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3A7EC" w14:textId="77777777" w:rsidR="002B706F" w:rsidRDefault="002B706F" w:rsidP="00197749"/>
    <w:p w14:paraId="73CDDD2D" w14:textId="77777777" w:rsidR="00091A6B" w:rsidRDefault="00091A6B" w:rsidP="00197749">
      <w:pPr>
        <w:rPr>
          <w:rtl/>
        </w:rPr>
      </w:pPr>
    </w:p>
    <w:p w14:paraId="3BAAFC63" w14:textId="3EA0465F" w:rsidR="00091A6B" w:rsidRDefault="000C30CF" w:rsidP="00091A6B">
      <w:pPr>
        <w:pStyle w:val="CoverNumber"/>
      </w:pPr>
      <w:r>
        <w:rPr>
          <w:rFonts w:hint="cs"/>
          <w:rtl/>
        </w:rPr>
        <w:t>التقرير</w:t>
      </w:r>
      <w:r w:rsidR="00091A6B" w:rsidRPr="00091A6B">
        <w:rPr>
          <w:rtl/>
        </w:rPr>
        <w:t xml:space="preserve"> </w:t>
      </w:r>
      <w:r w:rsidR="00091A6B" w:rsidRPr="00091A6B">
        <w:t>ITU-R</w:t>
      </w:r>
      <w:r w:rsidR="00D84FD3">
        <w:t xml:space="preserve"> SM</w:t>
      </w:r>
      <w:r w:rsidR="00091A6B" w:rsidRPr="00091A6B">
        <w:t>.</w:t>
      </w:r>
      <w:r w:rsidR="00D84FD3">
        <w:t>2012-7</w:t>
      </w:r>
    </w:p>
    <w:p w14:paraId="29A13151" w14:textId="6BBF8D4A" w:rsidR="00091A6B" w:rsidRDefault="00091A6B" w:rsidP="00091A6B">
      <w:pPr>
        <w:pStyle w:val="CoverDate"/>
        <w:rPr>
          <w:rtl/>
        </w:rPr>
      </w:pPr>
      <w:r w:rsidRPr="005F01A2">
        <w:t>(</w:t>
      </w:r>
      <w:r w:rsidR="00D84FD3">
        <w:t>2025</w:t>
      </w:r>
      <w:r>
        <w:t>/</w:t>
      </w:r>
      <w:r w:rsidR="00D84FD3">
        <w:t>06</w:t>
      </w:r>
      <w:r w:rsidRPr="005F01A2">
        <w:t>)</w:t>
      </w:r>
    </w:p>
    <w:p w14:paraId="27EDB19D" w14:textId="41690127" w:rsidR="00EF6496" w:rsidRPr="003F592D" w:rsidRDefault="00FC6892" w:rsidP="00530A88">
      <w:pPr>
        <w:pStyle w:val="CoverSeries"/>
      </w:pPr>
      <w:r>
        <w:rPr>
          <w:rFonts w:hint="cs"/>
          <w:rtl/>
          <w:lang w:val="en-GB"/>
        </w:rPr>
        <w:t xml:space="preserve">السلسلة </w:t>
      </w:r>
      <w:r w:rsidR="00D84FD3">
        <w:t>SM</w:t>
      </w:r>
      <w:r>
        <w:rPr>
          <w:rFonts w:hint="cs"/>
          <w:rtl/>
          <w:lang w:val="en-GB"/>
        </w:rPr>
        <w:t xml:space="preserve">: </w:t>
      </w:r>
      <w:r w:rsidR="00D84FD3" w:rsidRPr="00D84FD3">
        <w:rPr>
          <w:rtl/>
          <w:lang w:val="en-GB"/>
        </w:rPr>
        <w:t>إدارة الطيف</w:t>
      </w:r>
    </w:p>
    <w:p w14:paraId="421A7A3D" w14:textId="423A44E9" w:rsidR="00091A6B" w:rsidRDefault="00D84FD3" w:rsidP="002F5725">
      <w:pPr>
        <w:spacing w:before="360"/>
      </w:pPr>
      <w:r w:rsidRPr="00D84FD3">
        <w:rPr>
          <w:rFonts w:ascii="Dubai" w:hAnsi="Dubai" w:cs="Dubai"/>
          <w:b/>
          <w:bCs/>
          <w:sz w:val="48"/>
          <w:szCs w:val="48"/>
          <w:rtl/>
        </w:rPr>
        <w:t>النُهج الاقتصادية لإدارة الطيف</w:t>
      </w:r>
    </w:p>
    <w:p w14:paraId="0CD03C39" w14:textId="77777777" w:rsidR="00091A6B" w:rsidRDefault="00091A6B" w:rsidP="002D7C30">
      <w:pPr>
        <w:rPr>
          <w:lang w:bidi="ar-EG"/>
        </w:rPr>
      </w:pPr>
    </w:p>
    <w:p w14:paraId="2BA303D1" w14:textId="77777777" w:rsidR="00091A6B" w:rsidRDefault="00091A6B" w:rsidP="00197749"/>
    <w:p w14:paraId="27D629BE" w14:textId="77777777" w:rsidR="00091A6B" w:rsidRDefault="00091A6B" w:rsidP="00197749"/>
    <w:p w14:paraId="5E0C1611" w14:textId="77777777" w:rsidR="00091A6B" w:rsidRDefault="00A161D3" w:rsidP="00197749">
      <w:r>
        <w:rPr>
          <w:noProof/>
        </w:rPr>
        <w:drawing>
          <wp:anchor distT="0" distB="0" distL="114300" distR="114300" simplePos="0" relativeHeight="251659776" behindDoc="0" locked="0" layoutInCell="1" allowOverlap="1" wp14:anchorId="09BAF58F" wp14:editId="3A9435F9">
            <wp:simplePos x="0" y="0"/>
            <wp:positionH relativeFrom="margin">
              <wp:align>left</wp:align>
            </wp:positionH>
            <wp:positionV relativeFrom="margin">
              <wp:align>bottom</wp:align>
            </wp:positionV>
            <wp:extent cx="737870" cy="810895"/>
            <wp:effectExtent l="0" t="0" r="5080" b="8255"/>
            <wp:wrapSquare wrapText="bothSides"/>
            <wp:docPr id="2" name="Picture 2"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اتحاد الدولي للاتصال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10B78549"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FB24322" wp14:editId="74C66DF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FB4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3A94B0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24322"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3579FB4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3A94B0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6B8105B4"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FC4AF78"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78C69C8"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0C2F9AA" w14:textId="77777777" w:rsidR="005E066B" w:rsidRPr="00440F51" w:rsidRDefault="005E066B" w:rsidP="005E066B">
      <w:pPr>
        <w:spacing w:before="0"/>
        <w:rPr>
          <w:spacing w:val="-2"/>
          <w:sz w:val="21"/>
          <w:szCs w:val="28"/>
          <w:lang w:val="ru-RU"/>
        </w:rPr>
      </w:pPr>
    </w:p>
    <w:p w14:paraId="02F0F110" w14:textId="77777777" w:rsidR="005E066B" w:rsidRPr="001231D6" w:rsidRDefault="005E066B" w:rsidP="00F615CE">
      <w:pPr>
        <w:pStyle w:val="IPR"/>
      </w:pPr>
      <w:bookmarkStart w:id="0" w:name="_Toc216193302"/>
      <w:r w:rsidRPr="001231D6">
        <w:rPr>
          <w:rFonts w:hint="cs"/>
          <w:rtl/>
        </w:rPr>
        <w:t xml:space="preserve">سياسة قطاع الاتصالات الراديوية بشأن حقوق الملكية الفكرية </w:t>
      </w:r>
      <w:r w:rsidRPr="001231D6">
        <w:t>(IPR)</w:t>
      </w:r>
      <w:bookmarkEnd w:id="0"/>
    </w:p>
    <w:p w14:paraId="705CA17D"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CAC3ED6" w14:textId="77777777" w:rsidR="005E066B" w:rsidRDefault="005E066B" w:rsidP="005E066B">
      <w:pPr>
        <w:spacing w:before="0"/>
        <w:rPr>
          <w:sz w:val="21"/>
          <w:szCs w:val="20"/>
          <w:rtl/>
          <w:lang w:bidi="ar-EG"/>
        </w:rPr>
      </w:pPr>
    </w:p>
    <w:p w14:paraId="66F35D0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1BCC03F4" w14:textId="77777777" w:rsidTr="00DB2C18">
        <w:trPr>
          <w:jc w:val="center"/>
        </w:trPr>
        <w:tc>
          <w:tcPr>
            <w:tcW w:w="9148" w:type="dxa"/>
            <w:gridSpan w:val="2"/>
            <w:tcBorders>
              <w:top w:val="single" w:sz="12" w:space="0" w:color="000080"/>
              <w:left w:val="single" w:sz="12" w:space="0" w:color="000080"/>
              <w:right w:val="single" w:sz="12" w:space="0" w:color="000080"/>
            </w:tcBorders>
          </w:tcPr>
          <w:p w14:paraId="2145963D" w14:textId="77777777" w:rsidR="003F592D" w:rsidRPr="00D85087" w:rsidRDefault="003F592D" w:rsidP="00DB2C18">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05A165D3" w14:textId="77777777" w:rsidR="003F592D" w:rsidRPr="00D85087" w:rsidRDefault="003F592D" w:rsidP="00DB2C18">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r w:rsidR="00195F82">
              <w:fldChar w:fldCharType="begin"/>
            </w:r>
            <w:r w:rsidR="00195F82">
              <w:instrText>HYPERLINK "https://www.itu.int/publ/R-REP/ar"</w:instrText>
            </w:r>
            <w:r w:rsidR="00195F82">
              <w:fldChar w:fldCharType="separate"/>
            </w:r>
            <w:r w:rsidR="00195F82" w:rsidRPr="00195F82">
              <w:rPr>
                <w:rStyle w:val="Hyperlink"/>
                <w:bCs/>
                <w:sz w:val="18"/>
                <w:szCs w:val="18"/>
              </w:rPr>
              <w:t>https://www.itu.int/publ/R-REP/ar</w:t>
            </w:r>
            <w:r w:rsidR="00195F82">
              <w:fldChar w:fldCharType="end"/>
            </w:r>
            <w:r w:rsidRPr="00D85087">
              <w:rPr>
                <w:rFonts w:hint="cs"/>
                <w:sz w:val="18"/>
                <w:rtl/>
              </w:rPr>
              <w:t>)</w:t>
            </w:r>
          </w:p>
        </w:tc>
      </w:tr>
      <w:tr w:rsidR="003F592D" w:rsidRPr="00D85087" w14:paraId="0815857B" w14:textId="77777777" w:rsidTr="00DB2C18">
        <w:trPr>
          <w:jc w:val="center"/>
        </w:trPr>
        <w:tc>
          <w:tcPr>
            <w:tcW w:w="1294" w:type="dxa"/>
            <w:tcBorders>
              <w:left w:val="single" w:sz="12" w:space="0" w:color="000080"/>
            </w:tcBorders>
          </w:tcPr>
          <w:p w14:paraId="7CC0793C" w14:textId="77777777" w:rsidR="003F592D" w:rsidRPr="00D85087" w:rsidRDefault="003F592D" w:rsidP="00DB2C18">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7EF7EB94" w14:textId="77777777" w:rsidR="003F592D" w:rsidRPr="00D85087" w:rsidRDefault="003F592D" w:rsidP="00DB2C18">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095CD667" w14:textId="77777777" w:rsidTr="00DB2C18">
        <w:trPr>
          <w:jc w:val="center"/>
        </w:trPr>
        <w:tc>
          <w:tcPr>
            <w:tcW w:w="9148" w:type="dxa"/>
            <w:gridSpan w:val="2"/>
            <w:tcBorders>
              <w:left w:val="single" w:sz="12" w:space="0" w:color="000080"/>
              <w:right w:val="single" w:sz="12" w:space="0" w:color="000080"/>
            </w:tcBorders>
          </w:tcPr>
          <w:p w14:paraId="3CAE64C6"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2D1C5C79" w14:textId="77777777" w:rsidTr="00DB2C18">
        <w:trPr>
          <w:jc w:val="center"/>
        </w:trPr>
        <w:tc>
          <w:tcPr>
            <w:tcW w:w="9148" w:type="dxa"/>
            <w:gridSpan w:val="2"/>
            <w:tcBorders>
              <w:left w:val="single" w:sz="12" w:space="0" w:color="000080"/>
              <w:right w:val="single" w:sz="12" w:space="0" w:color="000080"/>
            </w:tcBorders>
          </w:tcPr>
          <w:p w14:paraId="4999D20F"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099A7FEE" w14:textId="77777777" w:rsidTr="00DB2C18">
        <w:trPr>
          <w:jc w:val="center"/>
        </w:trPr>
        <w:tc>
          <w:tcPr>
            <w:tcW w:w="9148" w:type="dxa"/>
            <w:gridSpan w:val="2"/>
            <w:tcBorders>
              <w:left w:val="single" w:sz="12" w:space="0" w:color="000080"/>
              <w:right w:val="single" w:sz="12" w:space="0" w:color="000080"/>
            </w:tcBorders>
          </w:tcPr>
          <w:p w14:paraId="34144B53"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0387958A" w14:textId="77777777" w:rsidTr="00DB2C18">
        <w:trPr>
          <w:jc w:val="center"/>
        </w:trPr>
        <w:tc>
          <w:tcPr>
            <w:tcW w:w="9148" w:type="dxa"/>
            <w:gridSpan w:val="2"/>
            <w:tcBorders>
              <w:left w:val="single" w:sz="12" w:space="0" w:color="000080"/>
              <w:right w:val="single" w:sz="12" w:space="0" w:color="000080"/>
            </w:tcBorders>
          </w:tcPr>
          <w:p w14:paraId="072A7999" w14:textId="77777777" w:rsidR="003F592D" w:rsidRPr="00D85087" w:rsidRDefault="003F592D" w:rsidP="00DB2C18">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71568C6A" w14:textId="77777777" w:rsidTr="00DB2C18">
        <w:trPr>
          <w:jc w:val="center"/>
        </w:trPr>
        <w:tc>
          <w:tcPr>
            <w:tcW w:w="9148" w:type="dxa"/>
            <w:gridSpan w:val="2"/>
            <w:tcBorders>
              <w:left w:val="single" w:sz="12" w:space="0" w:color="000080"/>
              <w:right w:val="single" w:sz="12" w:space="0" w:color="000080"/>
            </w:tcBorders>
          </w:tcPr>
          <w:p w14:paraId="03807008"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125FF670" w14:textId="77777777" w:rsidTr="00DB2C18">
        <w:trPr>
          <w:jc w:val="center"/>
        </w:trPr>
        <w:tc>
          <w:tcPr>
            <w:tcW w:w="9148" w:type="dxa"/>
            <w:gridSpan w:val="2"/>
            <w:tcBorders>
              <w:left w:val="single" w:sz="12" w:space="0" w:color="000080"/>
              <w:right w:val="single" w:sz="12" w:space="0" w:color="000080"/>
            </w:tcBorders>
          </w:tcPr>
          <w:p w14:paraId="2055B07A"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287D0886" w14:textId="77777777" w:rsidTr="00DB2C18">
        <w:trPr>
          <w:jc w:val="center"/>
        </w:trPr>
        <w:tc>
          <w:tcPr>
            <w:tcW w:w="9148" w:type="dxa"/>
            <w:gridSpan w:val="2"/>
            <w:tcBorders>
              <w:left w:val="single" w:sz="12" w:space="0" w:color="000080"/>
              <w:right w:val="single" w:sz="12" w:space="0" w:color="000080"/>
            </w:tcBorders>
          </w:tcPr>
          <w:p w14:paraId="067DF06C"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653A5AA4" w14:textId="77777777" w:rsidTr="00DB2C18">
        <w:trPr>
          <w:jc w:val="center"/>
        </w:trPr>
        <w:tc>
          <w:tcPr>
            <w:tcW w:w="9148" w:type="dxa"/>
            <w:gridSpan w:val="2"/>
            <w:tcBorders>
              <w:left w:val="single" w:sz="12" w:space="0" w:color="000080"/>
              <w:right w:val="single" w:sz="12" w:space="0" w:color="000080"/>
            </w:tcBorders>
          </w:tcPr>
          <w:p w14:paraId="5FBCB360"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3F592D" w:rsidRPr="00D85087" w14:paraId="3D45651A" w14:textId="77777777" w:rsidTr="00DB2C18">
        <w:trPr>
          <w:jc w:val="center"/>
        </w:trPr>
        <w:tc>
          <w:tcPr>
            <w:tcW w:w="9148" w:type="dxa"/>
            <w:gridSpan w:val="2"/>
            <w:tcBorders>
              <w:left w:val="single" w:sz="12" w:space="0" w:color="000080"/>
              <w:right w:val="single" w:sz="12" w:space="0" w:color="000080"/>
            </w:tcBorders>
          </w:tcPr>
          <w:p w14:paraId="0AB42D95"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3F592D" w:rsidRPr="00D85087" w14:paraId="1CC5A704" w14:textId="77777777" w:rsidTr="00DB2C18">
        <w:trPr>
          <w:jc w:val="center"/>
        </w:trPr>
        <w:tc>
          <w:tcPr>
            <w:tcW w:w="9148" w:type="dxa"/>
            <w:gridSpan w:val="2"/>
            <w:tcBorders>
              <w:left w:val="single" w:sz="12" w:space="0" w:color="000080"/>
              <w:right w:val="single" w:sz="12" w:space="0" w:color="000080"/>
            </w:tcBorders>
          </w:tcPr>
          <w:p w14:paraId="2A446439" w14:textId="77777777" w:rsidR="003F592D" w:rsidRPr="00D85087" w:rsidRDefault="003F592D" w:rsidP="00DB2C18">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06690462" w14:textId="77777777" w:rsidTr="00DB2C18">
        <w:trPr>
          <w:jc w:val="center"/>
        </w:trPr>
        <w:tc>
          <w:tcPr>
            <w:tcW w:w="9148" w:type="dxa"/>
            <w:gridSpan w:val="2"/>
            <w:tcBorders>
              <w:left w:val="single" w:sz="12" w:space="0" w:color="000080"/>
              <w:right w:val="single" w:sz="12" w:space="0" w:color="000080"/>
            </w:tcBorders>
          </w:tcPr>
          <w:p w14:paraId="65A502CB"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137B70A7" w14:textId="77777777" w:rsidTr="00DB2C18">
        <w:trPr>
          <w:jc w:val="center"/>
        </w:trPr>
        <w:tc>
          <w:tcPr>
            <w:tcW w:w="9148" w:type="dxa"/>
            <w:gridSpan w:val="2"/>
            <w:tcBorders>
              <w:left w:val="single" w:sz="12" w:space="0" w:color="000080"/>
              <w:right w:val="single" w:sz="12" w:space="0" w:color="000080"/>
            </w:tcBorders>
          </w:tcPr>
          <w:p w14:paraId="05D9E6E4" w14:textId="77777777" w:rsidR="003F592D" w:rsidRPr="00D85087" w:rsidRDefault="003F592D" w:rsidP="00DB2C18">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10D829C7" w14:textId="77777777" w:rsidTr="008B68C4">
        <w:trPr>
          <w:jc w:val="center"/>
        </w:trPr>
        <w:tc>
          <w:tcPr>
            <w:tcW w:w="9148" w:type="dxa"/>
            <w:gridSpan w:val="2"/>
            <w:tcBorders>
              <w:left w:val="single" w:sz="12" w:space="0" w:color="000080"/>
              <w:right w:val="single" w:sz="12" w:space="0" w:color="000080"/>
            </w:tcBorders>
            <w:shd w:val="clear" w:color="auto" w:fill="D9D9D9" w:themeFill="background1" w:themeFillShade="D9"/>
          </w:tcPr>
          <w:p w14:paraId="019D7683" w14:textId="77777777" w:rsidR="003F592D" w:rsidRPr="008B68C4" w:rsidRDefault="003F592D" w:rsidP="00DB2C18">
            <w:pPr>
              <w:tabs>
                <w:tab w:val="left" w:pos="1206"/>
              </w:tabs>
              <w:spacing w:before="60" w:after="60" w:line="220" w:lineRule="exact"/>
              <w:rPr>
                <w:b/>
                <w:bCs/>
                <w:color w:val="000080"/>
                <w:sz w:val="20"/>
                <w:szCs w:val="26"/>
                <w:lang w:val="ru-RU"/>
              </w:rPr>
            </w:pPr>
            <w:r w:rsidRPr="008B68C4">
              <w:rPr>
                <w:b/>
                <w:bCs/>
                <w:color w:val="000080"/>
                <w:sz w:val="20"/>
                <w:szCs w:val="26"/>
              </w:rPr>
              <w:t>SM</w:t>
            </w:r>
            <w:r w:rsidRPr="008B68C4">
              <w:rPr>
                <w:rFonts w:hint="cs"/>
                <w:b/>
                <w:bCs/>
                <w:color w:val="000080"/>
                <w:sz w:val="20"/>
                <w:szCs w:val="26"/>
                <w:rtl/>
              </w:rPr>
              <w:tab/>
            </w:r>
            <w:r w:rsidRPr="008B68C4">
              <w:rPr>
                <w:rFonts w:hint="cs"/>
                <w:b/>
                <w:bCs/>
                <w:color w:val="000080"/>
                <w:sz w:val="20"/>
                <w:szCs w:val="26"/>
                <w:rtl/>
                <w:lang w:val="ru-RU"/>
              </w:rPr>
              <w:t>إدارة الطيف</w:t>
            </w:r>
          </w:p>
        </w:tc>
      </w:tr>
      <w:tr w:rsidR="003F592D" w:rsidRPr="00D85087" w14:paraId="31DBF348" w14:textId="77777777" w:rsidTr="00DB2C18">
        <w:trPr>
          <w:jc w:val="center"/>
        </w:trPr>
        <w:tc>
          <w:tcPr>
            <w:tcW w:w="9148" w:type="dxa"/>
            <w:gridSpan w:val="2"/>
            <w:tcBorders>
              <w:left w:val="single" w:sz="12" w:space="0" w:color="000080"/>
              <w:bottom w:val="single" w:sz="12" w:space="0" w:color="000080"/>
              <w:right w:val="single" w:sz="12" w:space="0" w:color="000080"/>
            </w:tcBorders>
          </w:tcPr>
          <w:p w14:paraId="4FC774E2" w14:textId="77777777" w:rsidR="003F592D" w:rsidRPr="00184757" w:rsidRDefault="003F592D" w:rsidP="00DB2C18">
            <w:pPr>
              <w:tabs>
                <w:tab w:val="left" w:pos="1206"/>
              </w:tabs>
              <w:spacing w:before="60" w:after="60" w:line="220" w:lineRule="exact"/>
              <w:rPr>
                <w:b/>
                <w:bCs/>
                <w:sz w:val="20"/>
                <w:szCs w:val="26"/>
                <w:rtl/>
                <w:lang w:bidi="ar-EG"/>
              </w:rPr>
            </w:pPr>
            <w:r>
              <w:rPr>
                <w:b/>
                <w:bCs/>
                <w:sz w:val="20"/>
                <w:szCs w:val="26"/>
              </w:rPr>
              <w:t>TF</w:t>
            </w:r>
            <w:r>
              <w:rPr>
                <w:b/>
                <w:bCs/>
                <w:sz w:val="20"/>
                <w:szCs w:val="26"/>
                <w:rtl/>
                <w:lang w:bidi="ar-EG"/>
              </w:rPr>
              <w:tab/>
            </w:r>
            <w:r w:rsidRPr="00184757">
              <w:rPr>
                <w:sz w:val="20"/>
                <w:szCs w:val="26"/>
                <w:rtl/>
                <w:lang w:bidi="ar-EG"/>
              </w:rPr>
              <w:t>إرسالات الترددات المعيارية وإشارات التوقيت</w:t>
            </w:r>
          </w:p>
        </w:tc>
      </w:tr>
    </w:tbl>
    <w:p w14:paraId="5E10E5F9" w14:textId="77777777" w:rsidR="005E066B" w:rsidRPr="003F592D" w:rsidRDefault="005E066B" w:rsidP="005E066B">
      <w:pPr>
        <w:spacing w:before="0"/>
        <w:rPr>
          <w:sz w:val="21"/>
          <w:szCs w:val="20"/>
          <w:rtl/>
        </w:rPr>
      </w:pPr>
    </w:p>
    <w:p w14:paraId="495372F9"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B4D0CFF" w14:textId="77777777" w:rsidTr="001E77BC">
        <w:trPr>
          <w:trHeight w:val="720"/>
          <w:jc w:val="center"/>
        </w:trPr>
        <w:tc>
          <w:tcPr>
            <w:tcW w:w="9379" w:type="dxa"/>
          </w:tcPr>
          <w:p w14:paraId="216E9B6B" w14:textId="77777777" w:rsidR="005E066B" w:rsidRPr="00711612" w:rsidRDefault="005E066B" w:rsidP="001E77BC">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 xml:space="preserve">: </w:t>
            </w:r>
            <w:r w:rsidR="00D2107D" w:rsidRPr="00711612">
              <w:rPr>
                <w:rFonts w:hint="cs"/>
                <w:i/>
                <w:iCs/>
                <w:spacing w:val="-4"/>
                <w:sz w:val="21"/>
                <w:szCs w:val="26"/>
                <w:rtl/>
                <w:lang w:val="ru-RU"/>
              </w:rPr>
              <w:t xml:space="preserve">تمت الموافقة </w:t>
            </w:r>
            <w:r w:rsidRPr="00711612">
              <w:rPr>
                <w:rFonts w:hint="cs"/>
                <w:i/>
                <w:iCs/>
                <w:spacing w:val="-4"/>
                <w:sz w:val="21"/>
                <w:szCs w:val="26"/>
                <w:rtl/>
                <w:lang w:val="ru-RU"/>
              </w:rPr>
              <w:t xml:space="preserve">على النسخة الإنكليزية </w:t>
            </w:r>
            <w:r w:rsidR="00D2107D" w:rsidRPr="00711612">
              <w:rPr>
                <w:rFonts w:hint="cs"/>
                <w:i/>
                <w:iCs/>
                <w:spacing w:val="-4"/>
                <w:sz w:val="21"/>
                <w:szCs w:val="26"/>
                <w:rtl/>
                <w:lang w:val="ru-RU"/>
              </w:rPr>
              <w:t>لهذ</w:t>
            </w:r>
            <w:r w:rsidR="00195F82">
              <w:rPr>
                <w:rFonts w:hint="cs"/>
                <w:i/>
                <w:iCs/>
                <w:spacing w:val="-4"/>
                <w:sz w:val="21"/>
                <w:szCs w:val="26"/>
                <w:rtl/>
                <w:lang w:val="ru-RU"/>
              </w:rPr>
              <w:t>ا</w:t>
            </w:r>
            <w:r w:rsidR="00D2107D" w:rsidRPr="00711612">
              <w:rPr>
                <w:rFonts w:hint="cs"/>
                <w:i/>
                <w:iCs/>
                <w:spacing w:val="-4"/>
                <w:sz w:val="21"/>
                <w:szCs w:val="26"/>
                <w:rtl/>
                <w:lang w:val="ru-RU"/>
              </w:rPr>
              <w:t xml:space="preserve"> </w:t>
            </w:r>
            <w:r w:rsidR="00195F82">
              <w:rPr>
                <w:rFonts w:hint="cs"/>
                <w:i/>
                <w:iCs/>
                <w:spacing w:val="-4"/>
                <w:sz w:val="21"/>
                <w:szCs w:val="26"/>
                <w:rtl/>
                <w:lang w:val="ru-RU"/>
              </w:rPr>
              <w:t>التقرير</w:t>
            </w:r>
            <w:r w:rsidRPr="00711612">
              <w:rPr>
                <w:rFonts w:hint="cs"/>
                <w:i/>
                <w:iCs/>
                <w:spacing w:val="-4"/>
                <w:sz w:val="21"/>
                <w:szCs w:val="26"/>
                <w:rtl/>
                <w:lang w:val="ru-RU"/>
              </w:rPr>
              <w:t xml:space="preserve"> الصادر عن قطاع الاتصالات الراديوية بموجب الإجراء الموضح في القرار </w:t>
            </w:r>
            <w:r w:rsidRPr="00711612">
              <w:rPr>
                <w:i/>
                <w:iCs/>
                <w:spacing w:val="-4"/>
                <w:sz w:val="21"/>
                <w:szCs w:val="26"/>
              </w:rPr>
              <w:t>ITU-R 1</w:t>
            </w:r>
            <w:r w:rsidRPr="00711612">
              <w:rPr>
                <w:rFonts w:hint="cs"/>
                <w:i/>
                <w:iCs/>
                <w:spacing w:val="-4"/>
                <w:sz w:val="21"/>
                <w:szCs w:val="26"/>
                <w:rtl/>
                <w:lang w:bidi="ar-EG"/>
              </w:rPr>
              <w:t>.</w:t>
            </w:r>
          </w:p>
        </w:tc>
      </w:tr>
    </w:tbl>
    <w:p w14:paraId="45F86429" w14:textId="7171CD37"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2F5725">
        <w:rPr>
          <w:sz w:val="20"/>
          <w:szCs w:val="26"/>
        </w:rPr>
        <w:t>6</w:t>
      </w:r>
    </w:p>
    <w:p w14:paraId="65274458" w14:textId="77777777" w:rsidR="005E066B" w:rsidRPr="00440F51" w:rsidRDefault="005E066B" w:rsidP="003D40E1">
      <w:pPr>
        <w:spacing w:before="0" w:line="120" w:lineRule="auto"/>
        <w:ind w:right="539"/>
        <w:jc w:val="right"/>
        <w:rPr>
          <w:sz w:val="21"/>
          <w:szCs w:val="28"/>
          <w:rtl/>
          <w:lang w:bidi="ar-EG"/>
        </w:rPr>
      </w:pPr>
    </w:p>
    <w:p w14:paraId="2E75E0CD" w14:textId="5E194996"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2F5725">
        <w:rPr>
          <w:sz w:val="21"/>
          <w:szCs w:val="20"/>
        </w:rPr>
        <w:t>6</w:t>
      </w:r>
    </w:p>
    <w:p w14:paraId="7B3DE379"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104C9258"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6496F755" w14:textId="23672B8A" w:rsidR="002E6ECC" w:rsidRPr="0045598B" w:rsidRDefault="008D609B" w:rsidP="008B68C4">
      <w:pPr>
        <w:pStyle w:val="RepNo"/>
        <w:rPr>
          <w:rtl/>
        </w:rPr>
      </w:pPr>
      <w:r>
        <w:rPr>
          <w:rFonts w:hint="cs"/>
          <w:rtl/>
        </w:rPr>
        <w:lastRenderedPageBreak/>
        <w:t>التقرير</w:t>
      </w:r>
      <w:r w:rsidR="00946910">
        <w:rPr>
          <w:rFonts w:hint="cs"/>
          <w:rtl/>
          <w:lang w:val="en-GB"/>
        </w:rPr>
        <w:t xml:space="preserve"> </w:t>
      </w:r>
      <w:r w:rsidR="00CA603A" w:rsidRPr="00AA1ACD">
        <w:rPr>
          <w:rStyle w:val="href"/>
          <w:rFonts w:eastAsia="Times New Roman" w:cs="Times New Roman"/>
          <w:szCs w:val="20"/>
          <w:lang w:eastAsia="en-US" w:bidi="ar-SA"/>
        </w:rPr>
        <w:t xml:space="preserve">ITU-R </w:t>
      </w:r>
      <w:r w:rsidR="008B68C4">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sidR="008B68C4">
        <w:rPr>
          <w:rStyle w:val="href"/>
          <w:rFonts w:eastAsia="Times New Roman" w:cs="Times New Roman"/>
          <w:szCs w:val="20"/>
          <w:lang w:eastAsia="en-US" w:bidi="ar-SA"/>
        </w:rPr>
        <w:t>2012-7</w:t>
      </w:r>
    </w:p>
    <w:p w14:paraId="275101DF" w14:textId="77777777" w:rsidR="008B68C4" w:rsidRPr="008B68C4" w:rsidRDefault="008B68C4" w:rsidP="008B68C4">
      <w:pPr>
        <w:pStyle w:val="Reptitle"/>
      </w:pPr>
      <w:r w:rsidRPr="008B68C4">
        <w:rPr>
          <w:rFonts w:hint="cs"/>
          <w:rtl/>
        </w:rPr>
        <w:t>النُهج الاقتصادية لإدارة الطيف</w:t>
      </w:r>
    </w:p>
    <w:p w14:paraId="26396AE6" w14:textId="77777777" w:rsidR="008B68C4" w:rsidRPr="00236C1D" w:rsidRDefault="008B68C4" w:rsidP="008B68C4">
      <w:pPr>
        <w:pStyle w:val="Repdate"/>
      </w:pPr>
      <w:r>
        <w:t>(2025-</w:t>
      </w:r>
      <w:r w:rsidRPr="00236C1D">
        <w:t>2018-2016</w:t>
      </w:r>
      <w:r>
        <w:t>-2014</w:t>
      </w:r>
      <w:r w:rsidRPr="00236C1D">
        <w:t>-2010-2004-2000-1997</w:t>
      </w:r>
      <w:r>
        <w:t>)</w:t>
      </w:r>
    </w:p>
    <w:p w14:paraId="69C19E41" w14:textId="77777777" w:rsidR="008B68C4" w:rsidRPr="005E066B" w:rsidRDefault="008B68C4" w:rsidP="008B68C4">
      <w:pPr>
        <w:pStyle w:val="Repref"/>
        <w:rPr>
          <w:rtl/>
        </w:rPr>
      </w:pPr>
      <w:r w:rsidRPr="00236C1D">
        <w:rPr>
          <w:rFonts w:hint="cs"/>
          <w:rtl/>
          <w:lang w:bidi="ar-EG"/>
        </w:rPr>
        <w:t xml:space="preserve">المسألة </w:t>
      </w:r>
      <w:r w:rsidRPr="00236C1D">
        <w:t>ITU-R 240/1</w:t>
      </w:r>
    </w:p>
    <w:p w14:paraId="29CCB84A" w14:textId="77777777" w:rsidR="008B68C4" w:rsidRDefault="008B68C4" w:rsidP="008B68C4">
      <w:pPr>
        <w:spacing w:before="240"/>
        <w:jc w:val="center"/>
        <w:rPr>
          <w:rtl/>
          <w:lang w:bidi="ar-EG"/>
        </w:rPr>
      </w:pPr>
      <w:r w:rsidRPr="00236C1D">
        <w:rPr>
          <w:b/>
          <w:bCs/>
          <w:rtl/>
        </w:rPr>
        <w:t>جدول المحتويات</w:t>
      </w:r>
    </w:p>
    <w:p w14:paraId="2DC6AB20" w14:textId="77777777" w:rsidR="008B68C4" w:rsidRDefault="008B68C4" w:rsidP="008B68C4">
      <w:pPr>
        <w:ind w:right="170"/>
        <w:jc w:val="right"/>
        <w:rPr>
          <w:i/>
          <w:iCs/>
          <w:spacing w:val="-4"/>
        </w:rPr>
      </w:pPr>
      <w:r w:rsidRPr="00236C1D">
        <w:rPr>
          <w:i/>
          <w:iCs/>
          <w:spacing w:val="-4"/>
          <w:rtl/>
        </w:rPr>
        <w:t>الصفحة</w:t>
      </w:r>
    </w:p>
    <w:p w14:paraId="5A1C905B" w14:textId="5B18EE0B" w:rsidR="00F86278" w:rsidRDefault="00F86278" w:rsidP="00F86278">
      <w:pPr>
        <w:pStyle w:val="TOC1"/>
        <w:rPr>
          <w:rFonts w:asciiTheme="minorHAnsi" w:eastAsiaTheme="minorEastAsia" w:hAnsiTheme="minorHAnsi" w:cstheme="minorBidi"/>
          <w:noProof/>
          <w:kern w:val="2"/>
          <w:sz w:val="24"/>
          <w:szCs w:val="24"/>
          <w:lang w:eastAsia="en-US" w:bidi="ar-SA"/>
          <w14:ligatures w14:val="standardContextual"/>
        </w:rPr>
      </w:pPr>
      <w:r>
        <w:rPr>
          <w:rtl/>
        </w:rPr>
        <w:fldChar w:fldCharType="begin"/>
      </w:r>
      <w:r>
        <w:rPr>
          <w:rtl/>
        </w:rPr>
        <w:instrText xml:space="preserve"> </w:instrText>
      </w:r>
      <w:r>
        <w:instrText>TOC</w:instrText>
      </w:r>
      <w:r>
        <w:rPr>
          <w:rtl/>
        </w:rPr>
        <w:instrText xml:space="preserve"> \</w:instrText>
      </w:r>
      <w:r>
        <w:instrText>h \z \t "Heading 2,2,Annex No,1,Chapter No,1</w:instrText>
      </w:r>
      <w:r>
        <w:rPr>
          <w:rtl/>
        </w:rPr>
        <w:instrText xml:space="preserve">" </w:instrText>
      </w:r>
      <w:r>
        <w:rPr>
          <w:rtl/>
        </w:rPr>
        <w:fldChar w:fldCharType="separate"/>
      </w:r>
      <w:hyperlink w:anchor="_Toc216193426" w:history="1">
        <w:r w:rsidRPr="009B5C95">
          <w:rPr>
            <w:rStyle w:val="Hyperlink"/>
            <w:rFonts w:hint="eastAsia"/>
            <w:noProof/>
            <w:rtl/>
          </w:rPr>
          <w:t>الفصل</w:t>
        </w:r>
        <w:r w:rsidRPr="009B5C95">
          <w:rPr>
            <w:rStyle w:val="Hyperlink"/>
            <w:noProof/>
            <w:rtl/>
          </w:rPr>
          <w:t xml:space="preserve"> </w:t>
        </w:r>
        <w:r w:rsidRPr="009B5C95">
          <w:rPr>
            <w:rStyle w:val="Hyperlink"/>
            <w:noProof/>
          </w:rPr>
          <w:t>1</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_Toc216193426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w:t>
        </w:r>
        <w:r w:rsidRPr="00CD7E65">
          <w:rPr>
            <w:rFonts w:cs="Times New Roman"/>
            <w:noProof/>
            <w:webHidden/>
            <w:szCs w:val="22"/>
          </w:rPr>
          <w:fldChar w:fldCharType="end"/>
        </w:r>
      </w:hyperlink>
    </w:p>
    <w:p w14:paraId="14DAE387" w14:textId="234B605B"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27" w:history="1">
        <w:r w:rsidRPr="009B5C95">
          <w:rPr>
            <w:rStyle w:val="Hyperlink"/>
            <w:noProof/>
          </w:rPr>
          <w:t>1.1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الحاجة</w:t>
        </w:r>
        <w:r w:rsidRPr="009B5C95">
          <w:rPr>
            <w:rStyle w:val="Hyperlink"/>
            <w:noProof/>
            <w:rtl/>
          </w:rPr>
          <w:t xml:space="preserve"> </w:t>
        </w:r>
        <w:r w:rsidRPr="009B5C95">
          <w:rPr>
            <w:rStyle w:val="Hyperlink"/>
            <w:rFonts w:hint="eastAsia"/>
            <w:noProof/>
            <w:rtl/>
          </w:rPr>
          <w:t>إلى</w:t>
        </w:r>
        <w:r w:rsidRPr="009B5C95">
          <w:rPr>
            <w:rStyle w:val="Hyperlink"/>
            <w:noProof/>
            <w:rtl/>
          </w:rPr>
          <w:t xml:space="preserve"> </w:t>
        </w:r>
        <w:r w:rsidRPr="009B5C95">
          <w:rPr>
            <w:rStyle w:val="Hyperlink"/>
            <w:rFonts w:hint="eastAsia"/>
            <w:noProof/>
            <w:rtl/>
          </w:rPr>
          <w:t>نهج</w:t>
        </w:r>
        <w:r w:rsidRPr="009B5C95">
          <w:rPr>
            <w:rStyle w:val="Hyperlink"/>
            <w:noProof/>
            <w:rtl/>
          </w:rPr>
          <w:t xml:space="preserve"> </w:t>
        </w:r>
        <w:r w:rsidRPr="009B5C95">
          <w:rPr>
            <w:rStyle w:val="Hyperlink"/>
            <w:rFonts w:hint="eastAsia"/>
            <w:noProof/>
            <w:rtl/>
          </w:rPr>
          <w:t>اقتصادي</w:t>
        </w:r>
        <w:r w:rsidRPr="009B5C95">
          <w:rPr>
            <w:rStyle w:val="Hyperlink"/>
            <w:noProof/>
            <w:rtl/>
          </w:rPr>
          <w:t xml:space="preserve"> </w:t>
        </w:r>
        <w:r w:rsidRPr="009B5C95">
          <w:rPr>
            <w:rStyle w:val="Hyperlink"/>
            <w:rFonts w:hint="eastAsia"/>
            <w:noProof/>
            <w:rtl/>
          </w:rPr>
          <w:t>لإدارة</w:t>
        </w:r>
        <w:r w:rsidRPr="009B5C95">
          <w:rPr>
            <w:rStyle w:val="Hyperlink"/>
            <w:noProof/>
            <w:rtl/>
          </w:rPr>
          <w:t xml:space="preserve"> </w:t>
        </w:r>
        <w:r w:rsidRPr="009B5C95">
          <w:rPr>
            <w:rStyle w:val="Hyperlink"/>
            <w:rFonts w:hint="eastAsia"/>
            <w:noProof/>
            <w:rtl/>
          </w:rPr>
          <w:t>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_Toc216193427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w:t>
        </w:r>
        <w:r w:rsidRPr="00CD7E65">
          <w:rPr>
            <w:rFonts w:cs="Times New Roman"/>
            <w:noProof/>
            <w:webHidden/>
            <w:szCs w:val="22"/>
          </w:rPr>
          <w:fldChar w:fldCharType="end"/>
        </w:r>
      </w:hyperlink>
    </w:p>
    <w:p w14:paraId="2C577E2C" w14:textId="5BD4F14A"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28" w:history="1">
        <w:r w:rsidRPr="009B5C95">
          <w:rPr>
            <w:rStyle w:val="Hyperlink"/>
            <w:noProof/>
            <w:lang w:val="fr-LU"/>
          </w:rPr>
          <w:t>2.1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متطلبات</w:t>
        </w:r>
        <w:r w:rsidRPr="009B5C95">
          <w:rPr>
            <w:rStyle w:val="Hyperlink"/>
            <w:noProof/>
            <w:rtl/>
            <w:lang w:val="fr-LU"/>
          </w:rPr>
          <w:t xml:space="preserve"> </w:t>
        </w:r>
        <w:r w:rsidRPr="009B5C95">
          <w:rPr>
            <w:rStyle w:val="Hyperlink"/>
            <w:rFonts w:hint="eastAsia"/>
            <w:noProof/>
            <w:rtl/>
            <w:lang w:val="fr-LU"/>
          </w:rPr>
          <w:t>إدارة</w:t>
        </w:r>
        <w:r w:rsidRPr="009B5C95">
          <w:rPr>
            <w:rStyle w:val="Hyperlink"/>
            <w:noProof/>
            <w:rtl/>
            <w:lang w:val="fr-LU"/>
          </w:rPr>
          <w:t xml:space="preserve"> </w:t>
        </w:r>
        <w:r w:rsidRPr="009B5C95">
          <w:rPr>
            <w:rStyle w:val="Hyperlink"/>
            <w:rFonts w:hint="eastAsia"/>
            <w:noProof/>
            <w:rtl/>
            <w:lang w:val="fr-LU"/>
          </w:rPr>
          <w:t>الطيف</w:t>
        </w:r>
        <w:r w:rsidRPr="009B5C95">
          <w:rPr>
            <w:rStyle w:val="Hyperlink"/>
            <w:noProof/>
            <w:rtl/>
            <w:lang w:val="fr-LU"/>
          </w:rPr>
          <w:t xml:space="preserve"> </w:t>
        </w:r>
        <w:r w:rsidRPr="009B5C95">
          <w:rPr>
            <w:rStyle w:val="Hyperlink"/>
            <w:rFonts w:hint="eastAsia"/>
            <w:noProof/>
            <w:rtl/>
            <w:lang w:val="fr-LU"/>
          </w:rPr>
          <w:t>الوطنية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_Toc216193428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w:t>
        </w:r>
        <w:r w:rsidRPr="00CD7E65">
          <w:rPr>
            <w:rFonts w:cs="Times New Roman"/>
            <w:noProof/>
            <w:webHidden/>
            <w:szCs w:val="22"/>
          </w:rPr>
          <w:fldChar w:fldCharType="end"/>
        </w:r>
      </w:hyperlink>
    </w:p>
    <w:p w14:paraId="33902671" w14:textId="2150C018"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29" w:history="1">
        <w:r w:rsidRPr="009B5C95">
          <w:rPr>
            <w:rStyle w:val="Hyperlink"/>
            <w:noProof/>
            <w:lang w:val="fr-LU"/>
          </w:rPr>
          <w:t>3.1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الأهداف</w:t>
        </w:r>
        <w:r w:rsidRPr="009B5C95">
          <w:rPr>
            <w:rStyle w:val="Hyperlink"/>
            <w:noProof/>
            <w:rtl/>
            <w:lang w:val="fr-LU"/>
          </w:rPr>
          <w:t xml:space="preserve"> </w:t>
        </w:r>
        <w:r w:rsidRPr="009B5C95">
          <w:rPr>
            <w:rStyle w:val="Hyperlink"/>
            <w:rFonts w:hint="eastAsia"/>
            <w:noProof/>
            <w:rtl/>
            <w:lang w:val="fr-LU"/>
          </w:rPr>
          <w:t>والغايات</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_Toc216193429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w:t>
        </w:r>
        <w:r w:rsidRPr="00CD7E65">
          <w:rPr>
            <w:rFonts w:cs="Times New Roman"/>
            <w:noProof/>
            <w:webHidden/>
            <w:szCs w:val="22"/>
          </w:rPr>
          <w:fldChar w:fldCharType="end"/>
        </w:r>
      </w:hyperlink>
    </w:p>
    <w:p w14:paraId="3C1F8954" w14:textId="649C273C"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0" w:history="1">
        <w:r w:rsidRPr="009B5C95">
          <w:rPr>
            <w:rStyle w:val="Hyperlink"/>
            <w:noProof/>
            <w:lang w:val="fr-LU"/>
          </w:rPr>
          <w:t>4.1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البنية</w:t>
        </w:r>
        <w:r w:rsidRPr="009B5C95">
          <w:rPr>
            <w:rStyle w:val="Hyperlink"/>
            <w:noProof/>
            <w:rtl/>
            <w:lang w:val="fr-LU"/>
          </w:rPr>
          <w:t xml:space="preserve"> </w:t>
        </w:r>
        <w:r w:rsidRPr="009B5C95">
          <w:rPr>
            <w:rStyle w:val="Hyperlink"/>
            <w:rFonts w:hint="eastAsia"/>
            <w:noProof/>
            <w:rtl/>
            <w:lang w:val="fr-LU"/>
          </w:rPr>
          <w:t>والتنسيق</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_Toc216193430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5</w:t>
        </w:r>
        <w:r w:rsidRPr="00CD7E65">
          <w:rPr>
            <w:rFonts w:cs="Times New Roman"/>
            <w:noProof/>
            <w:webHidden/>
            <w:szCs w:val="22"/>
          </w:rPr>
          <w:fldChar w:fldCharType="end"/>
        </w:r>
      </w:hyperlink>
    </w:p>
    <w:p w14:paraId="20E431E9" w14:textId="13C531F6"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1" w:history="1">
        <w:r w:rsidRPr="009B5C95">
          <w:rPr>
            <w:rStyle w:val="Hyperlink"/>
            <w:noProof/>
            <w:lang w:val="fr-LU"/>
          </w:rPr>
          <w:t>5.1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المسؤوليات</w:t>
        </w:r>
        <w:r w:rsidRPr="009B5C95">
          <w:rPr>
            <w:rStyle w:val="Hyperlink"/>
            <w:noProof/>
            <w:rtl/>
            <w:lang w:val="fr-LU"/>
          </w:rPr>
          <w:t xml:space="preserve"> </w:t>
        </w:r>
        <w:r w:rsidRPr="009B5C95">
          <w:rPr>
            <w:rStyle w:val="Hyperlink"/>
            <w:rFonts w:hint="eastAsia"/>
            <w:noProof/>
            <w:rtl/>
            <w:lang w:val="fr-LU"/>
          </w:rPr>
          <w:t>الوظيفية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_Toc216193431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5</w:t>
        </w:r>
        <w:r w:rsidRPr="00CD7E65">
          <w:rPr>
            <w:rFonts w:cs="Times New Roman"/>
            <w:noProof/>
            <w:webHidden/>
            <w:szCs w:val="22"/>
          </w:rPr>
          <w:fldChar w:fldCharType="end"/>
        </w:r>
      </w:hyperlink>
    </w:p>
    <w:p w14:paraId="6D5B7BAD" w14:textId="0551EDD2"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2" w:history="1">
        <w:r w:rsidRPr="009B5C95">
          <w:rPr>
            <w:rStyle w:val="Hyperlink"/>
            <w:noProof/>
          </w:rPr>
          <w:t>6.1</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أداء</w:t>
        </w:r>
        <w:r w:rsidRPr="009B5C95">
          <w:rPr>
            <w:rStyle w:val="Hyperlink"/>
            <w:noProof/>
            <w:rtl/>
            <w:lang w:val="fr-LU"/>
          </w:rPr>
          <w:t xml:space="preserve"> </w:t>
        </w:r>
        <w:r w:rsidRPr="009B5C95">
          <w:rPr>
            <w:rStyle w:val="Hyperlink"/>
            <w:rFonts w:hint="eastAsia"/>
            <w:noProof/>
            <w:rtl/>
            <w:lang w:val="fr-LU"/>
          </w:rPr>
          <w:t>وظائف</w:t>
        </w:r>
        <w:r w:rsidRPr="009B5C95">
          <w:rPr>
            <w:rStyle w:val="Hyperlink"/>
            <w:noProof/>
            <w:rtl/>
            <w:lang w:val="fr-LU"/>
          </w:rPr>
          <w:t xml:space="preserve"> </w:t>
        </w:r>
        <w:r w:rsidRPr="009B5C95">
          <w:rPr>
            <w:rStyle w:val="Hyperlink"/>
            <w:rFonts w:hint="eastAsia"/>
            <w:noProof/>
            <w:rtl/>
            <w:lang w:val="fr-LU"/>
          </w:rPr>
          <w:t>إدارة</w:t>
        </w:r>
        <w:r w:rsidRPr="009B5C95">
          <w:rPr>
            <w:rStyle w:val="Hyperlink"/>
            <w:noProof/>
            <w:rtl/>
            <w:lang w:val="fr-LU"/>
          </w:rPr>
          <w:t xml:space="preserve"> </w:t>
        </w:r>
        <w:r w:rsidRPr="009B5C95">
          <w:rPr>
            <w:rStyle w:val="Hyperlink"/>
            <w:rFonts w:hint="eastAsia"/>
            <w:noProof/>
            <w:rtl/>
            <w:lang w:val="fr-LU"/>
          </w:rPr>
          <w:t>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_Toc216193432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7</w:t>
        </w:r>
        <w:r w:rsidRPr="00CD7E65">
          <w:rPr>
            <w:rFonts w:cs="Times New Roman"/>
            <w:noProof/>
            <w:webHidden/>
            <w:szCs w:val="22"/>
          </w:rPr>
          <w:fldChar w:fldCharType="end"/>
        </w:r>
      </w:hyperlink>
    </w:p>
    <w:p w14:paraId="69A4995A" w14:textId="04E6C4C0" w:rsidR="00F86278" w:rsidRDefault="00F86278" w:rsidP="00F86278">
      <w:pPr>
        <w:pStyle w:val="TOC1"/>
        <w:rPr>
          <w:rFonts w:asciiTheme="minorHAnsi" w:eastAsiaTheme="minorEastAsia" w:hAnsiTheme="minorHAnsi" w:cstheme="minorBidi"/>
          <w:noProof/>
          <w:kern w:val="2"/>
          <w:sz w:val="24"/>
          <w:szCs w:val="24"/>
          <w:lang w:eastAsia="en-US" w:bidi="ar-SA"/>
          <w14:ligatures w14:val="standardContextual"/>
        </w:rPr>
      </w:pPr>
      <w:hyperlink w:anchor="_Toc216193433" w:history="1">
        <w:r w:rsidRPr="009B5C95">
          <w:rPr>
            <w:rStyle w:val="Hyperlink"/>
            <w:rFonts w:hint="eastAsia"/>
            <w:noProof/>
            <w:rtl/>
          </w:rPr>
          <w:t>الفصل</w:t>
        </w:r>
        <w:r w:rsidRPr="009B5C95">
          <w:rPr>
            <w:rStyle w:val="Hyperlink"/>
            <w:noProof/>
            <w:rtl/>
          </w:rPr>
          <w:t xml:space="preserve"> </w:t>
        </w:r>
        <w:r w:rsidRPr="009B5C95">
          <w:rPr>
            <w:rStyle w:val="Hyperlink"/>
            <w:noProof/>
          </w:rPr>
          <w:t>2</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_Toc216193433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7</w:t>
        </w:r>
        <w:r w:rsidRPr="00CD7E65">
          <w:rPr>
            <w:rFonts w:cs="Times New Roman"/>
            <w:noProof/>
            <w:webHidden/>
            <w:szCs w:val="22"/>
          </w:rPr>
          <w:fldChar w:fldCharType="end"/>
        </w:r>
      </w:hyperlink>
    </w:p>
    <w:p w14:paraId="6A9BF51F" w14:textId="145103A2"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4" w:history="1">
        <w:r w:rsidRPr="009B5C95">
          <w:rPr>
            <w:rStyle w:val="Hyperlink"/>
            <w:noProof/>
            <w:lang w:val="fr-LU"/>
          </w:rPr>
          <w:t>1.2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خلفية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_Toc216193434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7</w:t>
        </w:r>
        <w:r w:rsidRPr="00CD7E65">
          <w:rPr>
            <w:rFonts w:cs="Times New Roman"/>
            <w:noProof/>
            <w:webHidden/>
            <w:szCs w:val="22"/>
          </w:rPr>
          <w:fldChar w:fldCharType="end"/>
        </w:r>
      </w:hyperlink>
    </w:p>
    <w:p w14:paraId="7C17A7E2" w14:textId="7792D15C"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5" w:history="1">
        <w:r w:rsidRPr="009B5C95">
          <w:rPr>
            <w:rStyle w:val="Hyperlink"/>
            <w:noProof/>
            <w:lang w:val="fr-LU"/>
          </w:rPr>
          <w:t>2.2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المبادئ</w:t>
        </w:r>
        <w:r w:rsidRPr="009B5C95">
          <w:rPr>
            <w:rStyle w:val="Hyperlink"/>
            <w:noProof/>
            <w:rtl/>
            <w:lang w:val="fr-LU"/>
          </w:rPr>
          <w:t xml:space="preserve"> </w:t>
        </w:r>
        <w:r w:rsidRPr="009B5C95">
          <w:rPr>
            <w:rStyle w:val="Hyperlink"/>
            <w:rFonts w:hint="eastAsia"/>
            <w:noProof/>
            <w:rtl/>
            <w:lang w:val="fr-LU"/>
          </w:rPr>
          <w:t>الأساسية</w:t>
        </w:r>
        <w:r w:rsidRPr="009B5C95">
          <w:rPr>
            <w:rStyle w:val="Hyperlink"/>
            <w:noProof/>
            <w:rtl/>
            <w:lang w:val="fr-LU"/>
          </w:rPr>
          <w:t xml:space="preserve"> </w:t>
        </w:r>
        <w:r w:rsidRPr="009B5C95">
          <w:rPr>
            <w:rStyle w:val="Hyperlink"/>
            <w:rFonts w:hint="eastAsia"/>
            <w:noProof/>
            <w:rtl/>
            <w:lang w:val="fr-LU"/>
          </w:rPr>
          <w:t>لتمويل</w:t>
        </w:r>
        <w:r w:rsidRPr="009B5C95">
          <w:rPr>
            <w:rStyle w:val="Hyperlink"/>
            <w:noProof/>
            <w:rtl/>
            <w:lang w:val="fr-LU"/>
          </w:rPr>
          <w:t xml:space="preserve"> </w:t>
        </w:r>
        <w:r w:rsidRPr="009B5C95">
          <w:rPr>
            <w:rStyle w:val="Hyperlink"/>
            <w:rFonts w:hint="eastAsia"/>
            <w:noProof/>
            <w:rtl/>
            <w:lang w:val="fr-LU"/>
          </w:rPr>
          <w:t>إدارة</w:t>
        </w:r>
        <w:r w:rsidRPr="009B5C95">
          <w:rPr>
            <w:rStyle w:val="Hyperlink"/>
            <w:noProof/>
            <w:rtl/>
            <w:lang w:val="fr-LU"/>
          </w:rPr>
          <w:t xml:space="preserve"> </w:t>
        </w:r>
        <w:r w:rsidRPr="009B5C95">
          <w:rPr>
            <w:rStyle w:val="Hyperlink"/>
            <w:rFonts w:hint="eastAsia"/>
            <w:noProof/>
            <w:rtl/>
            <w:lang w:val="fr-LU"/>
          </w:rPr>
          <w:t>الطيف</w:t>
        </w:r>
        <w:r w:rsidRPr="009B5C95">
          <w:rPr>
            <w:rStyle w:val="Hyperlink"/>
            <w:noProof/>
            <w:rtl/>
            <w:lang w:val="fr-LU"/>
          </w:rPr>
          <w:t xml:space="preserve"> </w:t>
        </w:r>
        <w:r w:rsidRPr="009B5C95">
          <w:rPr>
            <w:rStyle w:val="Hyperlink"/>
            <w:rFonts w:hint="eastAsia"/>
            <w:noProof/>
            <w:rtl/>
            <w:lang w:val="fr-LU"/>
          </w:rPr>
          <w:t>على</w:t>
        </w:r>
        <w:r w:rsidRPr="009B5C95">
          <w:rPr>
            <w:rStyle w:val="Hyperlink"/>
            <w:noProof/>
            <w:rtl/>
            <w:lang w:val="fr-LU"/>
          </w:rPr>
          <w:t xml:space="preserve"> </w:t>
        </w:r>
        <w:r w:rsidRPr="009B5C95">
          <w:rPr>
            <w:rStyle w:val="Hyperlink"/>
            <w:rFonts w:hint="eastAsia"/>
            <w:noProof/>
            <w:rtl/>
            <w:lang w:val="fr-LU"/>
          </w:rPr>
          <w:t>الصعيد</w:t>
        </w:r>
        <w:r w:rsidRPr="009B5C95">
          <w:rPr>
            <w:rStyle w:val="Hyperlink"/>
            <w:noProof/>
            <w:rtl/>
            <w:lang w:val="fr-LU"/>
          </w:rPr>
          <w:t xml:space="preserve"> </w:t>
        </w:r>
        <w:r w:rsidRPr="009B5C95">
          <w:rPr>
            <w:rStyle w:val="Hyperlink"/>
            <w:rFonts w:hint="eastAsia"/>
            <w:noProof/>
            <w:rtl/>
            <w:lang w:val="fr-LU"/>
          </w:rPr>
          <w:t>الوطني</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_Toc216193435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7</w:t>
        </w:r>
        <w:r w:rsidRPr="00CD7E65">
          <w:rPr>
            <w:rFonts w:cs="Times New Roman"/>
            <w:noProof/>
            <w:webHidden/>
            <w:szCs w:val="22"/>
          </w:rPr>
          <w:fldChar w:fldCharType="end"/>
        </w:r>
      </w:hyperlink>
    </w:p>
    <w:p w14:paraId="32909272" w14:textId="249F117D"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6" w:history="1">
        <w:r w:rsidRPr="009B5C95">
          <w:rPr>
            <w:rStyle w:val="Hyperlink"/>
            <w:noProof/>
          </w:rPr>
          <w:t>3.2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النُهج</w:t>
        </w:r>
        <w:r w:rsidRPr="009B5C95">
          <w:rPr>
            <w:rStyle w:val="Hyperlink"/>
            <w:noProof/>
            <w:rtl/>
            <w:lang w:val="fr-LU"/>
          </w:rPr>
          <w:t xml:space="preserve"> </w:t>
        </w:r>
        <w:r w:rsidRPr="009B5C95">
          <w:rPr>
            <w:rStyle w:val="Hyperlink"/>
            <w:rFonts w:hint="eastAsia"/>
            <w:noProof/>
            <w:rtl/>
            <w:lang w:val="fr-LU"/>
          </w:rPr>
          <w:t>الاقتصادية</w:t>
        </w:r>
        <w:r w:rsidRPr="009B5C95">
          <w:rPr>
            <w:rStyle w:val="Hyperlink"/>
            <w:noProof/>
            <w:rtl/>
            <w:lang w:val="fr-LU"/>
          </w:rPr>
          <w:t xml:space="preserve"> </w:t>
        </w:r>
        <w:r w:rsidRPr="009B5C95">
          <w:rPr>
            <w:rStyle w:val="Hyperlink"/>
            <w:rFonts w:hint="eastAsia"/>
            <w:noProof/>
            <w:rtl/>
            <w:lang w:val="fr-LU"/>
          </w:rPr>
          <w:t>المستعملة</w:t>
        </w:r>
        <w:r w:rsidRPr="009B5C95">
          <w:rPr>
            <w:rStyle w:val="Hyperlink"/>
            <w:noProof/>
            <w:rtl/>
            <w:lang w:val="fr-LU"/>
          </w:rPr>
          <w:t xml:space="preserve"> </w:t>
        </w:r>
        <w:r w:rsidRPr="009B5C95">
          <w:rPr>
            <w:rStyle w:val="Hyperlink"/>
            <w:rFonts w:hint="eastAsia"/>
            <w:noProof/>
            <w:rtl/>
            <w:lang w:val="fr-LU"/>
          </w:rPr>
          <w:t>لتشجيع</w:t>
        </w:r>
        <w:r w:rsidRPr="009B5C95">
          <w:rPr>
            <w:rStyle w:val="Hyperlink"/>
            <w:noProof/>
            <w:rtl/>
            <w:lang w:val="fr-LU"/>
          </w:rPr>
          <w:t xml:space="preserve"> </w:t>
        </w:r>
        <w:r w:rsidRPr="009B5C95">
          <w:rPr>
            <w:rStyle w:val="Hyperlink"/>
            <w:rFonts w:hint="eastAsia"/>
            <w:noProof/>
            <w:rtl/>
            <w:lang w:val="fr-LU"/>
          </w:rPr>
          <w:t>كفاءة</w:t>
        </w:r>
        <w:r w:rsidRPr="009B5C95">
          <w:rPr>
            <w:rStyle w:val="Hyperlink"/>
            <w:noProof/>
            <w:rtl/>
            <w:lang w:val="fr-LU"/>
          </w:rPr>
          <w:t xml:space="preserve"> </w:t>
        </w:r>
        <w:r w:rsidRPr="009B5C95">
          <w:rPr>
            <w:rStyle w:val="Hyperlink"/>
            <w:rFonts w:hint="eastAsia"/>
            <w:noProof/>
            <w:rtl/>
            <w:lang w:val="fr-LU"/>
          </w:rPr>
          <w:t>إدارة</w:t>
        </w:r>
        <w:r w:rsidRPr="009B5C95">
          <w:rPr>
            <w:rStyle w:val="Hyperlink"/>
            <w:noProof/>
            <w:rtl/>
            <w:lang w:val="fr-LU"/>
          </w:rPr>
          <w:t xml:space="preserve"> </w:t>
        </w:r>
        <w:r w:rsidRPr="009B5C95">
          <w:rPr>
            <w:rStyle w:val="Hyperlink"/>
            <w:rFonts w:hint="eastAsia"/>
            <w:noProof/>
            <w:rtl/>
            <w:lang w:val="fr-LU"/>
          </w:rPr>
          <w:t>الطيف</w:t>
        </w:r>
        <w:r w:rsidRPr="009B5C95">
          <w:rPr>
            <w:rStyle w:val="Hyperlink"/>
            <w:noProof/>
            <w:rtl/>
            <w:lang w:val="fr-LU"/>
          </w:rPr>
          <w:t xml:space="preserve"> </w:t>
        </w:r>
        <w:r w:rsidRPr="009B5C95">
          <w:rPr>
            <w:rStyle w:val="Hyperlink"/>
            <w:rFonts w:hint="eastAsia"/>
            <w:noProof/>
            <w:rtl/>
            <w:lang w:val="fr-LU"/>
          </w:rPr>
          <w:t>على</w:t>
        </w:r>
        <w:r w:rsidRPr="009B5C95">
          <w:rPr>
            <w:rStyle w:val="Hyperlink"/>
            <w:noProof/>
            <w:rtl/>
            <w:lang w:val="fr-LU"/>
          </w:rPr>
          <w:t xml:space="preserve"> </w:t>
        </w:r>
        <w:r w:rsidRPr="009B5C95">
          <w:rPr>
            <w:rStyle w:val="Hyperlink"/>
            <w:rFonts w:hint="eastAsia"/>
            <w:noProof/>
            <w:rtl/>
            <w:lang w:val="fr-LU"/>
          </w:rPr>
          <w:t>الصعيد</w:t>
        </w:r>
        <w:r w:rsidRPr="009B5C95">
          <w:rPr>
            <w:rStyle w:val="Hyperlink"/>
            <w:noProof/>
            <w:rtl/>
            <w:lang w:val="fr-LU"/>
          </w:rPr>
          <w:t xml:space="preserve"> </w:t>
        </w:r>
        <w:r w:rsidRPr="009B5C95">
          <w:rPr>
            <w:rStyle w:val="Hyperlink"/>
            <w:rFonts w:hint="eastAsia"/>
            <w:noProof/>
            <w:rtl/>
            <w:lang w:val="fr-LU"/>
          </w:rPr>
          <w:t>الوطني</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_Toc216193436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10</w:t>
        </w:r>
        <w:r w:rsidRPr="00CD7E65">
          <w:rPr>
            <w:rFonts w:cs="Times New Roman"/>
            <w:noProof/>
            <w:webHidden/>
            <w:szCs w:val="22"/>
          </w:rPr>
          <w:fldChar w:fldCharType="end"/>
        </w:r>
      </w:hyperlink>
    </w:p>
    <w:p w14:paraId="6F4EF74D" w14:textId="003C7B2F"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7" w:history="1">
        <w:r w:rsidRPr="009B5C95">
          <w:rPr>
            <w:rStyle w:val="Hyperlink"/>
            <w:noProof/>
            <w:snapToGrid w:val="0"/>
          </w:rPr>
          <w:t>4.2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العوامل</w:t>
        </w:r>
        <w:r w:rsidRPr="009B5C95">
          <w:rPr>
            <w:rStyle w:val="Hyperlink"/>
            <w:noProof/>
            <w:snapToGrid w:val="0"/>
            <w:rtl/>
          </w:rPr>
          <w:t xml:space="preserve"> </w:t>
        </w:r>
        <w:r w:rsidRPr="009B5C95">
          <w:rPr>
            <w:rStyle w:val="Hyperlink"/>
            <w:rFonts w:hint="eastAsia"/>
            <w:noProof/>
            <w:snapToGrid w:val="0"/>
            <w:rtl/>
          </w:rPr>
          <w:t>التي</w:t>
        </w:r>
        <w:r w:rsidRPr="009B5C95">
          <w:rPr>
            <w:rStyle w:val="Hyperlink"/>
            <w:noProof/>
            <w:snapToGrid w:val="0"/>
            <w:rtl/>
          </w:rPr>
          <w:t xml:space="preserve"> </w:t>
        </w:r>
        <w:r w:rsidRPr="009B5C95">
          <w:rPr>
            <w:rStyle w:val="Hyperlink"/>
            <w:rFonts w:hint="eastAsia"/>
            <w:noProof/>
            <w:snapToGrid w:val="0"/>
            <w:rtl/>
          </w:rPr>
          <w:t>تؤثر</w:t>
        </w:r>
        <w:r w:rsidRPr="009B5C95">
          <w:rPr>
            <w:rStyle w:val="Hyperlink"/>
            <w:noProof/>
            <w:snapToGrid w:val="0"/>
            <w:rtl/>
          </w:rPr>
          <w:t xml:space="preserve"> </w:t>
        </w:r>
        <w:r w:rsidRPr="009B5C95">
          <w:rPr>
            <w:rStyle w:val="Hyperlink"/>
            <w:rFonts w:hint="eastAsia"/>
            <w:noProof/>
            <w:snapToGrid w:val="0"/>
            <w:rtl/>
          </w:rPr>
          <w:t>على</w:t>
        </w:r>
        <w:r w:rsidRPr="009B5C95">
          <w:rPr>
            <w:rStyle w:val="Hyperlink"/>
            <w:noProof/>
            <w:snapToGrid w:val="0"/>
            <w:rtl/>
          </w:rPr>
          <w:t xml:space="preserve"> </w:t>
        </w:r>
        <w:r w:rsidRPr="009B5C95">
          <w:rPr>
            <w:rStyle w:val="Hyperlink"/>
            <w:rFonts w:hint="eastAsia"/>
            <w:noProof/>
            <w:snapToGrid w:val="0"/>
            <w:rtl/>
          </w:rPr>
          <w:t>النُهج</w:t>
        </w:r>
        <w:r w:rsidRPr="009B5C95">
          <w:rPr>
            <w:rStyle w:val="Hyperlink"/>
            <w:noProof/>
            <w:snapToGrid w:val="0"/>
            <w:rtl/>
          </w:rPr>
          <w:t xml:space="preserve"> </w:t>
        </w:r>
        <w:r w:rsidRPr="009B5C95">
          <w:rPr>
            <w:rStyle w:val="Hyperlink"/>
            <w:rFonts w:hint="eastAsia"/>
            <w:noProof/>
            <w:snapToGrid w:val="0"/>
            <w:rtl/>
          </w:rPr>
          <w:t>الاقتصادية</w:t>
        </w:r>
        <w:r w:rsidRPr="009B5C95">
          <w:rPr>
            <w:rStyle w:val="Hyperlink"/>
            <w:noProof/>
            <w:snapToGrid w:val="0"/>
            <w:rtl/>
          </w:rPr>
          <w:t xml:space="preserve"> </w:t>
        </w:r>
        <w:r w:rsidRPr="009B5C95">
          <w:rPr>
            <w:rStyle w:val="Hyperlink"/>
            <w:rFonts w:hint="eastAsia"/>
            <w:noProof/>
            <w:snapToGrid w:val="0"/>
            <w:rtl/>
          </w:rPr>
          <w:t>المختلفة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_Toc216193437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20</w:t>
        </w:r>
        <w:r w:rsidRPr="00CD7E65">
          <w:rPr>
            <w:rFonts w:cs="Times New Roman"/>
            <w:noProof/>
            <w:webHidden/>
            <w:szCs w:val="22"/>
          </w:rPr>
          <w:fldChar w:fldCharType="end"/>
        </w:r>
      </w:hyperlink>
    </w:p>
    <w:p w14:paraId="437247A6" w14:textId="792CBEA5"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8" w:history="1">
        <w:r w:rsidRPr="009B5C95">
          <w:rPr>
            <w:rStyle w:val="Hyperlink"/>
            <w:noProof/>
          </w:rPr>
          <w:t>5.2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إدارة</w:t>
        </w:r>
        <w:r w:rsidRPr="009B5C95">
          <w:rPr>
            <w:rStyle w:val="Hyperlink"/>
            <w:noProof/>
            <w:rtl/>
          </w:rPr>
          <w:t xml:space="preserve"> </w:t>
        </w:r>
        <w:r w:rsidRPr="009B5C95">
          <w:rPr>
            <w:rStyle w:val="Hyperlink"/>
            <w:rFonts w:hint="eastAsia"/>
            <w:noProof/>
            <w:rtl/>
          </w:rPr>
          <w:t>التغيير</w:t>
        </w:r>
        <w:r w:rsidRPr="009B5C95">
          <w:rPr>
            <w:rStyle w:val="Hyperlink"/>
            <w:noProof/>
            <w:rtl/>
          </w:rPr>
          <w:t xml:space="preserve"> </w:t>
        </w:r>
        <w:r w:rsidRPr="009B5C95">
          <w:rPr>
            <w:rStyle w:val="Hyperlink"/>
            <w:rFonts w:hint="eastAsia"/>
            <w:noProof/>
            <w:rtl/>
          </w:rPr>
          <w:t>في</w:t>
        </w:r>
        <w:r w:rsidRPr="009B5C95">
          <w:rPr>
            <w:rStyle w:val="Hyperlink"/>
            <w:noProof/>
            <w:rtl/>
          </w:rPr>
          <w:t xml:space="preserve"> </w:t>
        </w:r>
        <w:r w:rsidRPr="009B5C95">
          <w:rPr>
            <w:rStyle w:val="Hyperlink"/>
            <w:rFonts w:hint="eastAsia"/>
            <w:noProof/>
            <w:rtl/>
          </w:rPr>
          <w:t>تمويل</w:t>
        </w:r>
        <w:r w:rsidRPr="009B5C95">
          <w:rPr>
            <w:rStyle w:val="Hyperlink"/>
            <w:noProof/>
            <w:rtl/>
          </w:rPr>
          <w:t xml:space="preserve"> </w:t>
        </w:r>
        <w:r w:rsidRPr="009B5C95">
          <w:rPr>
            <w:rStyle w:val="Hyperlink"/>
            <w:rFonts w:hint="eastAsia"/>
            <w:noProof/>
            <w:rtl/>
          </w:rPr>
          <w:t>إدارة</w:t>
        </w:r>
        <w:r w:rsidRPr="009B5C95">
          <w:rPr>
            <w:rStyle w:val="Hyperlink"/>
            <w:noProof/>
            <w:rtl/>
          </w:rPr>
          <w:t xml:space="preserve"> </w:t>
        </w:r>
        <w:r w:rsidRPr="009B5C95">
          <w:rPr>
            <w:rStyle w:val="Hyperlink"/>
            <w:rFonts w:hint="eastAsia"/>
            <w:noProof/>
            <w:rtl/>
          </w:rPr>
          <w:t>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_Toc216193438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22</w:t>
        </w:r>
        <w:r w:rsidRPr="00CD7E65">
          <w:rPr>
            <w:rFonts w:cs="Times New Roman"/>
            <w:noProof/>
            <w:webHidden/>
            <w:szCs w:val="22"/>
          </w:rPr>
          <w:fldChar w:fldCharType="end"/>
        </w:r>
      </w:hyperlink>
    </w:p>
    <w:p w14:paraId="12337CC1" w14:textId="7F71011E"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39" w:history="1">
        <w:r w:rsidRPr="009B5C95">
          <w:rPr>
            <w:rStyle w:val="Hyperlink"/>
            <w:noProof/>
          </w:rPr>
          <w:t>6.2</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الخلاصة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_Toc216193439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23</w:t>
        </w:r>
        <w:r w:rsidRPr="00CD7E65">
          <w:rPr>
            <w:rFonts w:cs="Times New Roman"/>
            <w:noProof/>
            <w:webHidden/>
            <w:szCs w:val="22"/>
          </w:rPr>
          <w:fldChar w:fldCharType="end"/>
        </w:r>
      </w:hyperlink>
    </w:p>
    <w:p w14:paraId="5C45BC99" w14:textId="47912E30" w:rsidR="00F86278" w:rsidRDefault="00F86278" w:rsidP="00F86278">
      <w:pPr>
        <w:pStyle w:val="TOC1"/>
        <w:rPr>
          <w:rFonts w:asciiTheme="minorHAnsi" w:eastAsiaTheme="minorEastAsia" w:hAnsiTheme="minorHAnsi" w:cstheme="minorBidi"/>
          <w:noProof/>
          <w:kern w:val="2"/>
          <w:sz w:val="24"/>
          <w:szCs w:val="24"/>
          <w:lang w:eastAsia="en-US" w:bidi="ar-SA"/>
          <w14:ligatures w14:val="standardContextual"/>
        </w:rPr>
      </w:pPr>
      <w:hyperlink w:anchor="_Toc216193440" w:history="1">
        <w:r w:rsidRPr="009B5C95">
          <w:rPr>
            <w:rStyle w:val="Hyperlink"/>
            <w:rFonts w:hint="eastAsia"/>
            <w:noProof/>
            <w:rtl/>
          </w:rPr>
          <w:t>الفصل</w:t>
        </w:r>
        <w:r w:rsidRPr="009B5C95">
          <w:rPr>
            <w:rStyle w:val="Hyperlink"/>
            <w:noProof/>
            <w:rtl/>
          </w:rPr>
          <w:t xml:space="preserve"> </w:t>
        </w:r>
        <w:r w:rsidRPr="009B5C95">
          <w:rPr>
            <w:rStyle w:val="Hyperlink"/>
            <w:noProof/>
          </w:rPr>
          <w:t>3</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_Toc216193440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24</w:t>
        </w:r>
        <w:r w:rsidRPr="00CD7E65">
          <w:rPr>
            <w:rFonts w:cs="Times New Roman"/>
            <w:noProof/>
            <w:webHidden/>
            <w:szCs w:val="22"/>
          </w:rPr>
          <w:fldChar w:fldCharType="end"/>
        </w:r>
      </w:hyperlink>
    </w:p>
    <w:p w14:paraId="7A61142B" w14:textId="1C0BBCF1"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1" w:history="1">
        <w:r w:rsidRPr="009B5C95">
          <w:rPr>
            <w:rStyle w:val="Hyperlink"/>
            <w:noProof/>
          </w:rPr>
          <w:t>1.3</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خلفية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_Toc216193441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24</w:t>
        </w:r>
        <w:r w:rsidRPr="00CD7E65">
          <w:rPr>
            <w:rFonts w:cs="Times New Roman"/>
            <w:noProof/>
            <w:webHidden/>
            <w:szCs w:val="22"/>
          </w:rPr>
          <w:fldChar w:fldCharType="end"/>
        </w:r>
      </w:hyperlink>
    </w:p>
    <w:p w14:paraId="794FA69C" w14:textId="31C91990"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2" w:history="1">
        <w:r w:rsidRPr="009B5C95">
          <w:rPr>
            <w:rStyle w:val="Hyperlink"/>
            <w:noProof/>
          </w:rPr>
          <w:t>2.3</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أساليب</w:t>
        </w:r>
        <w:r w:rsidRPr="009B5C95">
          <w:rPr>
            <w:rStyle w:val="Hyperlink"/>
            <w:noProof/>
            <w:rtl/>
          </w:rPr>
          <w:t xml:space="preserve"> </w:t>
        </w:r>
        <w:r w:rsidRPr="009B5C95">
          <w:rPr>
            <w:rStyle w:val="Hyperlink"/>
            <w:rFonts w:hint="eastAsia"/>
            <w:noProof/>
            <w:rtl/>
          </w:rPr>
          <w:t>تقييم</w:t>
        </w:r>
        <w:r w:rsidRPr="009B5C95">
          <w:rPr>
            <w:rStyle w:val="Hyperlink"/>
            <w:noProof/>
            <w:rtl/>
          </w:rPr>
          <w:t xml:space="preserve"> </w:t>
        </w:r>
        <w:r w:rsidRPr="009B5C95">
          <w:rPr>
            <w:rStyle w:val="Hyperlink"/>
            <w:rFonts w:hint="eastAsia"/>
            <w:noProof/>
            <w:rtl/>
          </w:rPr>
          <w:t>الفوائد</w:t>
        </w:r>
        <w:r w:rsidRPr="009B5C95">
          <w:rPr>
            <w:rStyle w:val="Hyperlink"/>
            <w:noProof/>
            <w:rtl/>
          </w:rPr>
          <w:t xml:space="preserve"> </w:t>
        </w:r>
        <w:r w:rsidRPr="009B5C95">
          <w:rPr>
            <w:rStyle w:val="Hyperlink"/>
            <w:rFonts w:hint="eastAsia"/>
            <w:noProof/>
            <w:rtl/>
          </w:rPr>
          <w:t>الاقتصادية</w:t>
        </w:r>
        <w:r w:rsidRPr="009B5C95">
          <w:rPr>
            <w:rStyle w:val="Hyperlink"/>
            <w:noProof/>
            <w:rtl/>
          </w:rPr>
          <w:t xml:space="preserve"> </w:t>
        </w:r>
        <w:r w:rsidRPr="009B5C95">
          <w:rPr>
            <w:rStyle w:val="Hyperlink"/>
            <w:rFonts w:hint="eastAsia"/>
            <w:noProof/>
            <w:rtl/>
          </w:rPr>
          <w:t>الخاصة</w:t>
        </w:r>
        <w:r w:rsidRPr="009B5C95">
          <w:rPr>
            <w:rStyle w:val="Hyperlink"/>
            <w:noProof/>
            <w:rtl/>
          </w:rPr>
          <w:t xml:space="preserve"> </w:t>
        </w:r>
        <w:r w:rsidRPr="009B5C95">
          <w:rPr>
            <w:rStyle w:val="Hyperlink"/>
            <w:rFonts w:hint="eastAsia"/>
            <w:noProof/>
            <w:rtl/>
          </w:rPr>
          <w:t>بالطيف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_Toc216193442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24</w:t>
        </w:r>
        <w:r w:rsidRPr="00CD7E65">
          <w:rPr>
            <w:rFonts w:cs="Times New Roman"/>
            <w:noProof/>
            <w:webHidden/>
            <w:szCs w:val="22"/>
          </w:rPr>
          <w:fldChar w:fldCharType="end"/>
        </w:r>
      </w:hyperlink>
    </w:p>
    <w:p w14:paraId="7FB7AB93" w14:textId="48A6DC50"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3" w:history="1">
        <w:r w:rsidRPr="009B5C95">
          <w:rPr>
            <w:rStyle w:val="Hyperlink"/>
            <w:noProof/>
            <w:lang w:val="fr-LU"/>
          </w:rPr>
          <w:t>3.3</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الاستعمالات</w:t>
        </w:r>
        <w:r w:rsidRPr="009B5C95">
          <w:rPr>
            <w:rStyle w:val="Hyperlink"/>
            <w:noProof/>
            <w:rtl/>
            <w:lang w:val="fr-LU"/>
          </w:rPr>
          <w:t xml:space="preserve"> </w:t>
        </w:r>
        <w:r w:rsidRPr="009B5C95">
          <w:rPr>
            <w:rStyle w:val="Hyperlink"/>
            <w:rFonts w:hint="eastAsia"/>
            <w:noProof/>
            <w:rtl/>
            <w:lang w:val="fr-LU"/>
          </w:rPr>
          <w:t>الممكنة</w:t>
        </w:r>
        <w:r w:rsidRPr="009B5C95">
          <w:rPr>
            <w:rStyle w:val="Hyperlink"/>
            <w:noProof/>
            <w:rtl/>
            <w:lang w:val="fr-LU"/>
          </w:rPr>
          <w:t xml:space="preserve"> </w:t>
        </w:r>
        <w:r w:rsidRPr="009B5C95">
          <w:rPr>
            <w:rStyle w:val="Hyperlink"/>
            <w:rFonts w:hint="eastAsia"/>
            <w:noProof/>
            <w:rtl/>
            <w:lang w:val="fr-LU"/>
          </w:rPr>
          <w:t>للتقييم</w:t>
        </w:r>
        <w:r w:rsidRPr="009B5C95">
          <w:rPr>
            <w:rStyle w:val="Hyperlink"/>
            <w:noProof/>
            <w:rtl/>
            <w:lang w:val="fr-LU"/>
          </w:rPr>
          <w:t xml:space="preserve"> </w:t>
        </w:r>
        <w:r w:rsidRPr="009B5C95">
          <w:rPr>
            <w:rStyle w:val="Hyperlink"/>
            <w:rFonts w:hint="eastAsia"/>
            <w:noProof/>
            <w:rtl/>
            <w:lang w:val="fr-LU"/>
          </w:rPr>
          <w:t>الاقتصادي</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_Toc216193443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30</w:t>
        </w:r>
        <w:r w:rsidRPr="00CD7E65">
          <w:rPr>
            <w:rFonts w:cs="Times New Roman"/>
            <w:noProof/>
            <w:webHidden/>
            <w:szCs w:val="22"/>
          </w:rPr>
          <w:fldChar w:fldCharType="end"/>
        </w:r>
      </w:hyperlink>
    </w:p>
    <w:p w14:paraId="443E1ED0" w14:textId="03B83A76"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4" w:history="1">
        <w:r w:rsidRPr="009B5C95">
          <w:rPr>
            <w:rStyle w:val="Hyperlink"/>
            <w:noProof/>
            <w:lang w:val="fr-LU"/>
          </w:rPr>
          <w:t>4.3</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العوامل</w:t>
        </w:r>
        <w:r w:rsidRPr="009B5C95">
          <w:rPr>
            <w:rStyle w:val="Hyperlink"/>
            <w:noProof/>
            <w:rtl/>
            <w:lang w:val="fr-LU"/>
          </w:rPr>
          <w:t xml:space="preserve"> </w:t>
        </w:r>
        <w:r w:rsidRPr="009B5C95">
          <w:rPr>
            <w:rStyle w:val="Hyperlink"/>
            <w:rFonts w:hint="eastAsia"/>
            <w:noProof/>
            <w:rtl/>
            <w:lang w:val="fr-LU"/>
          </w:rPr>
          <w:t>التي</w:t>
        </w:r>
        <w:r w:rsidRPr="009B5C95">
          <w:rPr>
            <w:rStyle w:val="Hyperlink"/>
            <w:noProof/>
            <w:rtl/>
            <w:lang w:val="fr-LU"/>
          </w:rPr>
          <w:t xml:space="preserve"> </w:t>
        </w:r>
        <w:r w:rsidRPr="009B5C95">
          <w:rPr>
            <w:rStyle w:val="Hyperlink"/>
            <w:rFonts w:hint="eastAsia"/>
            <w:noProof/>
            <w:rtl/>
            <w:lang w:val="fr-LU"/>
          </w:rPr>
          <w:t>تؤثر</w:t>
        </w:r>
        <w:r w:rsidRPr="009B5C95">
          <w:rPr>
            <w:rStyle w:val="Hyperlink"/>
            <w:noProof/>
            <w:rtl/>
            <w:lang w:val="fr-LU"/>
          </w:rPr>
          <w:t xml:space="preserve"> </w:t>
        </w:r>
        <w:r w:rsidRPr="009B5C95">
          <w:rPr>
            <w:rStyle w:val="Hyperlink"/>
            <w:rFonts w:hint="eastAsia"/>
            <w:noProof/>
            <w:rtl/>
            <w:lang w:val="fr-LU"/>
          </w:rPr>
          <w:t>على</w:t>
        </w:r>
        <w:r w:rsidRPr="009B5C95">
          <w:rPr>
            <w:rStyle w:val="Hyperlink"/>
            <w:noProof/>
            <w:rtl/>
            <w:lang w:val="fr-LU"/>
          </w:rPr>
          <w:t xml:space="preserve"> </w:t>
        </w:r>
        <w:r w:rsidRPr="009B5C95">
          <w:rPr>
            <w:rStyle w:val="Hyperlink"/>
            <w:rFonts w:hint="eastAsia"/>
            <w:noProof/>
            <w:rtl/>
            <w:lang w:val="fr-LU"/>
          </w:rPr>
          <w:t>الفوائد</w:t>
        </w:r>
        <w:r w:rsidRPr="009B5C95">
          <w:rPr>
            <w:rStyle w:val="Hyperlink"/>
            <w:noProof/>
            <w:rtl/>
            <w:lang w:val="fr-LU"/>
          </w:rPr>
          <w:t xml:space="preserve"> </w:t>
        </w:r>
        <w:r w:rsidRPr="009B5C95">
          <w:rPr>
            <w:rStyle w:val="Hyperlink"/>
            <w:rFonts w:hint="eastAsia"/>
            <w:noProof/>
            <w:rtl/>
            <w:lang w:val="fr-LU"/>
          </w:rPr>
          <w:t>الاقتصادية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_Toc216193444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32</w:t>
        </w:r>
        <w:r w:rsidRPr="00CD7E65">
          <w:rPr>
            <w:rFonts w:cs="Times New Roman"/>
            <w:noProof/>
            <w:webHidden/>
            <w:szCs w:val="22"/>
          </w:rPr>
          <w:fldChar w:fldCharType="end"/>
        </w:r>
      </w:hyperlink>
    </w:p>
    <w:p w14:paraId="1E30E782" w14:textId="2E9129D6"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5" w:history="1">
        <w:r w:rsidRPr="009B5C95">
          <w:rPr>
            <w:rStyle w:val="Hyperlink"/>
            <w:noProof/>
            <w:snapToGrid w:val="0"/>
          </w:rPr>
          <w:t>5.3</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ملخص</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_Toc216193445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38</w:t>
        </w:r>
        <w:r w:rsidRPr="00CD7E65">
          <w:rPr>
            <w:rFonts w:cs="Times New Roman"/>
            <w:noProof/>
            <w:webHidden/>
            <w:szCs w:val="22"/>
          </w:rPr>
          <w:fldChar w:fldCharType="end"/>
        </w:r>
      </w:hyperlink>
    </w:p>
    <w:p w14:paraId="552E26D0" w14:textId="76F69CE9" w:rsidR="00F86278" w:rsidRDefault="00F86278" w:rsidP="00F86278">
      <w:pPr>
        <w:pStyle w:val="TOC1"/>
        <w:rPr>
          <w:rFonts w:asciiTheme="minorHAnsi" w:eastAsiaTheme="minorEastAsia" w:hAnsiTheme="minorHAnsi" w:cstheme="minorBidi"/>
          <w:noProof/>
          <w:kern w:val="2"/>
          <w:sz w:val="24"/>
          <w:szCs w:val="24"/>
          <w:lang w:eastAsia="en-US" w:bidi="ar-SA"/>
          <w14:ligatures w14:val="standardContextual"/>
        </w:rPr>
      </w:pPr>
      <w:hyperlink w:anchor="_Toc216193446" w:history="1">
        <w:r w:rsidRPr="009B5C95">
          <w:rPr>
            <w:rStyle w:val="Hyperlink"/>
            <w:rFonts w:hint="eastAsia"/>
            <w:noProof/>
            <w:rtl/>
          </w:rPr>
          <w:t>الفصل</w:t>
        </w:r>
        <w:r w:rsidRPr="009B5C95">
          <w:rPr>
            <w:rStyle w:val="Hyperlink"/>
            <w:noProof/>
            <w:rtl/>
          </w:rPr>
          <w:t xml:space="preserve"> </w:t>
        </w:r>
        <w:r w:rsidRPr="009B5C95">
          <w:rPr>
            <w:rStyle w:val="Hyperlink"/>
            <w:noProof/>
          </w:rPr>
          <w:t>4</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_Toc216193446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38</w:t>
        </w:r>
        <w:r w:rsidRPr="00CD7E65">
          <w:rPr>
            <w:rFonts w:cs="Times New Roman"/>
            <w:noProof/>
            <w:webHidden/>
            <w:szCs w:val="22"/>
          </w:rPr>
          <w:fldChar w:fldCharType="end"/>
        </w:r>
      </w:hyperlink>
    </w:p>
    <w:p w14:paraId="6693E96E" w14:textId="74857B81"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7" w:history="1">
        <w:r w:rsidRPr="009B5C95">
          <w:rPr>
            <w:rStyle w:val="Hyperlink"/>
            <w:noProof/>
            <w:snapToGrid w:val="0"/>
          </w:rPr>
          <w:t>1.4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وضع</w:t>
        </w:r>
        <w:r w:rsidRPr="009B5C95">
          <w:rPr>
            <w:rStyle w:val="Hyperlink"/>
            <w:noProof/>
            <w:snapToGrid w:val="0"/>
            <w:rtl/>
          </w:rPr>
          <w:t xml:space="preserve"> </w:t>
        </w:r>
        <w:r w:rsidRPr="009B5C95">
          <w:rPr>
            <w:rStyle w:val="Hyperlink"/>
            <w:rFonts w:hint="eastAsia"/>
            <w:noProof/>
            <w:snapToGrid w:val="0"/>
            <w:rtl/>
          </w:rPr>
          <w:t>الصيغ</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_Toc216193447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38</w:t>
        </w:r>
        <w:r w:rsidRPr="00CD7E65">
          <w:rPr>
            <w:rFonts w:cs="Times New Roman"/>
            <w:noProof/>
            <w:webHidden/>
            <w:szCs w:val="22"/>
          </w:rPr>
          <w:fldChar w:fldCharType="end"/>
        </w:r>
      </w:hyperlink>
    </w:p>
    <w:p w14:paraId="536F0211" w14:textId="104DCED2"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8" w:history="1">
        <w:r w:rsidRPr="009B5C95">
          <w:rPr>
            <w:rStyle w:val="Hyperlink"/>
            <w:noProof/>
            <w:snapToGrid w:val="0"/>
          </w:rPr>
          <w:t>2.4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المبادئ</w:t>
        </w:r>
        <w:r w:rsidRPr="009B5C95">
          <w:rPr>
            <w:rStyle w:val="Hyperlink"/>
            <w:noProof/>
            <w:snapToGrid w:val="0"/>
            <w:rtl/>
          </w:rPr>
          <w:t xml:space="preserve"> </w:t>
        </w:r>
        <w:r w:rsidRPr="009B5C95">
          <w:rPr>
            <w:rStyle w:val="Hyperlink"/>
            <w:rFonts w:hint="eastAsia"/>
            <w:noProof/>
            <w:snapToGrid w:val="0"/>
            <w:rtl/>
          </w:rPr>
          <w:t>التوجيهية</w:t>
        </w:r>
        <w:r w:rsidRPr="009B5C95">
          <w:rPr>
            <w:rStyle w:val="Hyperlink"/>
            <w:noProof/>
            <w:snapToGrid w:val="0"/>
            <w:rtl/>
          </w:rPr>
          <w:t xml:space="preserve"> </w:t>
        </w:r>
        <w:r w:rsidRPr="009B5C95">
          <w:rPr>
            <w:rStyle w:val="Hyperlink"/>
            <w:rFonts w:hint="eastAsia"/>
            <w:noProof/>
            <w:snapToGrid w:val="0"/>
            <w:rtl/>
          </w:rPr>
          <w:t>لتحديد</w:t>
        </w:r>
        <w:r w:rsidRPr="009B5C95">
          <w:rPr>
            <w:rStyle w:val="Hyperlink"/>
            <w:noProof/>
            <w:snapToGrid w:val="0"/>
            <w:rtl/>
          </w:rPr>
          <w:t xml:space="preserve"> </w:t>
        </w:r>
        <w:r w:rsidRPr="009B5C95">
          <w:rPr>
            <w:rStyle w:val="Hyperlink"/>
            <w:rFonts w:hint="eastAsia"/>
            <w:noProof/>
            <w:snapToGrid w:val="0"/>
            <w:rtl/>
          </w:rPr>
          <w:t>الرسوم</w:t>
        </w:r>
        <w:r w:rsidRPr="009B5C95">
          <w:rPr>
            <w:rStyle w:val="Hyperlink"/>
            <w:noProof/>
            <w:snapToGrid w:val="0"/>
            <w:rtl/>
          </w:rPr>
          <w:t xml:space="preserve"> </w:t>
        </w:r>
        <w:r w:rsidRPr="009B5C95">
          <w:rPr>
            <w:rStyle w:val="Hyperlink"/>
            <w:rFonts w:hint="eastAsia"/>
            <w:noProof/>
            <w:snapToGrid w:val="0"/>
            <w:rtl/>
          </w:rPr>
          <w:t>الإدارية</w:t>
        </w:r>
        <w:r w:rsidRPr="009B5C95">
          <w:rPr>
            <w:rStyle w:val="Hyperlink"/>
            <w:noProof/>
            <w:snapToGrid w:val="0"/>
            <w:rtl/>
          </w:rPr>
          <w:t xml:space="preserve"> (</w:t>
        </w:r>
        <w:r w:rsidRPr="009B5C95">
          <w:rPr>
            <w:rStyle w:val="Hyperlink"/>
            <w:rFonts w:hint="eastAsia"/>
            <w:noProof/>
            <w:snapToGrid w:val="0"/>
            <w:rtl/>
          </w:rPr>
          <w:t>أو</w:t>
        </w:r>
        <w:r w:rsidRPr="009B5C95">
          <w:rPr>
            <w:rStyle w:val="Hyperlink"/>
            <w:noProof/>
            <w:snapToGrid w:val="0"/>
            <w:rtl/>
          </w:rPr>
          <w:t xml:space="preserve"> </w:t>
        </w:r>
        <w:r w:rsidRPr="009B5C95">
          <w:rPr>
            <w:rStyle w:val="Hyperlink"/>
            <w:rFonts w:hint="eastAsia"/>
            <w:noProof/>
            <w:snapToGrid w:val="0"/>
            <w:rtl/>
          </w:rPr>
          <w:t>الأتعاب</w:t>
        </w:r>
        <w:r w:rsidRPr="009B5C95">
          <w:rPr>
            <w:rStyle w:val="Hyperlink"/>
            <w:noProof/>
            <w:snapToGrid w:val="0"/>
            <w:rtl/>
          </w:rPr>
          <w:t xml:space="preserve"> </w:t>
        </w:r>
        <w:r w:rsidRPr="009B5C95">
          <w:rPr>
            <w:rStyle w:val="Hyperlink"/>
            <w:rFonts w:hint="eastAsia"/>
            <w:noProof/>
            <w:snapToGrid w:val="0"/>
            <w:rtl/>
          </w:rPr>
          <w:t>الإدارية</w:t>
        </w:r>
        <w:r w:rsidRPr="009B5C95">
          <w:rPr>
            <w:rStyle w:val="Hyperlink"/>
            <w:noProof/>
            <w:snapToGrid w:val="0"/>
            <w:rtl/>
          </w:rPr>
          <w:t>)</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_Toc216193448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38</w:t>
        </w:r>
        <w:r w:rsidRPr="00CD7E65">
          <w:rPr>
            <w:rFonts w:cs="Times New Roman"/>
            <w:noProof/>
            <w:webHidden/>
            <w:szCs w:val="22"/>
          </w:rPr>
          <w:fldChar w:fldCharType="end"/>
        </w:r>
      </w:hyperlink>
    </w:p>
    <w:p w14:paraId="64AF2F99" w14:textId="7C2B86B0"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49" w:history="1">
        <w:r w:rsidRPr="009B5C95">
          <w:rPr>
            <w:rStyle w:val="Hyperlink"/>
            <w:noProof/>
            <w:snapToGrid w:val="0"/>
          </w:rPr>
          <w:t>3.4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المبادئ</w:t>
        </w:r>
        <w:r w:rsidRPr="009B5C95">
          <w:rPr>
            <w:rStyle w:val="Hyperlink"/>
            <w:noProof/>
            <w:snapToGrid w:val="0"/>
            <w:rtl/>
          </w:rPr>
          <w:t xml:space="preserve"> </w:t>
        </w:r>
        <w:r w:rsidRPr="009B5C95">
          <w:rPr>
            <w:rStyle w:val="Hyperlink"/>
            <w:rFonts w:hint="eastAsia"/>
            <w:noProof/>
            <w:snapToGrid w:val="0"/>
            <w:rtl/>
          </w:rPr>
          <w:t>التوجيهية</w:t>
        </w:r>
        <w:r w:rsidRPr="009B5C95">
          <w:rPr>
            <w:rStyle w:val="Hyperlink"/>
            <w:noProof/>
            <w:snapToGrid w:val="0"/>
            <w:rtl/>
          </w:rPr>
          <w:t xml:space="preserve"> </w:t>
        </w:r>
        <w:r w:rsidRPr="009B5C95">
          <w:rPr>
            <w:rStyle w:val="Hyperlink"/>
            <w:rFonts w:hint="eastAsia"/>
            <w:noProof/>
            <w:snapToGrid w:val="0"/>
            <w:rtl/>
          </w:rPr>
          <w:t>لتحديد</w:t>
        </w:r>
        <w:r w:rsidRPr="009B5C95">
          <w:rPr>
            <w:rStyle w:val="Hyperlink"/>
            <w:noProof/>
            <w:snapToGrid w:val="0"/>
            <w:rtl/>
          </w:rPr>
          <w:t xml:space="preserve"> </w:t>
        </w:r>
        <w:r w:rsidRPr="009B5C95">
          <w:rPr>
            <w:rStyle w:val="Hyperlink"/>
            <w:rFonts w:hint="eastAsia"/>
            <w:noProof/>
            <w:snapToGrid w:val="0"/>
            <w:rtl/>
          </w:rPr>
          <w:t>رسوم</w:t>
        </w:r>
        <w:r w:rsidRPr="009B5C95">
          <w:rPr>
            <w:rStyle w:val="Hyperlink"/>
            <w:noProof/>
            <w:snapToGrid w:val="0"/>
            <w:rtl/>
          </w:rPr>
          <w:t xml:space="preserve"> </w:t>
        </w:r>
        <w:r w:rsidRPr="009B5C95">
          <w:rPr>
            <w:rStyle w:val="Hyperlink"/>
            <w:rFonts w:hint="eastAsia"/>
            <w:noProof/>
            <w:snapToGrid w:val="0"/>
            <w:rtl/>
          </w:rPr>
          <w:t>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_Toc216193449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40</w:t>
        </w:r>
        <w:r w:rsidRPr="00CD7E65">
          <w:rPr>
            <w:rFonts w:cs="Times New Roman"/>
            <w:noProof/>
            <w:webHidden/>
            <w:szCs w:val="22"/>
          </w:rPr>
          <w:fldChar w:fldCharType="end"/>
        </w:r>
      </w:hyperlink>
    </w:p>
    <w:p w14:paraId="2FC1F03A" w14:textId="678151DD"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0" w:history="1">
        <w:r w:rsidRPr="009B5C95">
          <w:rPr>
            <w:rStyle w:val="Hyperlink"/>
            <w:noProof/>
            <w:snapToGrid w:val="0"/>
          </w:rPr>
          <w:t>4.4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snapToGrid w:val="0"/>
            <w:rtl/>
          </w:rPr>
          <w:t>أمثلة</w:t>
        </w:r>
        <w:r w:rsidRPr="009B5C95">
          <w:rPr>
            <w:rStyle w:val="Hyperlink"/>
            <w:noProof/>
            <w:snapToGrid w:val="0"/>
            <w:rtl/>
          </w:rPr>
          <w:t xml:space="preserve"> </w:t>
        </w:r>
        <w:r w:rsidRPr="009B5C95">
          <w:rPr>
            <w:rStyle w:val="Hyperlink"/>
            <w:rFonts w:hint="eastAsia"/>
            <w:noProof/>
            <w:snapToGrid w:val="0"/>
            <w:rtl/>
          </w:rPr>
          <w:t>صيغ</w:t>
        </w:r>
        <w:r w:rsidRPr="009B5C95">
          <w:rPr>
            <w:rStyle w:val="Hyperlink"/>
            <w:noProof/>
            <w:snapToGrid w:val="0"/>
            <w:rtl/>
          </w:rPr>
          <w:t xml:space="preserve"> </w:t>
        </w:r>
        <w:r w:rsidRPr="009B5C95">
          <w:rPr>
            <w:rStyle w:val="Hyperlink"/>
            <w:rFonts w:hint="eastAsia"/>
            <w:noProof/>
            <w:snapToGrid w:val="0"/>
            <w:rtl/>
          </w:rPr>
          <w:t>حساب</w:t>
        </w:r>
        <w:r w:rsidRPr="009B5C95">
          <w:rPr>
            <w:rStyle w:val="Hyperlink"/>
            <w:noProof/>
            <w:snapToGrid w:val="0"/>
            <w:rtl/>
          </w:rPr>
          <w:t xml:space="preserve"> </w:t>
        </w:r>
        <w:r w:rsidRPr="009B5C95">
          <w:rPr>
            <w:rStyle w:val="Hyperlink"/>
            <w:rFonts w:hint="eastAsia"/>
            <w:noProof/>
            <w:snapToGrid w:val="0"/>
            <w:rtl/>
          </w:rPr>
          <w:t>الرسوم</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_Toc216193450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41</w:t>
        </w:r>
        <w:r w:rsidRPr="00CD7E65">
          <w:rPr>
            <w:rFonts w:cs="Times New Roman"/>
            <w:noProof/>
            <w:webHidden/>
            <w:szCs w:val="22"/>
          </w:rPr>
          <w:fldChar w:fldCharType="end"/>
        </w:r>
      </w:hyperlink>
    </w:p>
    <w:p w14:paraId="3E29AD46" w14:textId="7E9EB81B"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1" w:history="1">
        <w:r w:rsidRPr="009B5C95">
          <w:rPr>
            <w:rStyle w:val="Hyperlink"/>
            <w:noProof/>
          </w:rPr>
          <w:t>5.4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رسوم</w:t>
        </w:r>
        <w:r w:rsidRPr="009B5C95">
          <w:rPr>
            <w:rStyle w:val="Hyperlink"/>
            <w:noProof/>
            <w:rtl/>
          </w:rPr>
          <w:t xml:space="preserve"> </w:t>
        </w:r>
        <w:r w:rsidRPr="009B5C95">
          <w:rPr>
            <w:rStyle w:val="Hyperlink"/>
            <w:rFonts w:hint="eastAsia"/>
            <w:noProof/>
            <w:rtl/>
          </w:rPr>
          <w:t>الطيف</w:t>
        </w:r>
        <w:r w:rsidRPr="009B5C95">
          <w:rPr>
            <w:rStyle w:val="Hyperlink"/>
            <w:noProof/>
            <w:rtl/>
          </w:rPr>
          <w:t xml:space="preserve"> </w:t>
        </w:r>
        <w:r w:rsidRPr="009B5C95">
          <w:rPr>
            <w:rStyle w:val="Hyperlink"/>
            <w:rFonts w:hint="eastAsia"/>
            <w:noProof/>
            <w:rtl/>
          </w:rPr>
          <w:t>للترددات</w:t>
        </w:r>
        <w:r w:rsidRPr="009B5C95">
          <w:rPr>
            <w:rStyle w:val="Hyperlink"/>
            <w:noProof/>
            <w:rtl/>
          </w:rPr>
          <w:t xml:space="preserve"> </w:t>
        </w:r>
        <w:r w:rsidRPr="009B5C95">
          <w:rPr>
            <w:rStyle w:val="Hyperlink"/>
            <w:rFonts w:hint="eastAsia"/>
            <w:noProof/>
            <w:rtl/>
          </w:rPr>
          <w:t>المستعملة</w:t>
        </w:r>
        <w:r w:rsidRPr="009B5C95">
          <w:rPr>
            <w:rStyle w:val="Hyperlink"/>
            <w:noProof/>
            <w:rtl/>
          </w:rPr>
          <w:t xml:space="preserve"> </w:t>
        </w:r>
        <w:r w:rsidRPr="009B5C95">
          <w:rPr>
            <w:rStyle w:val="Hyperlink"/>
            <w:rFonts w:hint="eastAsia"/>
            <w:noProof/>
            <w:rtl/>
          </w:rPr>
          <w:t>في</w:t>
        </w:r>
        <w:r w:rsidRPr="009B5C95">
          <w:rPr>
            <w:rStyle w:val="Hyperlink"/>
            <w:noProof/>
            <w:rtl/>
          </w:rPr>
          <w:t xml:space="preserve"> </w:t>
        </w:r>
        <w:r w:rsidRPr="009B5C95">
          <w:rPr>
            <w:rStyle w:val="Hyperlink"/>
            <w:rFonts w:hint="eastAsia"/>
            <w:noProof/>
            <w:rtl/>
          </w:rPr>
          <w:t>توفير</w:t>
        </w:r>
        <w:r w:rsidRPr="009B5C95">
          <w:rPr>
            <w:rStyle w:val="Hyperlink"/>
            <w:noProof/>
            <w:rtl/>
          </w:rPr>
          <w:t xml:space="preserve"> </w:t>
        </w:r>
        <w:r w:rsidRPr="009B5C95">
          <w:rPr>
            <w:rStyle w:val="Hyperlink"/>
            <w:rFonts w:hint="eastAsia"/>
            <w:noProof/>
            <w:rtl/>
          </w:rPr>
          <w:t>أو</w:t>
        </w:r>
        <w:r w:rsidRPr="009B5C95">
          <w:rPr>
            <w:rStyle w:val="Hyperlink"/>
            <w:noProof/>
            <w:rtl/>
          </w:rPr>
          <w:t xml:space="preserve"> </w:t>
        </w:r>
        <w:r w:rsidRPr="009B5C95">
          <w:rPr>
            <w:rStyle w:val="Hyperlink"/>
            <w:rFonts w:hint="eastAsia"/>
            <w:noProof/>
            <w:rtl/>
          </w:rPr>
          <w:t>تسويق</w:t>
        </w:r>
        <w:r w:rsidRPr="009B5C95">
          <w:rPr>
            <w:rStyle w:val="Hyperlink"/>
            <w:noProof/>
            <w:rtl/>
          </w:rPr>
          <w:t xml:space="preserve"> </w:t>
        </w:r>
        <w:r w:rsidRPr="009B5C95">
          <w:rPr>
            <w:rStyle w:val="Hyperlink"/>
            <w:rFonts w:hint="eastAsia"/>
            <w:noProof/>
            <w:rtl/>
          </w:rPr>
          <w:t>الخدمات</w:t>
        </w:r>
        <w:r w:rsidRPr="009B5C95">
          <w:rPr>
            <w:rStyle w:val="Hyperlink"/>
            <w:noProof/>
            <w:rtl/>
          </w:rPr>
          <w:t xml:space="preserve"> </w:t>
        </w:r>
        <w:r w:rsidRPr="009B5C95">
          <w:rPr>
            <w:rStyle w:val="Hyperlink"/>
            <w:rFonts w:hint="eastAsia"/>
            <w:noProof/>
            <w:rtl/>
          </w:rPr>
          <w:t>الموجَّهة</w:t>
        </w:r>
        <w:r w:rsidRPr="009B5C95">
          <w:rPr>
            <w:rStyle w:val="Hyperlink"/>
            <w:noProof/>
            <w:rtl/>
          </w:rPr>
          <w:t xml:space="preserve"> </w:t>
        </w:r>
        <w:r w:rsidRPr="009B5C95">
          <w:rPr>
            <w:rStyle w:val="Hyperlink"/>
            <w:rFonts w:hint="eastAsia"/>
            <w:noProof/>
            <w:rtl/>
          </w:rPr>
          <w:t>إلى</w:t>
        </w:r>
        <w:r w:rsidRPr="009B5C95">
          <w:rPr>
            <w:rStyle w:val="Hyperlink"/>
            <w:noProof/>
            <w:rtl/>
          </w:rPr>
          <w:t xml:space="preserve"> </w:t>
        </w:r>
        <w:r w:rsidRPr="009B5C95">
          <w:rPr>
            <w:rStyle w:val="Hyperlink"/>
            <w:rFonts w:hint="eastAsia"/>
            <w:noProof/>
            <w:rtl/>
          </w:rPr>
          <w:t>سوق</w:t>
        </w:r>
        <w:r w:rsidRPr="009B5C95">
          <w:rPr>
            <w:rStyle w:val="Hyperlink"/>
            <w:noProof/>
            <w:rtl/>
          </w:rPr>
          <w:t xml:space="preserve"> </w:t>
        </w:r>
        <w:r w:rsidRPr="009B5C95">
          <w:rPr>
            <w:rStyle w:val="Hyperlink"/>
            <w:rFonts w:hint="eastAsia"/>
            <w:noProof/>
            <w:rtl/>
          </w:rPr>
          <w:t>استهلاكية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_Toc216193451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42</w:t>
        </w:r>
        <w:r w:rsidRPr="00CD7E65">
          <w:rPr>
            <w:rFonts w:cs="Times New Roman"/>
            <w:noProof/>
            <w:webHidden/>
            <w:szCs w:val="22"/>
          </w:rPr>
          <w:fldChar w:fldCharType="end"/>
        </w:r>
      </w:hyperlink>
    </w:p>
    <w:p w14:paraId="5FE925DA" w14:textId="585D7A2F"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2" w:history="1">
        <w:r w:rsidRPr="009B5C95">
          <w:rPr>
            <w:rStyle w:val="Hyperlink"/>
            <w:noProof/>
          </w:rPr>
          <w:t>6.4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نموذج</w:t>
        </w:r>
        <w:r w:rsidRPr="009B5C95">
          <w:rPr>
            <w:rStyle w:val="Hyperlink"/>
            <w:noProof/>
            <w:rtl/>
          </w:rPr>
          <w:t xml:space="preserve"> </w:t>
        </w:r>
        <w:r w:rsidRPr="009B5C95">
          <w:rPr>
            <w:rStyle w:val="Hyperlink"/>
            <w:rFonts w:hint="eastAsia"/>
            <w:noProof/>
            <w:rtl/>
          </w:rPr>
          <w:t>تحليلي</w:t>
        </w:r>
        <w:r w:rsidRPr="009B5C95">
          <w:rPr>
            <w:rStyle w:val="Hyperlink"/>
            <w:noProof/>
            <w:rtl/>
          </w:rPr>
          <w:t xml:space="preserve"> </w:t>
        </w:r>
        <w:r w:rsidRPr="009B5C95">
          <w:rPr>
            <w:rStyle w:val="Hyperlink"/>
            <w:rFonts w:hint="eastAsia"/>
            <w:noProof/>
            <w:rtl/>
          </w:rPr>
          <w:t>لحساب</w:t>
        </w:r>
        <w:r w:rsidRPr="009B5C95">
          <w:rPr>
            <w:rStyle w:val="Hyperlink"/>
            <w:noProof/>
            <w:rtl/>
          </w:rPr>
          <w:t xml:space="preserve"> </w:t>
        </w:r>
        <w:r w:rsidRPr="009B5C95">
          <w:rPr>
            <w:rStyle w:val="Hyperlink"/>
            <w:rFonts w:hint="eastAsia"/>
            <w:noProof/>
            <w:rtl/>
          </w:rPr>
          <w:t>رسوم</w:t>
        </w:r>
        <w:r w:rsidRPr="009B5C95">
          <w:rPr>
            <w:rStyle w:val="Hyperlink"/>
            <w:noProof/>
            <w:rtl/>
          </w:rPr>
          <w:t xml:space="preserve"> </w:t>
        </w:r>
        <w:r w:rsidRPr="009B5C95">
          <w:rPr>
            <w:rStyle w:val="Hyperlink"/>
            <w:rFonts w:hint="eastAsia"/>
            <w:noProof/>
            <w:rtl/>
          </w:rPr>
          <w:t>التراخيص</w:t>
        </w:r>
        <w:r w:rsidRPr="009B5C95">
          <w:rPr>
            <w:rStyle w:val="Hyperlink"/>
            <w:noProof/>
            <w:rtl/>
          </w:rPr>
          <w:t xml:space="preserve"> </w:t>
        </w:r>
        <w:r w:rsidRPr="009B5C95">
          <w:rPr>
            <w:rStyle w:val="Hyperlink"/>
            <w:rFonts w:hint="eastAsia"/>
            <w:noProof/>
            <w:rtl/>
          </w:rPr>
          <w:t>على</w:t>
        </w:r>
        <w:r w:rsidRPr="009B5C95">
          <w:rPr>
            <w:rStyle w:val="Hyperlink"/>
            <w:noProof/>
            <w:rtl/>
          </w:rPr>
          <w:t xml:space="preserve"> </w:t>
        </w:r>
        <w:r w:rsidRPr="009B5C95">
          <w:rPr>
            <w:rStyle w:val="Hyperlink"/>
            <w:rFonts w:hint="eastAsia"/>
            <w:noProof/>
            <w:rtl/>
          </w:rPr>
          <w:t>أساس</w:t>
        </w:r>
        <w:r w:rsidRPr="009B5C95">
          <w:rPr>
            <w:rStyle w:val="Hyperlink"/>
            <w:noProof/>
            <w:rtl/>
          </w:rPr>
          <w:t xml:space="preserve"> </w:t>
        </w:r>
        <w:r w:rsidRPr="009B5C95">
          <w:rPr>
            <w:rStyle w:val="Hyperlink"/>
            <w:rFonts w:hint="eastAsia"/>
            <w:noProof/>
            <w:rtl/>
          </w:rPr>
          <w:t>الحوافز</w:t>
        </w:r>
        <w:r w:rsidRPr="009B5C95">
          <w:rPr>
            <w:rStyle w:val="Hyperlink"/>
            <w:noProof/>
            <w:rtl/>
          </w:rPr>
          <w:t xml:space="preserve"> </w:t>
        </w:r>
        <w:r w:rsidRPr="009B5C95">
          <w:rPr>
            <w:rStyle w:val="Hyperlink"/>
            <w:rFonts w:hint="eastAsia"/>
            <w:noProof/>
            <w:rtl/>
          </w:rPr>
          <w:t>المنصوص</w:t>
        </w:r>
        <w:r w:rsidRPr="009B5C95">
          <w:rPr>
            <w:rStyle w:val="Hyperlink"/>
            <w:noProof/>
            <w:rtl/>
          </w:rPr>
          <w:t xml:space="preserve"> </w:t>
        </w:r>
        <w:r w:rsidRPr="009B5C95">
          <w:rPr>
            <w:rStyle w:val="Hyperlink"/>
            <w:rFonts w:hint="eastAsia"/>
            <w:noProof/>
            <w:rtl/>
          </w:rPr>
          <w:t>عليها</w:t>
        </w:r>
        <w:r w:rsidRPr="009B5C95">
          <w:rPr>
            <w:rStyle w:val="Hyperlink"/>
            <w:noProof/>
            <w:rtl/>
          </w:rPr>
          <w:t xml:space="preserve"> </w:t>
        </w:r>
        <w:r w:rsidRPr="009B5C95">
          <w:rPr>
            <w:rStyle w:val="Hyperlink"/>
            <w:rFonts w:hint="eastAsia"/>
            <w:noProof/>
            <w:rtl/>
          </w:rPr>
          <w:t>بهدف</w:t>
        </w:r>
        <w:r w:rsidRPr="009B5C95">
          <w:rPr>
            <w:rStyle w:val="Hyperlink"/>
            <w:noProof/>
            <w:rtl/>
          </w:rPr>
          <w:t xml:space="preserve"> </w:t>
        </w:r>
        <w:r w:rsidRPr="009B5C95">
          <w:rPr>
            <w:rStyle w:val="Hyperlink"/>
            <w:rFonts w:hint="eastAsia"/>
            <w:noProof/>
            <w:rtl/>
          </w:rPr>
          <w:t>تشجيع</w:t>
        </w:r>
        <w:r w:rsidRPr="009B5C95">
          <w:rPr>
            <w:rStyle w:val="Hyperlink"/>
            <w:noProof/>
            <w:rtl/>
          </w:rPr>
          <w:t xml:space="preserve"> </w:t>
        </w:r>
        <w:r w:rsidRPr="009B5C95">
          <w:rPr>
            <w:rStyle w:val="Hyperlink"/>
            <w:rFonts w:hint="eastAsia"/>
            <w:noProof/>
            <w:rtl/>
          </w:rPr>
          <w:t>كفاءة</w:t>
        </w:r>
        <w:r w:rsidRPr="009B5C95">
          <w:rPr>
            <w:rStyle w:val="Hyperlink"/>
            <w:noProof/>
            <w:rtl/>
          </w:rPr>
          <w:t xml:space="preserve"> </w:t>
        </w:r>
        <w:r w:rsidRPr="009B5C95">
          <w:rPr>
            <w:rStyle w:val="Hyperlink"/>
            <w:rFonts w:hint="eastAsia"/>
            <w:noProof/>
            <w:rtl/>
          </w:rPr>
          <w:t>استعمال الطيف</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_Toc216193452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43</w:t>
        </w:r>
        <w:r w:rsidRPr="00CD7E65">
          <w:rPr>
            <w:rFonts w:cs="Times New Roman"/>
            <w:noProof/>
            <w:webHidden/>
            <w:szCs w:val="22"/>
          </w:rPr>
          <w:fldChar w:fldCharType="end"/>
        </w:r>
      </w:hyperlink>
    </w:p>
    <w:p w14:paraId="0E5E0AB8" w14:textId="50B2956D"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3" w:history="1">
        <w:r w:rsidRPr="009B5C95">
          <w:rPr>
            <w:rStyle w:val="Hyperlink"/>
            <w:noProof/>
          </w:rPr>
          <w:t>7.4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إجراءات</w:t>
        </w:r>
        <w:r w:rsidRPr="009B5C95">
          <w:rPr>
            <w:rStyle w:val="Hyperlink"/>
            <w:noProof/>
            <w:rtl/>
          </w:rPr>
          <w:t xml:space="preserve"> </w:t>
        </w:r>
        <w:r w:rsidRPr="009B5C95">
          <w:rPr>
            <w:rStyle w:val="Hyperlink"/>
            <w:rFonts w:hint="eastAsia"/>
            <w:noProof/>
            <w:rtl/>
          </w:rPr>
          <w:t>وأمثلة</w:t>
        </w:r>
        <w:r w:rsidRPr="009B5C95">
          <w:rPr>
            <w:rStyle w:val="Hyperlink"/>
            <w:noProof/>
            <w:rtl/>
          </w:rPr>
          <w:t xml:space="preserve"> </w:t>
        </w:r>
        <w:r w:rsidRPr="009B5C95">
          <w:rPr>
            <w:rStyle w:val="Hyperlink"/>
            <w:rFonts w:hint="eastAsia"/>
            <w:noProof/>
            <w:rtl/>
          </w:rPr>
          <w:t>حسابات</w:t>
        </w:r>
        <w:r w:rsidRPr="009B5C95">
          <w:rPr>
            <w:rStyle w:val="Hyperlink"/>
            <w:noProof/>
            <w:rtl/>
          </w:rPr>
          <w:t xml:space="preserve"> </w:t>
        </w:r>
        <w:r w:rsidRPr="009B5C95">
          <w:rPr>
            <w:rStyle w:val="Hyperlink"/>
            <w:rFonts w:hint="eastAsia"/>
            <w:noProof/>
            <w:rtl/>
          </w:rPr>
          <w:t>المَوْرد</w:t>
        </w:r>
        <w:r w:rsidRPr="009B5C95">
          <w:rPr>
            <w:rStyle w:val="Hyperlink"/>
            <w:noProof/>
            <w:rtl/>
          </w:rPr>
          <w:t xml:space="preserve"> </w:t>
        </w:r>
        <w:r w:rsidRPr="009B5C95">
          <w:rPr>
            <w:rStyle w:val="Hyperlink"/>
            <w:rFonts w:hint="eastAsia"/>
            <w:noProof/>
            <w:rtl/>
          </w:rPr>
          <w:t>الطيفي</w:t>
        </w:r>
        <w:r w:rsidRPr="009B5C95">
          <w:rPr>
            <w:rStyle w:val="Hyperlink"/>
            <w:noProof/>
            <w:rtl/>
          </w:rPr>
          <w:t xml:space="preserve"> </w:t>
        </w:r>
        <w:r w:rsidRPr="009B5C95">
          <w:rPr>
            <w:rStyle w:val="Hyperlink"/>
            <w:rFonts w:hint="eastAsia"/>
            <w:noProof/>
            <w:rtl/>
          </w:rPr>
          <w:t>المستعمل</w:t>
        </w:r>
        <w:r w:rsidRPr="009B5C95">
          <w:rPr>
            <w:rStyle w:val="Hyperlink"/>
            <w:noProof/>
            <w:rtl/>
          </w:rPr>
          <w:t xml:space="preserve"> </w:t>
        </w:r>
        <w:r w:rsidRPr="009B5C95">
          <w:rPr>
            <w:rStyle w:val="Hyperlink"/>
            <w:rFonts w:hint="eastAsia"/>
            <w:noProof/>
            <w:rtl/>
          </w:rPr>
          <w:t>لتطبيق</w:t>
        </w:r>
        <w:r w:rsidRPr="009B5C95">
          <w:rPr>
            <w:rStyle w:val="Hyperlink"/>
            <w:noProof/>
            <w:rtl/>
          </w:rPr>
          <w:t xml:space="preserve"> </w:t>
        </w:r>
        <w:r w:rsidRPr="009B5C95">
          <w:rPr>
            <w:rStyle w:val="Hyperlink"/>
            <w:rFonts w:hint="eastAsia"/>
            <w:noProof/>
            <w:rtl/>
          </w:rPr>
          <w:t>مختلف</w:t>
        </w:r>
        <w:r w:rsidRPr="009B5C95">
          <w:rPr>
            <w:rStyle w:val="Hyperlink"/>
            <w:noProof/>
            <w:rtl/>
          </w:rPr>
          <w:t xml:space="preserve"> </w:t>
        </w:r>
        <w:r w:rsidRPr="009B5C95">
          <w:rPr>
            <w:rStyle w:val="Hyperlink"/>
            <w:rFonts w:hint="eastAsia"/>
            <w:noProof/>
            <w:rtl/>
          </w:rPr>
          <w:t>الخدمات</w:t>
        </w:r>
        <w:r w:rsidRPr="009B5C95">
          <w:rPr>
            <w:rStyle w:val="Hyperlink"/>
            <w:noProof/>
            <w:rtl/>
          </w:rPr>
          <w:t xml:space="preserve"> </w:t>
        </w:r>
        <w:r w:rsidRPr="009B5C95">
          <w:rPr>
            <w:rStyle w:val="Hyperlink"/>
            <w:rFonts w:hint="eastAsia"/>
            <w:noProof/>
            <w:rtl/>
          </w:rPr>
          <w:t>الراديوية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_Toc216193453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52</w:t>
        </w:r>
        <w:r w:rsidRPr="00CD7E65">
          <w:rPr>
            <w:rFonts w:cs="Times New Roman"/>
            <w:noProof/>
            <w:webHidden/>
            <w:szCs w:val="22"/>
          </w:rPr>
          <w:fldChar w:fldCharType="end"/>
        </w:r>
      </w:hyperlink>
    </w:p>
    <w:p w14:paraId="48CDE53F" w14:textId="2C9B5FD0"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4" w:history="1">
        <w:r w:rsidRPr="009B5C95">
          <w:rPr>
            <w:rStyle w:val="Hyperlink"/>
            <w:noProof/>
          </w:rPr>
          <w:t>8.4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bidi="ar-EG"/>
          </w:rPr>
          <w:t>تكلفة</w:t>
        </w:r>
        <w:r w:rsidRPr="009B5C95">
          <w:rPr>
            <w:rStyle w:val="Hyperlink"/>
            <w:noProof/>
            <w:rtl/>
            <w:lang w:bidi="ar-EG"/>
          </w:rPr>
          <w:t xml:space="preserve"> </w:t>
        </w:r>
        <w:r w:rsidRPr="009B5C95">
          <w:rPr>
            <w:rStyle w:val="Hyperlink"/>
            <w:rFonts w:hint="eastAsia"/>
            <w:noProof/>
            <w:rtl/>
            <w:lang w:bidi="ar-EG"/>
          </w:rPr>
          <w:t>الفرصة</w:t>
        </w:r>
        <w:r w:rsidRPr="009B5C95">
          <w:rPr>
            <w:rStyle w:val="Hyperlink"/>
            <w:noProof/>
            <w:rtl/>
            <w:lang w:bidi="ar-EG"/>
          </w:rPr>
          <w:t xml:space="preserve"> </w:t>
        </w:r>
        <w:r w:rsidRPr="009B5C95">
          <w:rPr>
            <w:rStyle w:val="Hyperlink"/>
            <w:rFonts w:hint="eastAsia"/>
            <w:noProof/>
            <w:rtl/>
            <w:lang w:bidi="ar-EG"/>
          </w:rPr>
          <w:t>والتسعير</w:t>
        </w:r>
        <w:r w:rsidRPr="009B5C95">
          <w:rPr>
            <w:rStyle w:val="Hyperlink"/>
            <w:noProof/>
            <w:rtl/>
            <w:lang w:bidi="ar-EG"/>
          </w:rPr>
          <w:t xml:space="preserve"> </w:t>
        </w:r>
        <w:r w:rsidRPr="009B5C95">
          <w:rPr>
            <w:rStyle w:val="Hyperlink"/>
            <w:rFonts w:hint="eastAsia"/>
            <w:noProof/>
            <w:rtl/>
            <w:lang w:bidi="ar-EG"/>
          </w:rPr>
          <w:t>التحفيزي</w:t>
        </w:r>
        <w:r w:rsidRPr="009B5C95">
          <w:rPr>
            <w:rStyle w:val="Hyperlink"/>
            <w:noProof/>
            <w:rtl/>
            <w:lang w:bidi="ar-EG"/>
          </w:rPr>
          <w:t xml:space="preserve"> </w:t>
        </w:r>
        <w:r w:rsidRPr="009B5C95">
          <w:rPr>
            <w:rStyle w:val="Hyperlink"/>
            <w:rFonts w:hint="eastAsia"/>
            <w:noProof/>
            <w:rtl/>
            <w:lang w:bidi="ar-EG"/>
          </w:rPr>
          <w:t>الإداري</w:t>
        </w:r>
        <w:r w:rsidRPr="009B5C95">
          <w:rPr>
            <w:rStyle w:val="Hyperlink"/>
            <w:noProof/>
            <w:rtl/>
            <w:lang w:bidi="ar-EG"/>
          </w:rPr>
          <w:t xml:space="preserve">: </w:t>
        </w:r>
        <w:r w:rsidRPr="009B5C95">
          <w:rPr>
            <w:rStyle w:val="Hyperlink"/>
            <w:rFonts w:hint="eastAsia"/>
            <w:noProof/>
            <w:rtl/>
            <w:lang w:bidi="ar-EG"/>
          </w:rPr>
          <w:t>المعادلات</w:t>
        </w:r>
        <w:r w:rsidRPr="009B5C95">
          <w:rPr>
            <w:rStyle w:val="Hyperlink"/>
            <w:noProof/>
            <w:rtl/>
            <w:lang w:bidi="ar-EG"/>
          </w:rPr>
          <w:t xml:space="preserve"> </w:t>
        </w:r>
        <w:r w:rsidRPr="009B5C95">
          <w:rPr>
            <w:rStyle w:val="Hyperlink"/>
            <w:rFonts w:hint="eastAsia"/>
            <w:noProof/>
            <w:rtl/>
            <w:lang w:bidi="ar-EG"/>
          </w:rPr>
          <w:t>البسيطة</w:t>
        </w:r>
        <w:r w:rsidRPr="009B5C95">
          <w:rPr>
            <w:rStyle w:val="Hyperlink"/>
            <w:noProof/>
            <w:rtl/>
            <w:lang w:bidi="ar-EG"/>
          </w:rPr>
          <w:t xml:space="preserve"> </w:t>
        </w:r>
        <w:r w:rsidRPr="009B5C95">
          <w:rPr>
            <w:rStyle w:val="Hyperlink"/>
            <w:rFonts w:hint="eastAsia"/>
            <w:noProof/>
            <w:rtl/>
            <w:lang w:bidi="ar-EG"/>
          </w:rPr>
          <w:t>والوظيفية</w:t>
        </w:r>
        <w:r w:rsidRPr="009B5C95">
          <w:rPr>
            <w:rStyle w:val="Hyperlink"/>
            <w:noProof/>
            <w:rtl/>
            <w:lang w:bidi="ar-EG"/>
          </w:rPr>
          <w:t xml:space="preserve"> </w:t>
        </w:r>
        <w:r w:rsidRPr="009B5C95">
          <w:rPr>
            <w:rStyle w:val="Hyperlink"/>
            <w:rFonts w:hint="eastAsia"/>
            <w:noProof/>
            <w:rtl/>
            <w:lang w:bidi="ar-EG"/>
          </w:rPr>
          <w:t>والخطية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_Toc216193454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80</w:t>
        </w:r>
        <w:r w:rsidRPr="00CD7E65">
          <w:rPr>
            <w:rFonts w:cs="Times New Roman"/>
            <w:noProof/>
            <w:webHidden/>
            <w:szCs w:val="22"/>
          </w:rPr>
          <w:fldChar w:fldCharType="end"/>
        </w:r>
      </w:hyperlink>
    </w:p>
    <w:p w14:paraId="1DE088C4" w14:textId="1CF3405F"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5" w:history="1">
        <w:r w:rsidRPr="009B5C95">
          <w:rPr>
            <w:rStyle w:val="Hyperlink"/>
            <w:noProof/>
          </w:rPr>
          <w:t>9.4</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الخطوط</w:t>
        </w:r>
        <w:r w:rsidRPr="009B5C95">
          <w:rPr>
            <w:rStyle w:val="Hyperlink"/>
            <w:noProof/>
            <w:rtl/>
          </w:rPr>
          <w:t xml:space="preserve"> </w:t>
        </w:r>
        <w:r w:rsidRPr="009B5C95">
          <w:rPr>
            <w:rStyle w:val="Hyperlink"/>
            <w:rFonts w:hint="eastAsia"/>
            <w:noProof/>
            <w:rtl/>
          </w:rPr>
          <w:t>التوجيهية</w:t>
        </w:r>
        <w:r w:rsidRPr="009B5C95">
          <w:rPr>
            <w:rStyle w:val="Hyperlink"/>
            <w:noProof/>
            <w:rtl/>
          </w:rPr>
          <w:t xml:space="preserve"> </w:t>
        </w:r>
        <w:r w:rsidRPr="009B5C95">
          <w:rPr>
            <w:rStyle w:val="Hyperlink"/>
            <w:rFonts w:hint="eastAsia"/>
            <w:noProof/>
            <w:rtl/>
          </w:rPr>
          <w:t>لتطبيق</w:t>
        </w:r>
        <w:r w:rsidRPr="009B5C95">
          <w:rPr>
            <w:rStyle w:val="Hyperlink"/>
            <w:noProof/>
            <w:rtl/>
          </w:rPr>
          <w:t xml:space="preserve"> </w:t>
        </w:r>
        <w:r w:rsidRPr="009B5C95">
          <w:rPr>
            <w:rStyle w:val="Hyperlink"/>
            <w:rFonts w:hint="eastAsia"/>
            <w:noProof/>
            <w:rtl/>
          </w:rPr>
          <w:t>نظام</w:t>
        </w:r>
        <w:r w:rsidRPr="009B5C95">
          <w:rPr>
            <w:rStyle w:val="Hyperlink"/>
            <w:noProof/>
            <w:rtl/>
          </w:rPr>
          <w:t xml:space="preserve"> </w:t>
        </w:r>
        <w:r w:rsidRPr="009B5C95">
          <w:rPr>
            <w:rStyle w:val="Hyperlink"/>
            <w:rFonts w:hint="eastAsia"/>
            <w:noProof/>
            <w:rtl/>
          </w:rPr>
          <w:t>الرسوم</w:t>
        </w:r>
        <w:r w:rsidRPr="009B5C95">
          <w:rPr>
            <w:rStyle w:val="Hyperlink"/>
            <w:noProof/>
            <w:rtl/>
          </w:rPr>
          <w:t xml:space="preserve"> </w:t>
        </w:r>
        <w:r w:rsidRPr="009B5C95">
          <w:rPr>
            <w:rStyle w:val="Hyperlink"/>
            <w:rFonts w:hint="eastAsia"/>
            <w:noProof/>
            <w:rtl/>
          </w:rPr>
          <w:t>الجديدة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_Toc216193455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84</w:t>
        </w:r>
        <w:r w:rsidRPr="00CD7E65">
          <w:rPr>
            <w:rFonts w:cs="Times New Roman"/>
            <w:noProof/>
            <w:webHidden/>
            <w:szCs w:val="22"/>
          </w:rPr>
          <w:fldChar w:fldCharType="end"/>
        </w:r>
      </w:hyperlink>
    </w:p>
    <w:p w14:paraId="49EB89BD" w14:textId="068FF91E" w:rsidR="00F86278" w:rsidRDefault="00F86278" w:rsidP="00F86278">
      <w:pPr>
        <w:pStyle w:val="TOC1"/>
        <w:rPr>
          <w:rFonts w:asciiTheme="minorHAnsi" w:eastAsiaTheme="minorEastAsia" w:hAnsiTheme="minorHAnsi" w:cstheme="minorBidi"/>
          <w:noProof/>
          <w:kern w:val="2"/>
          <w:sz w:val="24"/>
          <w:szCs w:val="24"/>
          <w:lang w:eastAsia="en-US" w:bidi="ar-SA"/>
          <w14:ligatures w14:val="standardContextual"/>
        </w:rPr>
      </w:pPr>
      <w:hyperlink w:anchor="_Toc216193456" w:history="1">
        <w:r w:rsidRPr="009B5C95">
          <w:rPr>
            <w:rStyle w:val="Hyperlink"/>
            <w:rFonts w:hint="eastAsia"/>
            <w:noProof/>
            <w:rtl/>
          </w:rPr>
          <w:t>الفصل</w:t>
        </w:r>
        <w:r w:rsidRPr="009B5C95">
          <w:rPr>
            <w:rStyle w:val="Hyperlink"/>
            <w:noProof/>
            <w:rtl/>
          </w:rPr>
          <w:t xml:space="preserve"> </w:t>
        </w:r>
        <w:r w:rsidRPr="009B5C95">
          <w:rPr>
            <w:rStyle w:val="Hyperlink"/>
            <w:noProof/>
          </w:rPr>
          <w:t>5</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_Toc216193456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85</w:t>
        </w:r>
        <w:r w:rsidRPr="00CD7E65">
          <w:rPr>
            <w:rFonts w:cs="Times New Roman"/>
            <w:noProof/>
            <w:webHidden/>
            <w:szCs w:val="22"/>
          </w:rPr>
          <w:fldChar w:fldCharType="end"/>
        </w:r>
      </w:hyperlink>
    </w:p>
    <w:p w14:paraId="6C0FFCE3" w14:textId="378BD534"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7" w:history="1">
        <w:r w:rsidRPr="009B5C95">
          <w:rPr>
            <w:rStyle w:val="Hyperlink"/>
            <w:noProof/>
          </w:rPr>
          <w:t>1.5</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الخبرة</w:t>
        </w:r>
        <w:r w:rsidRPr="009B5C95">
          <w:rPr>
            <w:rStyle w:val="Hyperlink"/>
            <w:noProof/>
            <w:rtl/>
          </w:rPr>
          <w:t xml:space="preserve"> </w:t>
        </w:r>
        <w:r w:rsidRPr="009B5C95">
          <w:rPr>
            <w:rStyle w:val="Hyperlink"/>
            <w:rFonts w:hint="eastAsia"/>
            <w:noProof/>
            <w:rtl/>
          </w:rPr>
          <w:t>في</w:t>
        </w:r>
        <w:r w:rsidRPr="009B5C95">
          <w:rPr>
            <w:rStyle w:val="Hyperlink"/>
            <w:noProof/>
            <w:rtl/>
          </w:rPr>
          <w:t xml:space="preserve"> </w:t>
        </w:r>
        <w:r w:rsidRPr="009B5C95">
          <w:rPr>
            <w:rStyle w:val="Hyperlink"/>
            <w:rFonts w:hint="eastAsia"/>
            <w:noProof/>
            <w:rtl/>
          </w:rPr>
          <w:t>مجال</w:t>
        </w:r>
        <w:r w:rsidRPr="009B5C95">
          <w:rPr>
            <w:rStyle w:val="Hyperlink"/>
            <w:noProof/>
            <w:rtl/>
          </w:rPr>
          <w:t xml:space="preserve"> </w:t>
        </w:r>
        <w:r w:rsidRPr="009B5C95">
          <w:rPr>
            <w:rStyle w:val="Hyperlink"/>
            <w:rFonts w:hint="eastAsia"/>
            <w:noProof/>
            <w:rtl/>
          </w:rPr>
          <w:t>المزادات</w:t>
        </w:r>
        <w:r w:rsidRPr="009B5C95">
          <w:rPr>
            <w:rStyle w:val="Hyperlink"/>
            <w:noProof/>
            <w:rtl/>
          </w:rPr>
          <w:t xml:space="preserve"> </w:t>
        </w:r>
        <w:r w:rsidRPr="009B5C95">
          <w:rPr>
            <w:rStyle w:val="Hyperlink"/>
            <w:rFonts w:hint="eastAsia"/>
            <w:noProof/>
            <w:rtl/>
          </w:rPr>
          <w:t>وحقوق</w:t>
        </w:r>
        <w:r w:rsidRPr="009B5C95">
          <w:rPr>
            <w:rStyle w:val="Hyperlink"/>
            <w:noProof/>
            <w:rtl/>
          </w:rPr>
          <w:t xml:space="preserve"> </w:t>
        </w:r>
        <w:r w:rsidRPr="009B5C95">
          <w:rPr>
            <w:rStyle w:val="Hyperlink"/>
            <w:rFonts w:hint="eastAsia"/>
            <w:noProof/>
            <w:rtl/>
          </w:rPr>
          <w:t>الملكية</w:t>
        </w:r>
        <w:r w:rsidRPr="009B5C95">
          <w:rPr>
            <w:rStyle w:val="Hyperlink"/>
            <w:noProof/>
            <w:rtl/>
          </w:rPr>
          <w:t xml:space="preserve"> </w:t>
        </w:r>
        <w:r w:rsidRPr="009B5C95">
          <w:rPr>
            <w:rStyle w:val="Hyperlink"/>
            <w:rFonts w:hint="eastAsia"/>
            <w:noProof/>
            <w:rtl/>
          </w:rPr>
          <w:t>القابلة</w:t>
        </w:r>
        <w:r w:rsidRPr="009B5C95">
          <w:rPr>
            <w:rStyle w:val="Hyperlink"/>
            <w:noProof/>
            <w:rtl/>
          </w:rPr>
          <w:t xml:space="preserve"> </w:t>
        </w:r>
        <w:r w:rsidRPr="009B5C95">
          <w:rPr>
            <w:rStyle w:val="Hyperlink"/>
            <w:rFonts w:hint="eastAsia"/>
            <w:noProof/>
            <w:rtl/>
          </w:rPr>
          <w:t>للنقل</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_Toc216193457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85</w:t>
        </w:r>
        <w:r w:rsidRPr="00CD7E65">
          <w:rPr>
            <w:rFonts w:cs="Times New Roman"/>
            <w:noProof/>
            <w:webHidden/>
            <w:szCs w:val="22"/>
          </w:rPr>
          <w:fldChar w:fldCharType="end"/>
        </w:r>
      </w:hyperlink>
    </w:p>
    <w:p w14:paraId="3C657984" w14:textId="429090B2"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8" w:history="1">
        <w:r w:rsidRPr="009B5C95">
          <w:rPr>
            <w:rStyle w:val="Hyperlink"/>
            <w:noProof/>
          </w:rPr>
          <w:t>2.5</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lang w:val="fr-LU"/>
          </w:rPr>
          <w:t>الخبرة</w:t>
        </w:r>
        <w:r w:rsidRPr="009B5C95">
          <w:rPr>
            <w:rStyle w:val="Hyperlink"/>
            <w:noProof/>
            <w:rtl/>
            <w:lang w:val="fr-LU"/>
          </w:rPr>
          <w:t xml:space="preserve"> </w:t>
        </w:r>
        <w:r w:rsidRPr="009B5C95">
          <w:rPr>
            <w:rStyle w:val="Hyperlink"/>
            <w:rFonts w:hint="eastAsia"/>
            <w:noProof/>
            <w:rtl/>
            <w:lang w:val="fr-LU"/>
          </w:rPr>
          <w:t>في</w:t>
        </w:r>
        <w:r w:rsidRPr="009B5C95">
          <w:rPr>
            <w:rStyle w:val="Hyperlink"/>
            <w:noProof/>
            <w:rtl/>
            <w:lang w:val="fr-LU"/>
          </w:rPr>
          <w:t xml:space="preserve"> </w:t>
        </w:r>
        <w:r w:rsidRPr="009B5C95">
          <w:rPr>
            <w:rStyle w:val="Hyperlink"/>
            <w:rFonts w:hint="eastAsia"/>
            <w:noProof/>
            <w:rtl/>
            <w:lang w:val="fr-LU"/>
          </w:rPr>
          <w:t>مجال</w:t>
        </w:r>
        <w:r w:rsidRPr="009B5C95">
          <w:rPr>
            <w:rStyle w:val="Hyperlink"/>
            <w:noProof/>
            <w:rtl/>
            <w:lang w:val="fr-LU"/>
          </w:rPr>
          <w:t xml:space="preserve"> </w:t>
        </w:r>
        <w:r w:rsidRPr="009B5C95">
          <w:rPr>
            <w:rStyle w:val="Hyperlink"/>
            <w:rFonts w:hint="eastAsia"/>
            <w:noProof/>
            <w:rtl/>
            <w:lang w:val="fr-LU"/>
          </w:rPr>
          <w:t>الرسوم</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_Toc216193458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109</w:t>
        </w:r>
        <w:r w:rsidRPr="00CD7E65">
          <w:rPr>
            <w:rFonts w:cs="Times New Roman"/>
            <w:noProof/>
            <w:webHidden/>
            <w:szCs w:val="22"/>
          </w:rPr>
          <w:fldChar w:fldCharType="end"/>
        </w:r>
      </w:hyperlink>
    </w:p>
    <w:p w14:paraId="1BF389E8" w14:textId="45DA5165"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59" w:history="1">
        <w:r w:rsidRPr="009B5C95">
          <w:rPr>
            <w:rStyle w:val="Hyperlink"/>
            <w:noProof/>
          </w:rPr>
          <w:t>3.5</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الخبرة</w:t>
        </w:r>
        <w:r w:rsidRPr="009B5C95">
          <w:rPr>
            <w:rStyle w:val="Hyperlink"/>
            <w:noProof/>
            <w:rtl/>
          </w:rPr>
          <w:t xml:space="preserve"> </w:t>
        </w:r>
        <w:r w:rsidRPr="009B5C95">
          <w:rPr>
            <w:rStyle w:val="Hyperlink"/>
            <w:rFonts w:hint="eastAsia"/>
            <w:noProof/>
            <w:rtl/>
          </w:rPr>
          <w:t>في</w:t>
        </w:r>
        <w:r w:rsidRPr="009B5C95">
          <w:rPr>
            <w:rStyle w:val="Hyperlink"/>
            <w:noProof/>
            <w:rtl/>
          </w:rPr>
          <w:t xml:space="preserve"> </w:t>
        </w:r>
        <w:r w:rsidRPr="009B5C95">
          <w:rPr>
            <w:rStyle w:val="Hyperlink"/>
            <w:rFonts w:hint="eastAsia"/>
            <w:noProof/>
            <w:rtl/>
          </w:rPr>
          <w:t>مجال</w:t>
        </w:r>
        <w:r w:rsidRPr="009B5C95">
          <w:rPr>
            <w:rStyle w:val="Hyperlink"/>
            <w:noProof/>
            <w:rtl/>
          </w:rPr>
          <w:t xml:space="preserve"> </w:t>
        </w:r>
        <w:r w:rsidRPr="009B5C95">
          <w:rPr>
            <w:rStyle w:val="Hyperlink"/>
            <w:rFonts w:hint="eastAsia"/>
            <w:noProof/>
            <w:rtl/>
          </w:rPr>
          <w:t>استعمال</w:t>
        </w:r>
        <w:r w:rsidRPr="009B5C95">
          <w:rPr>
            <w:rStyle w:val="Hyperlink"/>
            <w:noProof/>
            <w:rtl/>
          </w:rPr>
          <w:t xml:space="preserve"> </w:t>
        </w:r>
        <w:r w:rsidRPr="009B5C95">
          <w:rPr>
            <w:rStyle w:val="Hyperlink"/>
            <w:rFonts w:hint="eastAsia"/>
            <w:noProof/>
            <w:rtl/>
          </w:rPr>
          <w:t>الموارد</w:t>
        </w:r>
        <w:r w:rsidRPr="009B5C95">
          <w:rPr>
            <w:rStyle w:val="Hyperlink"/>
            <w:noProof/>
            <w:rtl/>
          </w:rPr>
          <w:t xml:space="preserve"> </w:t>
        </w:r>
        <w:r w:rsidRPr="009B5C95">
          <w:rPr>
            <w:rStyle w:val="Hyperlink"/>
            <w:rFonts w:hint="eastAsia"/>
            <w:noProof/>
            <w:rtl/>
          </w:rPr>
          <w:t>البديلة</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_Toc216193459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152</w:t>
        </w:r>
        <w:r w:rsidRPr="00CD7E65">
          <w:rPr>
            <w:rFonts w:cs="Times New Roman"/>
            <w:noProof/>
            <w:webHidden/>
            <w:szCs w:val="22"/>
          </w:rPr>
          <w:fldChar w:fldCharType="end"/>
        </w:r>
      </w:hyperlink>
    </w:p>
    <w:p w14:paraId="68FE51A9" w14:textId="116E9222" w:rsidR="00F86278" w:rsidRDefault="00F86278" w:rsidP="00F86278">
      <w:pPr>
        <w:pStyle w:val="TOC2"/>
        <w:rPr>
          <w:rFonts w:asciiTheme="minorHAnsi" w:eastAsiaTheme="minorEastAsia" w:hAnsiTheme="minorHAnsi" w:cstheme="minorBidi"/>
          <w:noProof/>
          <w:kern w:val="2"/>
          <w:sz w:val="24"/>
          <w:szCs w:val="24"/>
          <w:lang w:eastAsia="en-US" w:bidi="ar-SA"/>
          <w14:ligatures w14:val="standardContextual"/>
        </w:rPr>
      </w:pPr>
      <w:hyperlink w:anchor="_Toc216193460" w:history="1">
        <w:r w:rsidRPr="009B5C95">
          <w:rPr>
            <w:rStyle w:val="Hyperlink"/>
            <w:noProof/>
          </w:rPr>
          <w:t>4.5</w:t>
        </w:r>
        <w:r>
          <w:rPr>
            <w:rFonts w:asciiTheme="minorHAnsi" w:eastAsiaTheme="minorEastAsia" w:hAnsiTheme="minorHAnsi" w:cstheme="minorBidi"/>
            <w:noProof/>
            <w:kern w:val="2"/>
            <w:sz w:val="24"/>
            <w:szCs w:val="24"/>
            <w:lang w:eastAsia="en-US" w:bidi="ar-SA"/>
            <w14:ligatures w14:val="standardContextual"/>
          </w:rPr>
          <w:tab/>
        </w:r>
        <w:r w:rsidRPr="009B5C95">
          <w:rPr>
            <w:rStyle w:val="Hyperlink"/>
            <w:rFonts w:hint="eastAsia"/>
            <w:noProof/>
            <w:rtl/>
          </w:rPr>
          <w:t>خبرات</w:t>
        </w:r>
        <w:r w:rsidRPr="009B5C95">
          <w:rPr>
            <w:rStyle w:val="Hyperlink"/>
            <w:noProof/>
            <w:rtl/>
          </w:rPr>
          <w:t xml:space="preserve"> </w:t>
        </w:r>
        <w:r w:rsidRPr="009B5C95">
          <w:rPr>
            <w:rStyle w:val="Hyperlink"/>
            <w:rFonts w:hint="eastAsia"/>
            <w:noProof/>
            <w:rtl/>
          </w:rPr>
          <w:t>أخرى</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_Toc216193460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157</w:t>
        </w:r>
        <w:r w:rsidRPr="00CD7E65">
          <w:rPr>
            <w:rFonts w:cs="Times New Roman"/>
            <w:noProof/>
            <w:webHidden/>
            <w:szCs w:val="22"/>
          </w:rPr>
          <w:fldChar w:fldCharType="end"/>
        </w:r>
      </w:hyperlink>
    </w:p>
    <w:p w14:paraId="643D8B26" w14:textId="54A4F495" w:rsidR="00293F34" w:rsidRPr="00293F34" w:rsidRDefault="00F86278" w:rsidP="00293F34">
      <w:pPr>
        <w:pStyle w:val="TOC1"/>
        <w:rPr>
          <w:rFonts w:asciiTheme="minorHAnsi" w:eastAsiaTheme="minorEastAsia" w:hAnsiTheme="minorHAnsi" w:cstheme="minorBidi"/>
          <w:noProof/>
          <w:kern w:val="2"/>
          <w:sz w:val="24"/>
          <w:szCs w:val="24"/>
          <w:rtl/>
          <w:lang w:eastAsia="en-US" w:bidi="ar-SA"/>
          <w14:ligatures w14:val="standardContextual"/>
        </w:rPr>
      </w:pPr>
      <w:hyperlink w:anchor="_Toc216193461" w:history="1">
        <w:r w:rsidRPr="009B5C95">
          <w:rPr>
            <w:rStyle w:val="Hyperlink"/>
            <w:rFonts w:hint="eastAsia"/>
            <w:noProof/>
            <w:rtl/>
          </w:rPr>
          <w:t>الملحق</w:t>
        </w:r>
        <w:r w:rsidRPr="009B5C95">
          <w:rPr>
            <w:rStyle w:val="Hyperlink"/>
            <w:noProof/>
            <w:rtl/>
          </w:rPr>
          <w:t xml:space="preserve"> </w:t>
        </w:r>
        <w:r w:rsidRPr="009B5C95">
          <w:rPr>
            <w:rStyle w:val="Hyperlink"/>
            <w:noProof/>
          </w:rPr>
          <w:t>1</w:t>
        </w:r>
        <w:r>
          <w:rPr>
            <w:noProof/>
            <w:webHidden/>
          </w:rPr>
          <w:tab/>
        </w:r>
        <w:r w:rsidR="00CD7E65">
          <w:rPr>
            <w:noProof/>
            <w:webHidden/>
          </w:rPr>
          <w:tab/>
        </w:r>
        <w:r w:rsidRPr="00CD7E65">
          <w:rPr>
            <w:rFonts w:cs="Times New Roman"/>
            <w:noProof/>
            <w:webHidden/>
            <w:szCs w:val="22"/>
          </w:rPr>
          <w:fldChar w:fldCharType="begin"/>
        </w:r>
        <w:r w:rsidRPr="00CD7E65">
          <w:rPr>
            <w:rFonts w:cs="Times New Roman"/>
            <w:noProof/>
            <w:webHidden/>
            <w:szCs w:val="22"/>
          </w:rPr>
          <w:instrText xml:space="preserve"> PAGEREF _Toc216193461 \h </w:instrText>
        </w:r>
        <w:r w:rsidRPr="00CD7E65">
          <w:rPr>
            <w:rFonts w:cs="Times New Roman"/>
            <w:noProof/>
            <w:webHidden/>
            <w:szCs w:val="22"/>
          </w:rPr>
        </w:r>
        <w:r w:rsidRPr="00CD7E65">
          <w:rPr>
            <w:rFonts w:cs="Times New Roman"/>
            <w:noProof/>
            <w:webHidden/>
            <w:szCs w:val="22"/>
          </w:rPr>
          <w:fldChar w:fldCharType="separate"/>
        </w:r>
        <w:r w:rsidR="001E2B9E">
          <w:rPr>
            <w:rFonts w:cs="Times New Roman"/>
            <w:noProof/>
            <w:webHidden/>
            <w:szCs w:val="22"/>
            <w:rtl/>
          </w:rPr>
          <w:t>162</w:t>
        </w:r>
        <w:r w:rsidRPr="00CD7E65">
          <w:rPr>
            <w:rFonts w:cs="Times New Roman"/>
            <w:noProof/>
            <w:webHidden/>
            <w:szCs w:val="22"/>
          </w:rPr>
          <w:fldChar w:fldCharType="end"/>
        </w:r>
      </w:hyperlink>
    </w:p>
    <w:p w14:paraId="7B441379" w14:textId="7D463F32" w:rsidR="008B68C4" w:rsidRDefault="00F86278" w:rsidP="00293F34">
      <w:pPr>
        <w:rPr>
          <w:rtl/>
          <w:lang w:bidi="ar-SY"/>
        </w:rPr>
      </w:pPr>
      <w:r>
        <w:rPr>
          <w:rtl/>
          <w:lang w:bidi="ar-SY"/>
        </w:rPr>
        <w:fldChar w:fldCharType="end"/>
      </w:r>
    </w:p>
    <w:p w14:paraId="72C83E00" w14:textId="77777777" w:rsidR="00293F34" w:rsidRDefault="00293F34" w:rsidP="00293F34">
      <w:pPr>
        <w:rPr>
          <w:rtl/>
        </w:rPr>
      </w:pPr>
    </w:p>
    <w:p w14:paraId="3EBDE74F" w14:textId="77777777" w:rsidR="008B68C4" w:rsidRDefault="008B68C4" w:rsidP="002F5725">
      <w:pPr>
        <w:pStyle w:val="Headingb"/>
      </w:pPr>
      <w:bookmarkStart w:id="1" w:name="_Hlk215813861"/>
      <w:r>
        <w:rPr>
          <w:rFonts w:hint="cs"/>
          <w:rtl/>
        </w:rPr>
        <w:t>مقدمة</w:t>
      </w:r>
    </w:p>
    <w:p w14:paraId="165FAA01" w14:textId="20DA2DB7" w:rsidR="008B68C4" w:rsidRDefault="008B68C4" w:rsidP="008B68C4">
      <w:pPr>
        <w:rPr>
          <w:rtl/>
        </w:rPr>
      </w:pPr>
      <w:r w:rsidRPr="005201EA">
        <w:rPr>
          <w:rtl/>
        </w:rPr>
        <w:t xml:space="preserve">‏هذا التقرير </w:t>
      </w:r>
      <w:r>
        <w:rPr>
          <w:rFonts w:hint="cs"/>
          <w:rtl/>
        </w:rPr>
        <w:t>هو بمثابة مرجع</w:t>
      </w:r>
      <w:r w:rsidRPr="005201EA">
        <w:rPr>
          <w:rtl/>
        </w:rPr>
        <w:t xml:space="preserve"> للإدارات عند صياغة استراتيجيات</w:t>
      </w:r>
      <w:r>
        <w:rPr>
          <w:rFonts w:hint="cs"/>
          <w:rtl/>
        </w:rPr>
        <w:t>ها</w:t>
      </w:r>
      <w:r w:rsidRPr="005201EA">
        <w:rPr>
          <w:rtl/>
        </w:rPr>
        <w:t xml:space="preserve"> بشأن </w:t>
      </w:r>
      <w:r>
        <w:rPr>
          <w:rtl/>
        </w:rPr>
        <w:t xml:space="preserve">النُهج </w:t>
      </w:r>
      <w:r w:rsidRPr="005201EA">
        <w:rPr>
          <w:rtl/>
        </w:rPr>
        <w:t>الاقتصادية لإدارة الطيف على الصعيد الوطني وتمويل هذا النشاط.</w:t>
      </w:r>
      <w:r>
        <w:rPr>
          <w:rFonts w:hint="cs"/>
          <w:rtl/>
        </w:rPr>
        <w:t xml:space="preserve"> </w:t>
      </w:r>
      <w:r w:rsidRPr="005201EA">
        <w:rPr>
          <w:cs/>
        </w:rPr>
        <w:t>‎</w:t>
      </w:r>
      <w:r>
        <w:rPr>
          <w:rtl/>
        </w:rPr>
        <w:t>وبالإضافة إلى ذلك، يعرض التقرير تحليلاً لفوائد التطوير الاستراتيجي وأساليب الدعم التقني لإدارة الطيف على</w:t>
      </w:r>
      <w:r w:rsidR="001C7D9C">
        <w:rPr>
          <w:rFonts w:hint="cs"/>
          <w:rtl/>
        </w:rPr>
        <w:t> </w:t>
      </w:r>
      <w:r>
        <w:rPr>
          <w:rtl/>
        </w:rPr>
        <w:t xml:space="preserve">الصعيد الوطني. </w:t>
      </w:r>
      <w:r w:rsidRPr="005201EA">
        <w:rPr>
          <w:rtl/>
        </w:rPr>
        <w:t xml:space="preserve">‏ويمكن أن تعزز هذه </w:t>
      </w:r>
      <w:r>
        <w:rPr>
          <w:rtl/>
        </w:rPr>
        <w:t xml:space="preserve">النُهج </w:t>
      </w:r>
      <w:r w:rsidRPr="005201EA">
        <w:rPr>
          <w:rtl/>
        </w:rPr>
        <w:t>الكفاءة الاقتصادية فضلاً عن الكفاءة التقنية والإدارية.</w:t>
      </w:r>
      <w:r w:rsidRPr="005201EA">
        <w:rPr>
          <w:cs/>
        </w:rPr>
        <w:t>‎</w:t>
      </w:r>
    </w:p>
    <w:p w14:paraId="6F0995D8" w14:textId="7032AD8C" w:rsidR="008B68C4" w:rsidRDefault="008B68C4" w:rsidP="00924610">
      <w:pPr>
        <w:pStyle w:val="Note"/>
        <w:rPr>
          <w:rtl/>
        </w:rPr>
      </w:pPr>
      <w:r w:rsidRPr="00924610">
        <w:rPr>
          <w:rFonts w:hint="cs"/>
          <w:b/>
          <w:bCs/>
          <w:rtl/>
        </w:rPr>
        <w:t>ال</w:t>
      </w:r>
      <w:r w:rsidRPr="00924610">
        <w:rPr>
          <w:b/>
          <w:bCs/>
          <w:rtl/>
        </w:rPr>
        <w:t xml:space="preserve">ملاحظة </w:t>
      </w:r>
      <w:r w:rsidRPr="00924610">
        <w:rPr>
          <w:b/>
          <w:bCs/>
          <w:cs/>
        </w:rPr>
        <w:t>‎</w:t>
      </w:r>
      <w:r w:rsidRPr="00924610">
        <w:rPr>
          <w:b/>
          <w:bCs/>
        </w:rPr>
        <w:t>1</w:t>
      </w:r>
      <w:r w:rsidR="00924610">
        <w:rPr>
          <w:rFonts w:hint="cs"/>
          <w:rtl/>
        </w:rPr>
        <w:t xml:space="preserve"> </w:t>
      </w:r>
      <w:r w:rsidR="002571A2">
        <w:rPr>
          <w:rFonts w:hint="cs"/>
          <w:rtl/>
        </w:rPr>
        <w:t>-</w:t>
      </w:r>
      <w:r w:rsidR="00924610">
        <w:rPr>
          <w:rFonts w:hint="cs"/>
          <w:rtl/>
        </w:rPr>
        <w:t xml:space="preserve"> </w:t>
      </w:r>
      <w:r w:rsidRPr="005201EA">
        <w:rPr>
          <w:rtl/>
        </w:rPr>
        <w:t xml:space="preserve">التجارب الوطنية الواردة في هذا التقرير لا تعبّر إلا عن آراء الإدارات المعنية، وهي مقدمة </w:t>
      </w:r>
      <w:r>
        <w:rPr>
          <w:rFonts w:hint="cs"/>
          <w:rtl/>
        </w:rPr>
        <w:t>للعلم</w:t>
      </w:r>
      <w:r w:rsidRPr="005201EA">
        <w:rPr>
          <w:rtl/>
        </w:rPr>
        <w:t xml:space="preserve"> فقط ولا تلزم الأعضاء الآخرين </w:t>
      </w:r>
      <w:r>
        <w:rPr>
          <w:rFonts w:hint="cs"/>
          <w:rtl/>
        </w:rPr>
        <w:t>بتأكيد</w:t>
      </w:r>
      <w:r w:rsidRPr="005201EA">
        <w:rPr>
          <w:rtl/>
        </w:rPr>
        <w:t xml:space="preserve"> هذه التجارب أو </w:t>
      </w:r>
      <w:r>
        <w:rPr>
          <w:rFonts w:hint="cs"/>
          <w:rtl/>
        </w:rPr>
        <w:t>نفيها</w:t>
      </w:r>
      <w:r w:rsidRPr="005201EA">
        <w:rPr>
          <w:rtl/>
        </w:rPr>
        <w:t>.</w:t>
      </w:r>
    </w:p>
    <w:p w14:paraId="5DC6631F" w14:textId="42D32A30" w:rsidR="008B68C4" w:rsidRDefault="008B68C4" w:rsidP="00924610">
      <w:pPr>
        <w:pStyle w:val="Note"/>
        <w:rPr>
          <w:rtl/>
        </w:rPr>
      </w:pPr>
      <w:r w:rsidRPr="00924610">
        <w:rPr>
          <w:rFonts w:hint="cs"/>
          <w:b/>
          <w:bCs/>
          <w:rtl/>
        </w:rPr>
        <w:t>ال</w:t>
      </w:r>
      <w:r w:rsidRPr="00924610">
        <w:rPr>
          <w:b/>
          <w:bCs/>
          <w:rtl/>
        </w:rPr>
        <w:t xml:space="preserve">ملاحظة </w:t>
      </w:r>
      <w:r w:rsidRPr="00924610">
        <w:rPr>
          <w:b/>
          <w:bCs/>
          <w:cs/>
        </w:rPr>
        <w:t>‎</w:t>
      </w:r>
      <w:r w:rsidRPr="00924610">
        <w:rPr>
          <w:rFonts w:hint="cs"/>
          <w:b/>
          <w:bCs/>
          <w:szCs w:val="22"/>
          <w:rtl/>
        </w:rPr>
        <w:t>2</w:t>
      </w:r>
      <w:r w:rsidR="00924610">
        <w:rPr>
          <w:rFonts w:hint="cs"/>
          <w:rtl/>
        </w:rPr>
        <w:t xml:space="preserve"> - </w:t>
      </w:r>
      <w:r>
        <w:rPr>
          <w:rtl/>
        </w:rPr>
        <w:t xml:space="preserve">عند </w:t>
      </w:r>
      <w:r>
        <w:rPr>
          <w:rFonts w:hint="cs"/>
          <w:rtl/>
        </w:rPr>
        <w:t>الإحالة</w:t>
      </w:r>
      <w:r>
        <w:rPr>
          <w:rtl/>
        </w:rPr>
        <w:t xml:space="preserve"> إلى التوصيات أو التقارير الصادرة عن قطاع الاتصالات الراديوية دون تحديد </w:t>
      </w:r>
      <w:r>
        <w:rPr>
          <w:rFonts w:hint="cs"/>
          <w:rtl/>
        </w:rPr>
        <w:t>نسخة</w:t>
      </w:r>
      <w:r>
        <w:rPr>
          <w:rtl/>
        </w:rPr>
        <w:t xml:space="preserve"> المنشور، ينبغي استخدام أحدث </w:t>
      </w:r>
      <w:r>
        <w:rPr>
          <w:rFonts w:hint="cs"/>
          <w:rtl/>
        </w:rPr>
        <w:t>نسخة</w:t>
      </w:r>
      <w:r>
        <w:rPr>
          <w:rtl/>
        </w:rPr>
        <w:t xml:space="preserve"> ساري</w:t>
      </w:r>
      <w:r>
        <w:rPr>
          <w:rFonts w:hint="cs"/>
          <w:rtl/>
        </w:rPr>
        <w:t>ة</w:t>
      </w:r>
      <w:r>
        <w:rPr>
          <w:rtl/>
        </w:rPr>
        <w:t xml:space="preserve"> المفعول.</w:t>
      </w:r>
    </w:p>
    <w:p w14:paraId="1ED58C95" w14:textId="280FB945" w:rsidR="008B68C4" w:rsidRDefault="008B68C4" w:rsidP="00924610">
      <w:pPr>
        <w:pStyle w:val="Note"/>
        <w:rPr>
          <w:rtl/>
        </w:rPr>
      </w:pPr>
      <w:r w:rsidRPr="00924610">
        <w:rPr>
          <w:rFonts w:hint="cs"/>
          <w:b/>
          <w:bCs/>
          <w:rtl/>
        </w:rPr>
        <w:t>ال</w:t>
      </w:r>
      <w:r w:rsidRPr="00924610">
        <w:rPr>
          <w:b/>
          <w:bCs/>
          <w:rtl/>
        </w:rPr>
        <w:t xml:space="preserve">ملاحظة </w:t>
      </w:r>
      <w:r w:rsidRPr="00924610">
        <w:rPr>
          <w:b/>
          <w:bCs/>
          <w:szCs w:val="22"/>
          <w:rtl/>
        </w:rPr>
        <w:t>3</w:t>
      </w:r>
      <w:r w:rsidR="00924610">
        <w:rPr>
          <w:rFonts w:hint="cs"/>
          <w:rtl/>
        </w:rPr>
        <w:t xml:space="preserve"> - </w:t>
      </w:r>
      <w:r>
        <w:rPr>
          <w:rtl/>
        </w:rPr>
        <w:t xml:space="preserve">قد يلزم إعادة النظر في الأمثلة الواردة في هذا التقرير، التي وُضعت استناداً إلى </w:t>
      </w:r>
      <w:r>
        <w:rPr>
          <w:rFonts w:hint="cs"/>
          <w:rtl/>
        </w:rPr>
        <w:t>نسخة</w:t>
      </w:r>
      <w:r>
        <w:rPr>
          <w:rtl/>
        </w:rPr>
        <w:t xml:space="preserve"> محدد</w:t>
      </w:r>
      <w:r>
        <w:rPr>
          <w:rFonts w:hint="cs"/>
          <w:rtl/>
        </w:rPr>
        <w:t>ة</w:t>
      </w:r>
      <w:r>
        <w:rPr>
          <w:rtl/>
        </w:rPr>
        <w:t xml:space="preserve"> من منشور ما، إذا أُريد استخدام أحدث </w:t>
      </w:r>
      <w:r>
        <w:rPr>
          <w:rFonts w:hint="cs"/>
          <w:rtl/>
        </w:rPr>
        <w:t>نسخة من ذلك</w:t>
      </w:r>
      <w:r>
        <w:rPr>
          <w:rtl/>
        </w:rPr>
        <w:t xml:space="preserve"> المنشور.</w:t>
      </w:r>
    </w:p>
    <w:bookmarkEnd w:id="1"/>
    <w:p w14:paraId="33DA9E2A" w14:textId="77777777" w:rsidR="008B68C4" w:rsidRDefault="008B68C4" w:rsidP="008B68C4">
      <w:pPr>
        <w:rPr>
          <w:rFonts w:ascii="Times" w:hAnsi="Times"/>
          <w:rtl/>
        </w:rPr>
      </w:pPr>
      <w:r>
        <w:rPr>
          <w:rtl/>
          <w:lang w:val="fr-LU"/>
        </w:rPr>
        <w:t>الهدف من هذه الدراسة الاقتصادية هو صياغة إجابات على المسائل التالية المقسمة إلى ثلاث فئات:</w:t>
      </w:r>
    </w:p>
    <w:p w14:paraId="64F27717" w14:textId="77777777" w:rsidR="008B68C4" w:rsidRDefault="008B68C4" w:rsidP="008B68C4">
      <w:pPr>
        <w:rPr>
          <w:rFonts w:ascii="Times" w:hAnsi="Times"/>
          <w:rtl/>
        </w:rPr>
      </w:pPr>
      <w:r>
        <w:rPr>
          <w:b/>
          <w:bCs/>
          <w:i/>
          <w:iCs/>
          <w:rtl/>
          <w:lang w:val="fr-LU"/>
        </w:rPr>
        <w:t xml:space="preserve">الفئة </w:t>
      </w:r>
      <w:r>
        <w:rPr>
          <w:b/>
          <w:bCs/>
          <w:i/>
          <w:iCs/>
          <w:lang w:val="fr-LU"/>
        </w:rPr>
        <w:t>1</w:t>
      </w:r>
      <w:r>
        <w:rPr>
          <w:rtl/>
          <w:lang w:val="fr-LU"/>
        </w:rPr>
        <w:t>:</w:t>
      </w:r>
      <w:r>
        <w:rPr>
          <w:rtl/>
          <w:lang w:val="fr-LU"/>
        </w:rPr>
        <w:tab/>
        <w:t>استراتيجيات النهج الاقتصادية لإدارة الطيف الوطنية وتمويلها</w:t>
      </w:r>
    </w:p>
    <w:p w14:paraId="44CF9249" w14:textId="77777777" w:rsidR="008B68C4" w:rsidRDefault="008B68C4" w:rsidP="008B68C4">
      <w:pPr>
        <w:pStyle w:val="enumlev10"/>
        <w:rPr>
          <w:rFonts w:ascii="Times" w:hAnsi="Times"/>
          <w:rtl/>
        </w:rPr>
      </w:pPr>
      <w:r>
        <w:rPr>
          <w:rFonts w:ascii="Times" w:hAnsi="Times"/>
        </w:rPr>
        <w:t>1</w:t>
      </w:r>
      <w:r>
        <w:rPr>
          <w:rFonts w:ascii="Times" w:hAnsi="Times"/>
          <w:rtl/>
        </w:rPr>
        <w:tab/>
      </w:r>
      <w:r>
        <w:rPr>
          <w:rtl/>
        </w:rPr>
        <w:t>ما هي المبادئ الأساسية التي أخذتها مختلف الإدارات في الاعتبار في النهج التي اعتمدتها من أجل تمويل استمرارية إدارة الطيف على الصعيد الوطني وتطويرها؟</w:t>
      </w:r>
    </w:p>
    <w:p w14:paraId="6A2BC7B2" w14:textId="77777777" w:rsidR="008B68C4" w:rsidRDefault="008B68C4" w:rsidP="008B68C4">
      <w:pPr>
        <w:pStyle w:val="enumlev10"/>
        <w:rPr>
          <w:rFonts w:ascii="Times" w:hAnsi="Times"/>
          <w:rtl/>
        </w:rPr>
      </w:pPr>
      <w:r>
        <w:rPr>
          <w:rFonts w:ascii="Times" w:hAnsi="Times"/>
        </w:rPr>
        <w:t>2</w:t>
      </w:r>
      <w:r>
        <w:rPr>
          <w:rFonts w:ascii="Times" w:hAnsi="Times"/>
          <w:rtl/>
        </w:rPr>
        <w:tab/>
      </w:r>
      <w:r>
        <w:rPr>
          <w:rtl/>
        </w:rPr>
        <w:t>ما هي النهج الاقتصادية التي استعملت أو التي يخطط لاستعمالها بغية دعم كفاءة إدارة الطيف على الصعيد الوطني في</w:t>
      </w:r>
      <w:r>
        <w:rPr>
          <w:rFonts w:hint="cs"/>
          <w:rtl/>
        </w:rPr>
        <w:t> </w:t>
      </w:r>
      <w:r>
        <w:rPr>
          <w:rtl/>
        </w:rPr>
        <w:t>مختلف نطاقات التردد؟</w:t>
      </w:r>
    </w:p>
    <w:p w14:paraId="2C98D4F4" w14:textId="77777777" w:rsidR="008B68C4" w:rsidRDefault="008B68C4" w:rsidP="008B68C4">
      <w:pPr>
        <w:pStyle w:val="enumlev10"/>
        <w:rPr>
          <w:rFonts w:ascii="Times" w:hAnsi="Times"/>
          <w:rtl/>
        </w:rPr>
      </w:pPr>
      <w:r>
        <w:rPr>
          <w:rFonts w:ascii="Times" w:hAnsi="Times"/>
        </w:rPr>
        <w:t>3</w:t>
      </w:r>
      <w:r>
        <w:rPr>
          <w:rFonts w:ascii="Times" w:hAnsi="Times"/>
          <w:rtl/>
        </w:rPr>
        <w:tab/>
      </w:r>
      <w:r>
        <w:rPr>
          <w:rtl/>
        </w:rPr>
        <w:t>ما هي مزايا وعيوب مختلف هذه النُهج الاقتصادية المتبعة إزاء إدارة الطيف على الصعيد الوطني؟</w:t>
      </w:r>
    </w:p>
    <w:p w14:paraId="7E2E4D95" w14:textId="77777777" w:rsidR="008B68C4" w:rsidRDefault="008B68C4" w:rsidP="008B68C4">
      <w:pPr>
        <w:pStyle w:val="enumlev10"/>
        <w:rPr>
          <w:rFonts w:ascii="Times" w:hAnsi="Times"/>
          <w:rtl/>
        </w:rPr>
      </w:pPr>
      <w:r>
        <w:rPr>
          <w:rFonts w:ascii="Times" w:hAnsi="Times"/>
        </w:rPr>
        <w:t>4</w:t>
      </w:r>
      <w:r>
        <w:rPr>
          <w:rFonts w:ascii="Times" w:hAnsi="Times"/>
          <w:rtl/>
        </w:rPr>
        <w:tab/>
      </w:r>
      <w:r>
        <w:rPr>
          <w:rtl/>
        </w:rPr>
        <w:t>ما هي العوامل (المتعلقة بالجغرافيا والطوبوغرافيا والبنية التحتية والعوامل الاجتماعية والقانونية على سبيل المثال) التي قد</w:t>
      </w:r>
      <w:r>
        <w:rPr>
          <w:rFonts w:hint="cs"/>
          <w:rtl/>
        </w:rPr>
        <w:t> </w:t>
      </w:r>
      <w:r>
        <w:rPr>
          <w:rtl/>
        </w:rPr>
        <w:t>تؤثر على هذه النهج وكيف تختلف هذه العوامل باختلاف الاستعمال الراديوي في بلد ما ومستوى تطوره؟</w:t>
      </w:r>
    </w:p>
    <w:p w14:paraId="51634F21" w14:textId="77777777" w:rsidR="008B68C4" w:rsidRDefault="008B68C4" w:rsidP="00293F34">
      <w:pPr>
        <w:keepNext/>
        <w:rPr>
          <w:rFonts w:ascii="Times" w:hAnsi="Times"/>
          <w:rtl/>
        </w:rPr>
      </w:pPr>
      <w:r>
        <w:rPr>
          <w:b/>
          <w:bCs/>
          <w:i/>
          <w:iCs/>
          <w:rtl/>
          <w:lang w:val="fr-LU"/>
        </w:rPr>
        <w:lastRenderedPageBreak/>
        <w:t xml:space="preserve">الفئة </w:t>
      </w:r>
      <w:r>
        <w:rPr>
          <w:b/>
          <w:bCs/>
          <w:i/>
          <w:iCs/>
          <w:lang w:val="fr-LU"/>
        </w:rPr>
        <w:t>2</w:t>
      </w:r>
      <w:r>
        <w:rPr>
          <w:rtl/>
          <w:lang w:val="fr-LU"/>
        </w:rPr>
        <w:t>:</w:t>
      </w:r>
      <w:r>
        <w:rPr>
          <w:rtl/>
          <w:lang w:val="fr-LU"/>
        </w:rPr>
        <w:tab/>
        <w:t>تقييم المزايا الناجمة عن استعمال الطيف الراديوي، وذلك لأغراض التخطيط والتطوير الاستراتيجي للطيف</w:t>
      </w:r>
    </w:p>
    <w:p w14:paraId="69DF8485" w14:textId="77777777" w:rsidR="008B68C4" w:rsidRDefault="008B68C4" w:rsidP="008B68C4">
      <w:pPr>
        <w:pStyle w:val="enumlev10"/>
        <w:rPr>
          <w:rFonts w:ascii="Times" w:hAnsi="Times"/>
          <w:rtl/>
        </w:rPr>
      </w:pPr>
      <w:r>
        <w:rPr>
          <w:rFonts w:ascii="Times" w:hAnsi="Times"/>
        </w:rPr>
        <w:t>1</w:t>
      </w:r>
      <w:r>
        <w:rPr>
          <w:rFonts w:ascii="Times" w:hAnsi="Times"/>
          <w:rtl/>
        </w:rPr>
        <w:tab/>
      </w:r>
      <w:r>
        <w:rPr>
          <w:rtl/>
        </w:rPr>
        <w:t xml:space="preserve">ما هي المزايا التي تعود على إدارة ما من جراء استعمال الراديو في بلدها وكيف السبيل لتحديد هذه المزايا كمياً بما يسمح بتمثيلها في صورة اقتصادية تمكن من مقارنة مزايا وتكاليف الخيارات في ميدان إدارة الطيف (مثلاً من حيث التوظيف أو الناتج المحلي </w:t>
      </w:r>
      <w:proofErr w:type="gramStart"/>
      <w:r>
        <w:rPr>
          <w:rtl/>
        </w:rPr>
        <w:t>الإجمالي)؟</w:t>
      </w:r>
      <w:proofErr w:type="gramEnd"/>
    </w:p>
    <w:p w14:paraId="3EEBD2DC" w14:textId="77777777" w:rsidR="008B68C4" w:rsidRDefault="008B68C4" w:rsidP="008B68C4">
      <w:pPr>
        <w:pStyle w:val="enumlev10"/>
        <w:rPr>
          <w:rFonts w:ascii="Times" w:hAnsi="Times"/>
          <w:rtl/>
        </w:rPr>
      </w:pPr>
      <w:r>
        <w:rPr>
          <w:rFonts w:ascii="Times" w:hAnsi="Times"/>
        </w:rPr>
        <w:t>2</w:t>
      </w:r>
      <w:r>
        <w:rPr>
          <w:rFonts w:ascii="Times" w:hAnsi="Times"/>
          <w:rtl/>
        </w:rPr>
        <w:tab/>
      </w:r>
      <w:r>
        <w:rPr>
          <w:rtl/>
        </w:rPr>
        <w:t>ما هي النماذج التي يمكن استعمالها لتمثيل هذه المزايا بشكل اقتصادي وكيفية اختبار صلاحيتها؟</w:t>
      </w:r>
    </w:p>
    <w:p w14:paraId="78051504" w14:textId="77777777" w:rsidR="008B68C4" w:rsidRDefault="008B68C4" w:rsidP="008B68C4">
      <w:pPr>
        <w:pStyle w:val="enumlev10"/>
        <w:rPr>
          <w:rFonts w:ascii="Times" w:hAnsi="Times"/>
          <w:rtl/>
        </w:rPr>
      </w:pPr>
      <w:r>
        <w:rPr>
          <w:rFonts w:ascii="Times" w:hAnsi="Times"/>
        </w:rPr>
        <w:t>3</w:t>
      </w:r>
      <w:r>
        <w:rPr>
          <w:rFonts w:ascii="Times" w:hAnsi="Times"/>
          <w:rtl/>
        </w:rPr>
        <w:tab/>
      </w:r>
      <w:r>
        <w:rPr>
          <w:rtl/>
        </w:rPr>
        <w:t>ما هي العوامل التي قد تؤثر على المزايا التي تعود على إدارة ما من جراء استعمال طيف التردد الراديوي، بما في ذلك استعماله من قبل خدمات السلامة الوطنية؟</w:t>
      </w:r>
    </w:p>
    <w:p w14:paraId="76042526" w14:textId="77777777" w:rsidR="008B68C4" w:rsidRDefault="008B68C4" w:rsidP="008B68C4">
      <w:pPr>
        <w:pStyle w:val="enumlev10"/>
        <w:rPr>
          <w:rFonts w:ascii="Times" w:hAnsi="Times"/>
          <w:rtl/>
        </w:rPr>
      </w:pPr>
      <w:r>
        <w:rPr>
          <w:rFonts w:ascii="Times" w:hAnsi="Times"/>
        </w:rPr>
        <w:t>4</w:t>
      </w:r>
      <w:r>
        <w:rPr>
          <w:rFonts w:ascii="Times" w:hAnsi="Times"/>
          <w:rtl/>
        </w:rPr>
        <w:tab/>
      </w:r>
      <w:r>
        <w:rPr>
          <w:rtl/>
        </w:rPr>
        <w:t xml:space="preserve">كيف تتغير العوامل الواردة في الفقرة </w:t>
      </w:r>
      <w:r>
        <w:t>3</w:t>
      </w:r>
      <w:r>
        <w:rPr>
          <w:rtl/>
        </w:rPr>
        <w:t xml:space="preserve"> من بلد إلى آخر؟</w:t>
      </w:r>
    </w:p>
    <w:p w14:paraId="181215D3" w14:textId="77777777" w:rsidR="008B68C4" w:rsidRDefault="008B68C4" w:rsidP="008B68C4">
      <w:pPr>
        <w:rPr>
          <w:rFonts w:ascii="Times" w:hAnsi="Times"/>
          <w:rtl/>
        </w:rPr>
      </w:pPr>
      <w:r>
        <w:rPr>
          <w:b/>
          <w:bCs/>
          <w:i/>
          <w:iCs/>
          <w:rtl/>
          <w:lang w:val="fr-LU"/>
        </w:rPr>
        <w:t xml:space="preserve">الفئة </w:t>
      </w:r>
      <w:r>
        <w:rPr>
          <w:b/>
          <w:bCs/>
          <w:i/>
          <w:iCs/>
          <w:lang w:val="fr-LU"/>
        </w:rPr>
        <w:t>3</w:t>
      </w:r>
      <w:r>
        <w:rPr>
          <w:rtl/>
          <w:lang w:val="fr-LU"/>
        </w:rPr>
        <w:t>:</w:t>
      </w:r>
      <w:r>
        <w:rPr>
          <w:rtl/>
          <w:lang w:val="fr-LU"/>
        </w:rPr>
        <w:tab/>
        <w:t>أساليب بديلة لإدارة الطيف الوطنية</w:t>
      </w:r>
    </w:p>
    <w:p w14:paraId="08DBEC3D" w14:textId="77777777" w:rsidR="008B68C4" w:rsidRDefault="008B68C4" w:rsidP="008B68C4">
      <w:pPr>
        <w:pStyle w:val="enumlev10"/>
        <w:rPr>
          <w:rFonts w:ascii="Times" w:hAnsi="Times"/>
          <w:rtl/>
        </w:rPr>
      </w:pPr>
      <w:r>
        <w:rPr>
          <w:rFonts w:ascii="Times" w:hAnsi="Times"/>
        </w:rPr>
        <w:t>1</w:t>
      </w:r>
      <w:r>
        <w:rPr>
          <w:rFonts w:ascii="Times" w:hAnsi="Times"/>
          <w:rtl/>
        </w:rPr>
        <w:tab/>
      </w:r>
      <w:r>
        <w:rPr>
          <w:rtl/>
        </w:rPr>
        <w:t>ما هي النُهج البديلة لإدارة الطيف بما في ذلك استعمال مجموعات المستعملين التي لا تستهدف الربح ومنظمات إدارة الطيف التابعة للقطاع الخاص؟</w:t>
      </w:r>
    </w:p>
    <w:p w14:paraId="7802968E" w14:textId="77777777" w:rsidR="008B68C4" w:rsidRDefault="008B68C4" w:rsidP="008B68C4">
      <w:pPr>
        <w:pStyle w:val="enumlev10"/>
        <w:rPr>
          <w:rFonts w:ascii="Times" w:hAnsi="Times"/>
          <w:rtl/>
        </w:rPr>
      </w:pPr>
      <w:r>
        <w:rPr>
          <w:rFonts w:ascii="Times" w:hAnsi="Times"/>
        </w:rPr>
        <w:t>2</w:t>
      </w:r>
      <w:r>
        <w:rPr>
          <w:rFonts w:ascii="Times" w:hAnsi="Times"/>
          <w:rtl/>
        </w:rPr>
        <w:tab/>
      </w:r>
      <w:r>
        <w:rPr>
          <w:rtl/>
        </w:rPr>
        <w:t>كيف السبيل لتصنيف هذه النُهج إلى فئات؟</w:t>
      </w:r>
    </w:p>
    <w:p w14:paraId="1656C0D9" w14:textId="77777777" w:rsidR="008B68C4" w:rsidRDefault="008B68C4" w:rsidP="008B68C4">
      <w:pPr>
        <w:pStyle w:val="enumlev10"/>
        <w:rPr>
          <w:rFonts w:ascii="Times" w:hAnsi="Times"/>
          <w:rtl/>
        </w:rPr>
      </w:pPr>
      <w:r>
        <w:rPr>
          <w:rFonts w:ascii="Times" w:hAnsi="Times"/>
        </w:rPr>
        <w:t>3</w:t>
      </w:r>
      <w:r>
        <w:rPr>
          <w:rFonts w:ascii="Times" w:hAnsi="Times"/>
          <w:rtl/>
        </w:rPr>
        <w:tab/>
      </w:r>
      <w:r>
        <w:rPr>
          <w:rtl/>
        </w:rPr>
        <w:t>أي من نهج إدارة الطيف البديلة هذه تستجيب لحاجات كل من البلدان النامية وأقل البلدان نموا على حد سواء؟</w:t>
      </w:r>
    </w:p>
    <w:p w14:paraId="1930F0AB" w14:textId="77777777" w:rsidR="008B68C4" w:rsidRDefault="008B68C4" w:rsidP="008B68C4">
      <w:pPr>
        <w:pStyle w:val="enumlev10"/>
        <w:rPr>
          <w:rFonts w:ascii="Times" w:hAnsi="Times"/>
          <w:rtl/>
        </w:rPr>
      </w:pPr>
      <w:r>
        <w:rPr>
          <w:rFonts w:ascii="Times" w:hAnsi="Times"/>
        </w:rPr>
        <w:t>4</w:t>
      </w:r>
      <w:r>
        <w:rPr>
          <w:rFonts w:ascii="Times" w:hAnsi="Times"/>
          <w:rtl/>
        </w:rPr>
        <w:tab/>
      </w:r>
      <w:r>
        <w:rPr>
          <w:rtl/>
        </w:rPr>
        <w:t>ما هي الإجراءات التقنية والتشغيلية والتنظيمية التي ينبغي لإدارة ما أن تضعها في الاعتبار لدى اعتماد نهج أو أكثر من نهج إدارة الطيف هذه في سياق:</w:t>
      </w:r>
    </w:p>
    <w:p w14:paraId="058D8D91" w14:textId="77777777" w:rsidR="008B68C4" w:rsidRDefault="008B68C4" w:rsidP="008B68C4">
      <w:pPr>
        <w:pStyle w:val="enumlev20"/>
        <w:rPr>
          <w:rFonts w:ascii="Times" w:hAnsi="Times"/>
          <w:rtl/>
        </w:rPr>
      </w:pPr>
      <w:r>
        <w:rPr>
          <w:rFonts w:ascii="Times" w:hAnsi="Times"/>
          <w:rtl/>
        </w:rPr>
        <w:t>-</w:t>
      </w:r>
      <w:r>
        <w:rPr>
          <w:rFonts w:ascii="Times" w:hAnsi="Times"/>
          <w:rtl/>
        </w:rPr>
        <w:tab/>
      </w:r>
      <w:r>
        <w:rPr>
          <w:rtl/>
        </w:rPr>
        <w:t>البنية التحتية للبلد؛</w:t>
      </w:r>
    </w:p>
    <w:p w14:paraId="227CA50E" w14:textId="77777777" w:rsidR="008B68C4" w:rsidRDefault="008B68C4" w:rsidP="008B68C4">
      <w:pPr>
        <w:pStyle w:val="enumlev20"/>
        <w:rPr>
          <w:rFonts w:ascii="Times" w:hAnsi="Times"/>
          <w:rtl/>
        </w:rPr>
      </w:pPr>
      <w:r>
        <w:rPr>
          <w:rFonts w:ascii="Times" w:hAnsi="Times"/>
          <w:rtl/>
        </w:rPr>
        <w:t>-</w:t>
      </w:r>
      <w:r>
        <w:rPr>
          <w:rFonts w:ascii="Times" w:hAnsi="Times"/>
          <w:rtl/>
        </w:rPr>
        <w:tab/>
      </w:r>
      <w:r>
        <w:rPr>
          <w:rtl/>
        </w:rPr>
        <w:t>إدارة الطيف الوطنية؛</w:t>
      </w:r>
    </w:p>
    <w:p w14:paraId="22D4D877" w14:textId="77777777" w:rsidR="008B68C4" w:rsidRDefault="008B68C4" w:rsidP="008B68C4">
      <w:pPr>
        <w:pStyle w:val="enumlev20"/>
        <w:rPr>
          <w:rFonts w:ascii="Times" w:hAnsi="Times"/>
          <w:rtl/>
        </w:rPr>
      </w:pPr>
      <w:r>
        <w:rPr>
          <w:rFonts w:ascii="Times" w:hAnsi="Times"/>
          <w:rtl/>
        </w:rPr>
        <w:t>-</w:t>
      </w:r>
      <w:r>
        <w:rPr>
          <w:rFonts w:ascii="Times" w:hAnsi="Times"/>
          <w:rtl/>
        </w:rPr>
        <w:tab/>
      </w:r>
      <w:r>
        <w:rPr>
          <w:rtl/>
        </w:rPr>
        <w:t>الجوانب الإقليمية والدولية (مثلاً التبليغ والتنسيق والمراقبة)؟</w:t>
      </w:r>
    </w:p>
    <w:p w14:paraId="5A81008E" w14:textId="77777777" w:rsidR="008B68C4" w:rsidRDefault="008B68C4" w:rsidP="008B68C4">
      <w:pPr>
        <w:rPr>
          <w:rtl/>
          <w:lang w:val="fr-LU"/>
        </w:rPr>
      </w:pPr>
      <w:r>
        <w:rPr>
          <w:rtl/>
          <w:lang w:val="fr-LU"/>
        </w:rPr>
        <w:t>ومن الممكن أن يتم تقديم معلومات إضافية ذات صلة بهذا التقرير، وسوف تُدرج هذه المعلومات في أي مراجعة للتقرير في المستقبل، حسب الاقتضاء.</w:t>
      </w:r>
    </w:p>
    <w:p w14:paraId="5621E834" w14:textId="77777777" w:rsidR="008B68C4" w:rsidRDefault="008B68C4" w:rsidP="008B68C4">
      <w:pPr>
        <w:rPr>
          <w:rtl/>
          <w:lang w:bidi="ar-SY"/>
        </w:rPr>
      </w:pPr>
      <w:r>
        <w:rPr>
          <w:rtl/>
          <w:lang w:bidi="ar-SY"/>
        </w:rPr>
        <w:br w:type="page"/>
      </w:r>
    </w:p>
    <w:p w14:paraId="6DD606BA" w14:textId="77777777" w:rsidR="008B68C4" w:rsidRPr="002C17E3" w:rsidRDefault="008B68C4" w:rsidP="002C17E3">
      <w:pPr>
        <w:pStyle w:val="ChapterNo"/>
      </w:pPr>
      <w:bookmarkStart w:id="2" w:name="_Toc513205345"/>
      <w:bookmarkStart w:id="3" w:name="_Toc525834987"/>
      <w:bookmarkStart w:id="4" w:name="_Toc525894192"/>
      <w:bookmarkStart w:id="5" w:name="_Toc525894456"/>
      <w:bookmarkStart w:id="6" w:name="_Toc216193426"/>
      <w:bookmarkStart w:id="7" w:name="_Toc414279113"/>
      <w:bookmarkStart w:id="8" w:name="_Toc413686569"/>
      <w:r w:rsidRPr="002C17E3">
        <w:rPr>
          <w:rtl/>
        </w:rPr>
        <w:lastRenderedPageBreak/>
        <w:t xml:space="preserve">الفصل </w:t>
      </w:r>
      <w:r w:rsidRPr="002C17E3">
        <w:t>1</w:t>
      </w:r>
      <w:bookmarkEnd w:id="2"/>
      <w:bookmarkEnd w:id="3"/>
      <w:bookmarkEnd w:id="4"/>
      <w:bookmarkEnd w:id="5"/>
      <w:bookmarkEnd w:id="6"/>
    </w:p>
    <w:p w14:paraId="46CD06BB" w14:textId="77777777" w:rsidR="008B68C4" w:rsidRPr="002C17E3" w:rsidRDefault="008B68C4" w:rsidP="002C17E3">
      <w:pPr>
        <w:pStyle w:val="Chaptertitle"/>
      </w:pPr>
      <w:bookmarkStart w:id="9" w:name="_Toc513205346"/>
      <w:r w:rsidRPr="002C17E3">
        <w:rPr>
          <w:rtl/>
        </w:rPr>
        <w:t>مدخل إلى الاعتبارات الاقتصادية</w:t>
      </w:r>
      <w:bookmarkEnd w:id="7"/>
      <w:bookmarkEnd w:id="8"/>
      <w:bookmarkEnd w:id="9"/>
    </w:p>
    <w:p w14:paraId="428802D5" w14:textId="77777777" w:rsidR="008B68C4" w:rsidRDefault="008B68C4" w:rsidP="008B68C4">
      <w:pPr>
        <w:pStyle w:val="Heading2"/>
        <w:rPr>
          <w:rtl/>
        </w:rPr>
      </w:pPr>
      <w:bookmarkStart w:id="10" w:name="_Toc414279114"/>
      <w:bookmarkStart w:id="11" w:name="_Toc413686570"/>
      <w:bookmarkStart w:id="12" w:name="_Toc513205347"/>
      <w:bookmarkStart w:id="13" w:name="_Toc525834988"/>
      <w:bookmarkStart w:id="14" w:name="_Toc525894193"/>
      <w:bookmarkStart w:id="15" w:name="_Toc525894457"/>
      <w:bookmarkStart w:id="16" w:name="_Toc216193427"/>
      <w:r>
        <w:t>1.1</w:t>
      </w:r>
      <w:r>
        <w:rPr>
          <w:rtl/>
        </w:rPr>
        <w:tab/>
        <w:t>الحاجة إلى نهج اقتصادي لإدارة الطيف</w:t>
      </w:r>
      <w:bookmarkEnd w:id="10"/>
      <w:bookmarkEnd w:id="11"/>
      <w:bookmarkEnd w:id="12"/>
      <w:bookmarkEnd w:id="13"/>
      <w:bookmarkEnd w:id="14"/>
      <w:bookmarkEnd w:id="15"/>
      <w:bookmarkEnd w:id="16"/>
    </w:p>
    <w:p w14:paraId="76E1897B" w14:textId="77777777" w:rsidR="008B68C4" w:rsidRDefault="008B68C4" w:rsidP="008B68C4">
      <w:pPr>
        <w:rPr>
          <w:rtl/>
          <w:lang w:val="fr-LU"/>
        </w:rPr>
      </w:pPr>
      <w:r>
        <w:rPr>
          <w:rtl/>
          <w:lang w:val="fr-LU"/>
        </w:rPr>
        <w:t>لقد نجم عن زيادة استعمال التقنيات الجديدة توفر فرص هائلة لتحسين البنية التحتية للاتصالات في البلدان وبالتالي لاقتصادها. وبالإضافة إلى ذلك، أتاح استمرار التطورات التكنولوجية مجموعة من تطبيقات الطيف الجديدة. وقد أدت هذه التطورات، على الرغم من أنها زادت غالباً من كفاءة استعمال طيف الترددات، إلى زيادة الاهتمام بالمورد الطيفي المحدود وزيادة الطلب عليه، وهكذا أصبحت كفاءة وفعالية إدارة الطيف أكثر تعقيداً، في حين أنها تشكل عنصراً أساسياً للاستفادة بأقصى درجة من الفرص التي يقدمها المورد الطيفي. ومن الضروري تحسين قدرات معالجة البيانات وأساليب التحليل الهندسية لتلبية الطلبات الناجمة عن زيادة وتنوع المستعملين الذين يسعون للنفاذ إلى المورد الطيفي. ولكي تتحقق كفاءة وفعالية استعمال المورد الطيفي، يتعيَّن تنسيق توزيع الطيف المتيسر بين المستعملين تماشياً والقواعد التنظيمية الوطنية ضمن الحدود الوطنية، وتماشياً ولوائح الراديو </w:t>
      </w:r>
      <w:r>
        <w:t>(RR)</w:t>
      </w:r>
      <w:r>
        <w:rPr>
          <w:rtl/>
          <w:lang w:val="fr-LU"/>
        </w:rPr>
        <w:t xml:space="preserve"> الصادرة عن الاتحاد الدولي للاتصالات </w:t>
      </w:r>
      <w:r>
        <w:t>(ITU)</w:t>
      </w:r>
      <w:r>
        <w:rPr>
          <w:rtl/>
          <w:lang w:val="fr-LU"/>
        </w:rPr>
        <w:t xml:space="preserve"> </w:t>
      </w:r>
      <w:r>
        <w:rPr>
          <w:rFonts w:hint="cs"/>
          <w:rtl/>
          <w:lang w:val="fr-LU"/>
        </w:rPr>
        <w:t>بالنسبة إلى الاستعمال الدولي. وتتوقف قدرة كل أمة من الأمم على الاستفادة استفادة تامة من المورد الطيفي بشكل كبير على مديري الطيف الذين يعملون على تطبيق الأنظمة الراديوية، فضلاً عن ضمان توافق تشغيلها. وبالإضافة إلى ذلك، لا يزال التباين بين الطلب على الترددات الراديوية وبين الطيف المتاح يتزايد اتساعاً، وخاصة في المناطق الحضرية. وبموجب النظريات الاقتصادية، ينبغي تطبيق نظام للأسعار حين يزيد الطلب عن العرض. ونظراً إلى أن طيف التردد يشكل مورداً نادراً، فإن القرارات المتعلقة بإدارة الطيف ينبغي أن تأخذ وجهة النظر الاقتصادية في الاعتبار. وبذلك تقوم الحاجة إلى كل الوسائل المتاحة، بما في ذلك الأساليب الاقتصادية، من أجل تحسين إدارة الطيف الوطنية.</w:t>
      </w:r>
    </w:p>
    <w:p w14:paraId="4564274C" w14:textId="77777777" w:rsidR="008B68C4" w:rsidRDefault="008B68C4" w:rsidP="008B68C4">
      <w:pPr>
        <w:rPr>
          <w:rtl/>
        </w:rPr>
      </w:pPr>
      <w:r>
        <w:rPr>
          <w:rtl/>
          <w:lang w:val="fr-LU"/>
        </w:rPr>
        <w:t>وقد أُعد هذا التقرير بغرض مساعدة الإدارات على وضع استراتيجيات بشأن النهج الاقتصادية الخاصة بإدارة الطيف الوطنية وتمويلها. وبالإضافة إلى ذلك، يناقش هذا التقرير فوائد التخطيط والتطوير الاستراتيجي للطيف وطرائق الدعم التقني لإدارة الطيف على الصعيد الوطني. وهذه النهج لا تعزز الكفاءة الاقتصادية فحسب، وإنما يمكن أيضاً أن تعزز الكفاءة على الصعيدين التقني والإداري.</w:t>
      </w:r>
    </w:p>
    <w:p w14:paraId="2E4472F1" w14:textId="77777777" w:rsidR="008B68C4" w:rsidRDefault="008B68C4" w:rsidP="008B68C4">
      <w:pPr>
        <w:rPr>
          <w:rtl/>
        </w:rPr>
      </w:pPr>
      <w:r>
        <w:rPr>
          <w:rtl/>
          <w:lang w:val="fr-LU"/>
        </w:rPr>
        <w:t>وقبل أن يمكن مناقشة النهج الاقتصادية، يلزم أولاً النظر في ماهية النظام الفعال لإدارة الطيف وميادين إدارة الطيف التي يمكن تقديم دعم ملائم لها عن طريق وسائل أخرى.</w:t>
      </w:r>
    </w:p>
    <w:p w14:paraId="12FA4359" w14:textId="77777777" w:rsidR="008B68C4" w:rsidRDefault="008B68C4" w:rsidP="008B68C4">
      <w:pPr>
        <w:pStyle w:val="Heading2"/>
        <w:rPr>
          <w:rtl/>
          <w:lang w:val="fr-LU"/>
        </w:rPr>
      </w:pPr>
      <w:bookmarkStart w:id="17" w:name="_Toc414279115"/>
      <w:bookmarkStart w:id="18" w:name="_Toc413686571"/>
      <w:bookmarkStart w:id="19" w:name="_Toc513205348"/>
      <w:bookmarkStart w:id="20" w:name="_Toc525834989"/>
      <w:bookmarkStart w:id="21" w:name="_Toc525894194"/>
      <w:bookmarkStart w:id="22" w:name="_Toc525894458"/>
      <w:bookmarkStart w:id="23" w:name="_Toc216193428"/>
      <w:r>
        <w:rPr>
          <w:lang w:val="fr-LU"/>
        </w:rPr>
        <w:t>2.1</w:t>
      </w:r>
      <w:r>
        <w:rPr>
          <w:rtl/>
          <w:lang w:val="fr-LU"/>
        </w:rPr>
        <w:tab/>
        <w:t>متطلبات إدارة الطيف الوطنية</w:t>
      </w:r>
      <w:bookmarkEnd w:id="17"/>
      <w:bookmarkEnd w:id="18"/>
      <w:bookmarkEnd w:id="19"/>
      <w:bookmarkEnd w:id="20"/>
      <w:bookmarkEnd w:id="21"/>
      <w:bookmarkEnd w:id="22"/>
      <w:bookmarkEnd w:id="23"/>
    </w:p>
    <w:p w14:paraId="25F65EDD" w14:textId="77777777" w:rsidR="008B68C4" w:rsidRDefault="008B68C4" w:rsidP="008B68C4">
      <w:pPr>
        <w:rPr>
          <w:rtl/>
          <w:lang w:val="fr-LU"/>
        </w:rPr>
      </w:pPr>
      <w:r>
        <w:rPr>
          <w:rtl/>
          <w:lang w:val="fr-LU"/>
        </w:rPr>
        <w:t>تتوقف الإدارة الفعالة للمورد الطيفي على عدد من العناصر الأساسية. وعلى الرغم من أنه من غير المرجح أن نجد إدارتين تديران الطيف بطريقة متطابقة تماماً، ومع أن الأهمية النسبية لهذه العناصر الأساسية قد تتوقف على استعمال الطيف من جانب الإدارة، إلا أن هذه العناصر هي عناصر حيوية في كل النهج. وتتوفر معلومات إضافية بشأن وظائف إدارة الطيف في الدليل الصادر عن الاتحاد الدولي للاتصالات بشأن إدارة الطيف الوطنية.</w:t>
      </w:r>
    </w:p>
    <w:p w14:paraId="77A1FA3B" w14:textId="77777777" w:rsidR="008B68C4" w:rsidRDefault="008B68C4" w:rsidP="008B68C4">
      <w:pPr>
        <w:pStyle w:val="Heading2"/>
        <w:rPr>
          <w:rtl/>
          <w:lang w:val="fr-LU"/>
        </w:rPr>
      </w:pPr>
      <w:bookmarkStart w:id="24" w:name="_Toc414279116"/>
      <w:bookmarkStart w:id="25" w:name="_Toc413686572"/>
      <w:bookmarkStart w:id="26" w:name="_Toc513205349"/>
      <w:bookmarkStart w:id="27" w:name="_Toc525834990"/>
      <w:bookmarkStart w:id="28" w:name="_Toc525894195"/>
      <w:bookmarkStart w:id="29" w:name="_Toc525894459"/>
      <w:bookmarkStart w:id="30" w:name="_Toc216193429"/>
      <w:r>
        <w:rPr>
          <w:lang w:val="fr-LU"/>
        </w:rPr>
        <w:t>3.1</w:t>
      </w:r>
      <w:r>
        <w:rPr>
          <w:rtl/>
          <w:lang w:val="fr-LU"/>
        </w:rPr>
        <w:tab/>
        <w:t>الأهداف والغايات</w:t>
      </w:r>
      <w:bookmarkEnd w:id="24"/>
      <w:bookmarkEnd w:id="25"/>
      <w:bookmarkEnd w:id="26"/>
      <w:bookmarkEnd w:id="27"/>
      <w:bookmarkEnd w:id="28"/>
      <w:bookmarkEnd w:id="29"/>
      <w:bookmarkEnd w:id="30"/>
    </w:p>
    <w:p w14:paraId="1C09A13F" w14:textId="77777777" w:rsidR="008B68C4" w:rsidRDefault="008B68C4" w:rsidP="008B68C4">
      <w:pPr>
        <w:rPr>
          <w:rtl/>
          <w:lang w:val="fr-LU"/>
        </w:rPr>
      </w:pPr>
      <w:r>
        <w:rPr>
          <w:rtl/>
          <w:lang w:val="fr-LU"/>
        </w:rPr>
        <w:t>تقوم أهداف نظام إدارة الطيف الوطنية عموماً على تسهيل استعمال الطيف الراديوي بما يتطابق مع لوائح الراديو الصادرة عن الاتحاد ومع المصالح الوطنية. ولا بد لنظام إدارة الطيف أن يضمن توفير القدر الكافي من الطيف في الأجلين القصير والطويل لهيئات الخدمة العامة كي تنجز مهامها، وللمراسلات العمومية والاتصالات التجارية للقطاع الخاص ولإذاعة المعلومات للجمهور. والعديد من الإدارات تولي كذلك أهمية خاصة للنطاقات المخصصة لأنشطة البحث والهواة.</w:t>
      </w:r>
    </w:p>
    <w:p w14:paraId="387BB272" w14:textId="77777777" w:rsidR="008B68C4" w:rsidRDefault="008B68C4" w:rsidP="008B68C4">
      <w:pPr>
        <w:rPr>
          <w:rtl/>
          <w:lang w:val="fr-LU"/>
        </w:rPr>
      </w:pPr>
      <w:r>
        <w:rPr>
          <w:rtl/>
          <w:lang w:val="fr-LU"/>
        </w:rPr>
        <w:lastRenderedPageBreak/>
        <w:t>ولتحقيق هذه الأهداف لا بد أن يتمكن نظام إدارة الطيف من وضع أسلوب منتظم لتوزيع نطاقات الترددات والترخيص باستعمال الترددات وتسجيلها ووضع قواعد تنظيمية ومعايير يخضع لها استعمال الطيف، وحل الخلافات في مجال الطيف، وتمثيل المصالح الوطنية في المحافل الدولية.</w:t>
      </w:r>
    </w:p>
    <w:p w14:paraId="7C79A0F8" w14:textId="77777777" w:rsidR="008B68C4" w:rsidRDefault="008B68C4" w:rsidP="008B68C4">
      <w:pPr>
        <w:pStyle w:val="Heading3"/>
        <w:rPr>
          <w:rtl/>
          <w:lang w:val="fr-LU"/>
        </w:rPr>
      </w:pPr>
      <w:bookmarkStart w:id="31" w:name="_Toc414279117"/>
      <w:bookmarkStart w:id="32" w:name="_Toc413686573"/>
      <w:bookmarkStart w:id="33" w:name="_Toc513205350"/>
      <w:bookmarkStart w:id="34" w:name="_Toc525834991"/>
      <w:bookmarkStart w:id="35" w:name="_Toc525894196"/>
      <w:bookmarkStart w:id="36" w:name="_Toc525894460"/>
      <w:r>
        <w:rPr>
          <w:lang w:val="fr-LU"/>
        </w:rPr>
        <w:t>1.3.1</w:t>
      </w:r>
      <w:r>
        <w:rPr>
          <w:rtl/>
          <w:lang w:val="fr-LU"/>
        </w:rPr>
        <w:tab/>
        <w:t>قوانين الاتصالات الراديوية</w:t>
      </w:r>
      <w:bookmarkEnd w:id="31"/>
      <w:bookmarkEnd w:id="32"/>
      <w:bookmarkEnd w:id="33"/>
      <w:bookmarkEnd w:id="34"/>
      <w:bookmarkEnd w:id="35"/>
      <w:bookmarkEnd w:id="36"/>
    </w:p>
    <w:p w14:paraId="612136F6" w14:textId="77777777" w:rsidR="008B68C4" w:rsidRDefault="008B68C4" w:rsidP="008B68C4">
      <w:pPr>
        <w:rPr>
          <w:rtl/>
          <w:lang w:val="fr-LU"/>
        </w:rPr>
      </w:pPr>
      <w:r>
        <w:rPr>
          <w:rtl/>
          <w:lang w:val="fr-LU"/>
        </w:rPr>
        <w:t>يجب أن تغطي تشريعات كل بلد استعمال الاتصالات الراديوية والقواعد التنظيمية الخاصة بها. ويجب على الحكومات الوطنية أن تستبق زيادة استعمال الطيف الراديوي وأن تضمن توفر بنية قانونية ملائمة في الميادين التي لا يكون استعمال الاتصالات الراديوية فيها مكثفاً والتي قد لا تكون الحاجة إلى إدارة الطيف فيها حرجة.</w:t>
      </w:r>
    </w:p>
    <w:p w14:paraId="524678B9" w14:textId="77777777" w:rsidR="008B68C4" w:rsidRDefault="008B68C4" w:rsidP="008B68C4">
      <w:pPr>
        <w:pStyle w:val="Heading3"/>
        <w:rPr>
          <w:rtl/>
          <w:lang w:val="fr-LU"/>
        </w:rPr>
      </w:pPr>
      <w:bookmarkStart w:id="37" w:name="_Toc414279118"/>
      <w:bookmarkStart w:id="38" w:name="_Toc413686574"/>
      <w:bookmarkStart w:id="39" w:name="_Toc513205351"/>
      <w:bookmarkStart w:id="40" w:name="_Toc525834992"/>
      <w:bookmarkStart w:id="41" w:name="_Toc525894197"/>
      <w:bookmarkStart w:id="42" w:name="_Toc525894461"/>
      <w:r>
        <w:rPr>
          <w:lang w:val="fr-LU"/>
        </w:rPr>
        <w:t>2.3.1</w:t>
      </w:r>
      <w:r>
        <w:rPr>
          <w:rtl/>
          <w:lang w:val="fr-LU"/>
        </w:rPr>
        <w:tab/>
        <w:t>جداول التوزيع الوطنية</w:t>
      </w:r>
      <w:bookmarkEnd w:id="37"/>
      <w:bookmarkEnd w:id="38"/>
      <w:bookmarkEnd w:id="39"/>
      <w:bookmarkEnd w:id="40"/>
      <w:bookmarkEnd w:id="41"/>
      <w:bookmarkEnd w:id="42"/>
    </w:p>
    <w:p w14:paraId="7492269F" w14:textId="77777777" w:rsidR="008B68C4" w:rsidRDefault="008B68C4" w:rsidP="008B68C4">
      <w:pPr>
        <w:rPr>
          <w:rtl/>
          <w:lang w:val="fr-LU"/>
        </w:rPr>
      </w:pPr>
      <w:r>
        <w:rPr>
          <w:rtl/>
          <w:lang w:val="fr-LU"/>
        </w:rPr>
        <w:t>يشكل وجود جدول وطني لتوزيعات الترددات أساساً لعملية الإدارة الفعالة للطيف، ويوفر الجدول خطة عامة لاستعمال الطيف والبنية الأساسية لضمان استعمال الطيف استعمالاً فعالاً ولتفادي تداخلات الترددات الراديوية بين الخدمات على الصعيدين الوطني والدولي.</w:t>
      </w:r>
    </w:p>
    <w:p w14:paraId="25E0A4AA" w14:textId="77777777" w:rsidR="008B68C4" w:rsidRDefault="008B68C4" w:rsidP="008B68C4">
      <w:pPr>
        <w:pStyle w:val="Heading2"/>
        <w:rPr>
          <w:rtl/>
          <w:lang w:val="fr-LU"/>
        </w:rPr>
      </w:pPr>
      <w:bookmarkStart w:id="43" w:name="_Toc414279119"/>
      <w:bookmarkStart w:id="44" w:name="_Toc413686575"/>
      <w:bookmarkStart w:id="45" w:name="_Toc513205352"/>
      <w:bookmarkStart w:id="46" w:name="_Toc525834993"/>
      <w:bookmarkStart w:id="47" w:name="_Toc525894198"/>
      <w:bookmarkStart w:id="48" w:name="_Toc525894462"/>
      <w:bookmarkStart w:id="49" w:name="_Toc216193430"/>
      <w:r>
        <w:rPr>
          <w:lang w:val="fr-LU"/>
        </w:rPr>
        <w:t>4.1</w:t>
      </w:r>
      <w:r>
        <w:rPr>
          <w:rtl/>
          <w:lang w:val="fr-LU"/>
        </w:rPr>
        <w:tab/>
        <w:t>البنية والتنسيق</w:t>
      </w:r>
      <w:bookmarkEnd w:id="43"/>
      <w:bookmarkEnd w:id="44"/>
      <w:bookmarkEnd w:id="45"/>
      <w:bookmarkEnd w:id="46"/>
      <w:bookmarkEnd w:id="47"/>
      <w:bookmarkEnd w:id="48"/>
      <w:bookmarkEnd w:id="49"/>
    </w:p>
    <w:p w14:paraId="3619CDD3" w14:textId="77777777" w:rsidR="008B68C4" w:rsidRDefault="008B68C4" w:rsidP="008B68C4">
      <w:pPr>
        <w:rPr>
          <w:rtl/>
          <w:lang w:val="fr-LU"/>
        </w:rPr>
      </w:pPr>
      <w:r>
        <w:rPr>
          <w:rtl/>
          <w:lang w:val="fr-LU"/>
        </w:rPr>
        <w:t>يمكن أن تقوم هيئة حكومية أو مجموعة من الهيئات الحكومية ومن المنظمات التابعة للقطاع الخاص بأنشطة إدارة الطيف. وتتوقف ماهية الهيئة الحكومية أو المنظمة التي تخوَّل سلطة إدارة الطيف على هيكل الحكومة الوطنية، كما أنها تختلف من بلد إلى آخر.</w:t>
      </w:r>
    </w:p>
    <w:p w14:paraId="16F9D6BF" w14:textId="77777777" w:rsidR="008B68C4" w:rsidRDefault="008B68C4" w:rsidP="008B68C4">
      <w:pPr>
        <w:pStyle w:val="Heading2"/>
        <w:rPr>
          <w:rtl/>
          <w:lang w:val="fr-LU"/>
        </w:rPr>
      </w:pPr>
      <w:bookmarkStart w:id="50" w:name="_Toc414279120"/>
      <w:bookmarkStart w:id="51" w:name="_Toc413686576"/>
      <w:bookmarkStart w:id="52" w:name="_Toc513205353"/>
      <w:bookmarkStart w:id="53" w:name="_Toc525834994"/>
      <w:bookmarkStart w:id="54" w:name="_Toc525894199"/>
      <w:bookmarkStart w:id="55" w:name="_Toc525894463"/>
      <w:bookmarkStart w:id="56" w:name="_Toc216193431"/>
      <w:r>
        <w:rPr>
          <w:lang w:val="fr-LU"/>
        </w:rPr>
        <w:t>5.1</w:t>
      </w:r>
      <w:r>
        <w:rPr>
          <w:rtl/>
          <w:lang w:val="fr-LU"/>
        </w:rPr>
        <w:tab/>
        <w:t>المسؤوليات الوظيفية</w:t>
      </w:r>
      <w:bookmarkEnd w:id="50"/>
      <w:bookmarkEnd w:id="51"/>
      <w:bookmarkEnd w:id="52"/>
      <w:bookmarkEnd w:id="53"/>
      <w:bookmarkEnd w:id="54"/>
      <w:bookmarkEnd w:id="55"/>
      <w:bookmarkEnd w:id="56"/>
    </w:p>
    <w:p w14:paraId="09B00E9E" w14:textId="77777777" w:rsidR="008B68C4" w:rsidRDefault="008B68C4" w:rsidP="008B68C4">
      <w:pPr>
        <w:rPr>
          <w:rtl/>
        </w:rPr>
      </w:pPr>
      <w:r>
        <w:rPr>
          <w:rtl/>
          <w:lang w:val="fr-LU"/>
        </w:rPr>
        <w:t>تتكون بنية إدارة الطيف بصورة طبيعية على أساس الوظائف التي يجب عليها تنفيذها. والوظائف الأساسية هي:</w:t>
      </w:r>
    </w:p>
    <w:p w14:paraId="422D83D6" w14:textId="77777777" w:rsidR="008B68C4" w:rsidRDefault="008B68C4" w:rsidP="008B68C4">
      <w:pPr>
        <w:pStyle w:val="enumlev10"/>
        <w:rPr>
          <w:rtl/>
        </w:rPr>
      </w:pPr>
      <w:r>
        <w:rPr>
          <w:rtl/>
        </w:rPr>
        <w:t>-</w:t>
      </w:r>
      <w:r>
        <w:rPr>
          <w:rtl/>
        </w:rPr>
        <w:tab/>
        <w:t>سياسة إدارة الطيف وتخطيط/توزيع الطيف؛</w:t>
      </w:r>
    </w:p>
    <w:p w14:paraId="67278AAC" w14:textId="77777777" w:rsidR="008B68C4" w:rsidRDefault="008B68C4" w:rsidP="008B68C4">
      <w:pPr>
        <w:pStyle w:val="enumlev10"/>
        <w:rPr>
          <w:rtl/>
        </w:rPr>
      </w:pPr>
      <w:r>
        <w:rPr>
          <w:rtl/>
        </w:rPr>
        <w:t>-</w:t>
      </w:r>
      <w:r>
        <w:rPr>
          <w:rtl/>
        </w:rPr>
        <w:tab/>
        <w:t>تخصيص الترددات وترخيصها؛</w:t>
      </w:r>
    </w:p>
    <w:p w14:paraId="72FFD1D5" w14:textId="77777777" w:rsidR="008B68C4" w:rsidRDefault="008B68C4" w:rsidP="008B68C4">
      <w:pPr>
        <w:pStyle w:val="enumlev10"/>
        <w:rPr>
          <w:rtl/>
        </w:rPr>
      </w:pPr>
      <w:r>
        <w:rPr>
          <w:rtl/>
        </w:rPr>
        <w:t>-</w:t>
      </w:r>
      <w:r>
        <w:rPr>
          <w:rtl/>
        </w:rPr>
        <w:tab/>
        <w:t>المعايير والمواصفات وترخيص المعدات؛</w:t>
      </w:r>
    </w:p>
    <w:p w14:paraId="5B21C10D" w14:textId="77777777" w:rsidR="008B68C4" w:rsidRDefault="008B68C4" w:rsidP="008B68C4">
      <w:pPr>
        <w:pStyle w:val="enumlev10"/>
        <w:rPr>
          <w:rtl/>
        </w:rPr>
      </w:pPr>
      <w:r>
        <w:rPr>
          <w:rtl/>
        </w:rPr>
        <w:t>-</w:t>
      </w:r>
      <w:r>
        <w:rPr>
          <w:rtl/>
        </w:rPr>
        <w:tab/>
        <w:t>مراقبة الطيف (الإنفاذ والرصد)؛</w:t>
      </w:r>
    </w:p>
    <w:p w14:paraId="38F8067C" w14:textId="77777777" w:rsidR="008B68C4" w:rsidRDefault="008B68C4" w:rsidP="008B68C4">
      <w:pPr>
        <w:pStyle w:val="enumlev10"/>
        <w:rPr>
          <w:rtl/>
        </w:rPr>
      </w:pPr>
      <w:r>
        <w:rPr>
          <w:rtl/>
        </w:rPr>
        <w:t>-</w:t>
      </w:r>
      <w:r>
        <w:rPr>
          <w:rtl/>
        </w:rPr>
        <w:tab/>
        <w:t>التعاون الدولي؛</w:t>
      </w:r>
    </w:p>
    <w:p w14:paraId="1E1D9911" w14:textId="77777777" w:rsidR="008B68C4" w:rsidRDefault="008B68C4" w:rsidP="008B68C4">
      <w:pPr>
        <w:pStyle w:val="enumlev10"/>
        <w:rPr>
          <w:rtl/>
        </w:rPr>
      </w:pPr>
      <w:r>
        <w:rPr>
          <w:rtl/>
        </w:rPr>
        <w:t>-</w:t>
      </w:r>
      <w:r>
        <w:rPr>
          <w:rtl/>
        </w:rPr>
        <w:tab/>
        <w:t>الاتصال والتشاور؛</w:t>
      </w:r>
    </w:p>
    <w:p w14:paraId="7085E8BB" w14:textId="77777777" w:rsidR="008B68C4" w:rsidRDefault="008B68C4" w:rsidP="008B68C4">
      <w:pPr>
        <w:pStyle w:val="enumlev10"/>
        <w:rPr>
          <w:rtl/>
        </w:rPr>
      </w:pPr>
      <w:r>
        <w:rPr>
          <w:rtl/>
        </w:rPr>
        <w:t>-</w:t>
      </w:r>
      <w:r>
        <w:rPr>
          <w:rtl/>
        </w:rPr>
        <w:tab/>
        <w:t>الدعم في ميدان هندسة الطيف؛</w:t>
      </w:r>
    </w:p>
    <w:p w14:paraId="5C3E39AE" w14:textId="77777777" w:rsidR="008B68C4" w:rsidRDefault="008B68C4" w:rsidP="008B68C4">
      <w:pPr>
        <w:pStyle w:val="enumlev10"/>
        <w:rPr>
          <w:rtl/>
        </w:rPr>
      </w:pPr>
      <w:r>
        <w:rPr>
          <w:rtl/>
        </w:rPr>
        <w:t>-</w:t>
      </w:r>
      <w:r>
        <w:rPr>
          <w:rtl/>
        </w:rPr>
        <w:tab/>
        <w:t>الدعم الحاسوبي؛</w:t>
      </w:r>
    </w:p>
    <w:p w14:paraId="5A37A9D7" w14:textId="77777777" w:rsidR="008B68C4" w:rsidRDefault="008B68C4" w:rsidP="008B68C4">
      <w:pPr>
        <w:pStyle w:val="enumlev10"/>
        <w:rPr>
          <w:rtl/>
        </w:rPr>
      </w:pPr>
      <w:r>
        <w:rPr>
          <w:rtl/>
        </w:rPr>
        <w:t>-</w:t>
      </w:r>
      <w:r>
        <w:rPr>
          <w:rtl/>
        </w:rPr>
        <w:tab/>
        <w:t>الدعم الإداري والقانوني.</w:t>
      </w:r>
    </w:p>
    <w:p w14:paraId="247B90F2" w14:textId="77777777" w:rsidR="008B68C4" w:rsidRDefault="008B68C4" w:rsidP="008B68C4">
      <w:pPr>
        <w:rPr>
          <w:rtl/>
        </w:rPr>
      </w:pPr>
      <w:r>
        <w:rPr>
          <w:rtl/>
          <w:lang w:val="fr-LU"/>
        </w:rPr>
        <w:t>وعلى الرغم من أن وظائف الدعم الإداري والقانوني هي بالضرورة جزء من المهام التي تقوم بها المنظمة المسؤولة عن إدارة الطيف، إلا أنها مشتركة بين كل المنظمات، وليس من الضروري بالتالي مناقشتها في إطار علاقتها بإدارة الطيف.</w:t>
      </w:r>
    </w:p>
    <w:p w14:paraId="337466B6" w14:textId="77777777" w:rsidR="008B68C4" w:rsidRDefault="008B68C4" w:rsidP="008B68C4">
      <w:pPr>
        <w:pStyle w:val="Heading3"/>
        <w:rPr>
          <w:rtl/>
          <w:lang w:val="fr-LU"/>
        </w:rPr>
      </w:pPr>
      <w:bookmarkStart w:id="57" w:name="_Toc414279121"/>
      <w:bookmarkStart w:id="58" w:name="_Toc413686577"/>
      <w:bookmarkStart w:id="59" w:name="_Toc513205354"/>
      <w:bookmarkStart w:id="60" w:name="_Toc525834995"/>
      <w:bookmarkStart w:id="61" w:name="_Toc525894200"/>
      <w:bookmarkStart w:id="62" w:name="_Toc525894464"/>
      <w:r>
        <w:rPr>
          <w:lang w:val="fr-LU"/>
        </w:rPr>
        <w:lastRenderedPageBreak/>
        <w:t>1.5.1</w:t>
      </w:r>
      <w:r>
        <w:rPr>
          <w:rtl/>
          <w:lang w:val="fr-LU"/>
        </w:rPr>
        <w:tab/>
        <w:t>سياسة إدارة الطيف والتخطيط للطيف/توزيعه</w:t>
      </w:r>
      <w:bookmarkEnd w:id="57"/>
      <w:bookmarkEnd w:id="58"/>
      <w:bookmarkEnd w:id="59"/>
      <w:bookmarkEnd w:id="60"/>
      <w:bookmarkEnd w:id="61"/>
      <w:bookmarkEnd w:id="62"/>
    </w:p>
    <w:p w14:paraId="139522F2" w14:textId="77777777" w:rsidR="008B68C4" w:rsidRDefault="008B68C4" w:rsidP="002571A2">
      <w:pPr>
        <w:keepNext/>
        <w:keepLines/>
        <w:rPr>
          <w:rtl/>
          <w:lang w:val="fr-LU"/>
        </w:rPr>
      </w:pPr>
      <w:r>
        <w:rPr>
          <w:rtl/>
          <w:lang w:val="fr-LU"/>
        </w:rPr>
        <w:t>ينبغي لأي منظمة وطنية لإدارة الطيف أن تعد وتنفذ سياسات وخططاً تتعلق باستعمال الطيف الراديوي وأن تأخذ في الاعتبار التقدم المحرز على الصعيد التكنولوجي فضلاً عن الأوضاع الاجتماعية والاقتصادية والسياسية. ومن الشائع أن تقترن سياسة الاتصالات الراديوية على الصعيد الوطني بصياغة قواعد تنظيمية، باعتبار أن القواعد التنظيمية تتبع عموماً وضع السياسات والخطط. ومن هنا، غالباً ما تقوم الوظيفة الأساسية لوحدة السياسة والتخطيط على إجراء دراسات تستهدف تحديد الحاجات الحالية والمستقبلية في ميدان الاتصالات الراديوية في بلدها، وعلى إعداد سياسات تضمن التركيبة المثلى من أنظمة الاتصالات الراديوية والسلكية المستعملة من أجل تلبية الحاجات المحددة.</w:t>
      </w:r>
    </w:p>
    <w:p w14:paraId="5B6A54AF" w14:textId="77777777" w:rsidR="008B68C4" w:rsidRDefault="008B68C4" w:rsidP="008B68C4">
      <w:pPr>
        <w:rPr>
          <w:rtl/>
          <w:lang w:val="fr-LU"/>
        </w:rPr>
      </w:pPr>
      <w:r>
        <w:rPr>
          <w:rtl/>
          <w:lang w:val="fr-LU"/>
        </w:rPr>
        <w:t>والنتيجة الأساسية الناجمة عن جهود التخطيط وإعداد السياسات هي توزيع نطاقات التردد على مختلف الخدمات الراديوية. ويمثل تخصيص نطاقات التردد لاستعمالات خاصة الخطوة الأولى للتشجيع على استعمال الطيف. وعلى أساس قرارات التوزيع تنطلق الاعتبارات الأخرى مثل المقاييس وتقاسم المعايير وخطط ترتيب القنوات وغيرها.</w:t>
      </w:r>
    </w:p>
    <w:p w14:paraId="193FB550" w14:textId="77777777" w:rsidR="008B68C4" w:rsidRDefault="008B68C4" w:rsidP="008B68C4">
      <w:pPr>
        <w:pStyle w:val="Heading3"/>
        <w:rPr>
          <w:rtl/>
          <w:lang w:val="fr-LU"/>
        </w:rPr>
      </w:pPr>
      <w:bookmarkStart w:id="63" w:name="_Toc414279122"/>
      <w:bookmarkStart w:id="64" w:name="_Toc413686578"/>
      <w:bookmarkStart w:id="65" w:name="_Toc513205355"/>
      <w:bookmarkStart w:id="66" w:name="_Toc525834996"/>
      <w:bookmarkStart w:id="67" w:name="_Toc525894201"/>
      <w:bookmarkStart w:id="68" w:name="_Toc525894465"/>
      <w:r>
        <w:rPr>
          <w:lang w:val="fr-LU"/>
        </w:rPr>
        <w:t>2.5.1</w:t>
      </w:r>
      <w:r>
        <w:rPr>
          <w:rtl/>
          <w:lang w:val="fr-LU"/>
        </w:rPr>
        <w:tab/>
        <w:t>تخصيص الترددات وترخيصها</w:t>
      </w:r>
      <w:bookmarkEnd w:id="63"/>
      <w:bookmarkEnd w:id="64"/>
      <w:bookmarkEnd w:id="65"/>
      <w:bookmarkEnd w:id="66"/>
      <w:bookmarkEnd w:id="67"/>
      <w:bookmarkEnd w:id="68"/>
    </w:p>
    <w:p w14:paraId="3C1B7B94" w14:textId="77777777" w:rsidR="008B68C4" w:rsidRDefault="008B68C4" w:rsidP="008B68C4">
      <w:pPr>
        <w:rPr>
          <w:rtl/>
        </w:rPr>
      </w:pPr>
      <w:r>
        <w:rPr>
          <w:rtl/>
          <w:lang w:val="fr-LU"/>
        </w:rPr>
        <w:t>إن توفير الترددات أو تخصيصها يمثل صميم التشغيل اليومي في منظمة إدارة الطيف. وتقوم وحدة تخصيص التردد بأداء (أو تنسق تنفيذ) أي تحليل مطلوب من أجل انتقاء أكثر الترددات ملاءمة لأنظمة الاتصالات</w:t>
      </w:r>
      <w:r>
        <w:rPr>
          <w:rtl/>
        </w:rPr>
        <w:t xml:space="preserve"> الراديوية. وتقوم هذه الوحدة كذلك بتنسيق كل التخصيصات المقترحة بالنسبة إلى التخصيصات القائمة.</w:t>
      </w:r>
    </w:p>
    <w:p w14:paraId="0560BB7B" w14:textId="77777777" w:rsidR="008B68C4" w:rsidRDefault="008B68C4" w:rsidP="008B68C4">
      <w:pPr>
        <w:pStyle w:val="Heading3"/>
        <w:rPr>
          <w:rtl/>
          <w:lang w:val="fr-LU"/>
        </w:rPr>
      </w:pPr>
      <w:bookmarkStart w:id="69" w:name="_Toc414279123"/>
      <w:bookmarkStart w:id="70" w:name="_Toc413686579"/>
      <w:bookmarkStart w:id="71" w:name="_Toc513205356"/>
      <w:bookmarkStart w:id="72" w:name="_Toc525834997"/>
      <w:bookmarkStart w:id="73" w:name="_Toc525894202"/>
      <w:bookmarkStart w:id="74" w:name="_Toc525894466"/>
      <w:r>
        <w:rPr>
          <w:lang w:val="fr-LU"/>
        </w:rPr>
        <w:t>3.5.1</w:t>
      </w:r>
      <w:r>
        <w:rPr>
          <w:rtl/>
          <w:lang w:val="fr-LU"/>
        </w:rPr>
        <w:tab/>
        <w:t>التعاون الدولي</w:t>
      </w:r>
      <w:bookmarkEnd w:id="69"/>
      <w:bookmarkEnd w:id="70"/>
      <w:bookmarkEnd w:id="71"/>
      <w:bookmarkEnd w:id="72"/>
      <w:bookmarkEnd w:id="73"/>
      <w:bookmarkEnd w:id="74"/>
    </w:p>
    <w:p w14:paraId="6B050192" w14:textId="77777777" w:rsidR="008B68C4" w:rsidRDefault="008B68C4" w:rsidP="008B68C4">
      <w:pPr>
        <w:rPr>
          <w:rtl/>
          <w:lang w:val="fr-LU"/>
        </w:rPr>
      </w:pPr>
      <w:r>
        <w:rPr>
          <w:rtl/>
          <w:lang w:val="fr-LU"/>
        </w:rPr>
        <w:t>تتخطى أهمية الاتصالات الراديوية حدود كل أمة. وتقيّس أجهزة الملاحة لإتاحة الحركة في جميع أنحاء العالم، كما تسهل الإرسالات بواسطة الأنظمة الساتلية الاتصالات في كل أرجاء العالم. ولا تحد الحدود السياسية من انتشار الموجة الراديوية. وينتج مصنعو أنظمة الاتصالات تجهيزات لعدة أسواق، وتكون عملية الإنتاج أبسط وأقل كلفة كلما شجعت الأسواق على زيادة الخصائص المشتركة فيما بينها. ونظراً إلى كل من هذه الأسباب، تغدو قدرة مدير الطيف الوطني على المشاركة في المحافل الدولية مهمة. وتتضمن الأنشطة الدولية الأنشطة الجارية في إطار الاتحاد الدولي للاتصالات فضلاً عما تنظمه هيئات دولية أخرى، والمناقشات الثنائية بين البلدان المتجاورة المعنية بلوائح الراديو الصادرة عن الاتحاد.</w:t>
      </w:r>
    </w:p>
    <w:p w14:paraId="3A1A3E78" w14:textId="77777777" w:rsidR="008B68C4" w:rsidRDefault="008B68C4" w:rsidP="008B68C4">
      <w:pPr>
        <w:pStyle w:val="Heading3"/>
        <w:rPr>
          <w:rtl/>
          <w:lang w:val="fr-LU"/>
        </w:rPr>
      </w:pPr>
      <w:bookmarkStart w:id="75" w:name="_Toc414279124"/>
      <w:bookmarkStart w:id="76" w:name="_Toc413686580"/>
      <w:bookmarkStart w:id="77" w:name="_Toc513205357"/>
      <w:bookmarkStart w:id="78" w:name="_Toc525834998"/>
      <w:bookmarkStart w:id="79" w:name="_Toc525894203"/>
      <w:bookmarkStart w:id="80" w:name="_Toc525894467"/>
      <w:r>
        <w:rPr>
          <w:lang w:val="fr-LU"/>
        </w:rPr>
        <w:t>4.5.1</w:t>
      </w:r>
      <w:r>
        <w:rPr>
          <w:rtl/>
          <w:lang w:val="fr-LU"/>
        </w:rPr>
        <w:tab/>
        <w:t>الاتصال والتشاور</w:t>
      </w:r>
      <w:bookmarkEnd w:id="75"/>
      <w:bookmarkEnd w:id="76"/>
      <w:bookmarkEnd w:id="77"/>
      <w:bookmarkEnd w:id="78"/>
      <w:bookmarkEnd w:id="79"/>
      <w:bookmarkEnd w:id="80"/>
    </w:p>
    <w:p w14:paraId="1BDB41F6" w14:textId="77777777" w:rsidR="008B68C4" w:rsidRDefault="008B68C4" w:rsidP="008B68C4">
      <w:pPr>
        <w:rPr>
          <w:rtl/>
          <w:lang w:val="fr-LU"/>
        </w:rPr>
      </w:pPr>
      <w:r>
        <w:rPr>
          <w:rtl/>
          <w:lang w:val="fr-LU"/>
        </w:rPr>
        <w:t>لا بد لمنظمة إدارة الطيف لكي تكون فعالة من أن تقيم اتصالات وأن تتشاور مع عناصرها المكونة، وهي مستعملو الراديو الذين يشملون الأعمال التجارية وصناعة الاتصالات والمؤسسات العامة وعامة الناس. وتتضمن هذه المهام نشر المعلومات بشأن سياسات الإدارة وقواعدها وممارساتها ووضع آليات لتسجيل ردود الفعل التي تتيح تقييم نتائج هذه السياسات والقواعد والممارسات.</w:t>
      </w:r>
    </w:p>
    <w:p w14:paraId="457E2EF8" w14:textId="77777777" w:rsidR="008B68C4" w:rsidRDefault="008B68C4" w:rsidP="008B68C4">
      <w:pPr>
        <w:pStyle w:val="Heading3"/>
        <w:rPr>
          <w:rtl/>
          <w:lang w:val="fr-LU"/>
        </w:rPr>
      </w:pPr>
      <w:bookmarkStart w:id="81" w:name="_Toc414279125"/>
      <w:bookmarkStart w:id="82" w:name="_Toc413686581"/>
      <w:bookmarkStart w:id="83" w:name="_Toc513205358"/>
      <w:bookmarkStart w:id="84" w:name="_Toc525834999"/>
      <w:bookmarkStart w:id="85" w:name="_Toc525894204"/>
      <w:bookmarkStart w:id="86" w:name="_Toc525894468"/>
      <w:r>
        <w:rPr>
          <w:lang w:val="fr-LU"/>
        </w:rPr>
        <w:t>5.5.1</w:t>
      </w:r>
      <w:r>
        <w:rPr>
          <w:rtl/>
          <w:lang w:val="fr-LU"/>
        </w:rPr>
        <w:tab/>
        <w:t>الدعم في ميدان هندسة الطيف</w:t>
      </w:r>
      <w:bookmarkEnd w:id="81"/>
      <w:bookmarkEnd w:id="82"/>
      <w:bookmarkEnd w:id="83"/>
      <w:bookmarkEnd w:id="84"/>
      <w:bookmarkEnd w:id="85"/>
      <w:bookmarkEnd w:id="86"/>
    </w:p>
    <w:p w14:paraId="14DCA734" w14:textId="77777777" w:rsidR="008B68C4" w:rsidRDefault="008B68C4" w:rsidP="008B68C4">
      <w:pPr>
        <w:rPr>
          <w:rtl/>
          <w:lang w:val="fr-LU"/>
        </w:rPr>
      </w:pPr>
      <w:r>
        <w:rPr>
          <w:rtl/>
          <w:lang w:val="fr-LU"/>
        </w:rPr>
        <w:t>نظراً إلى أن إدارة الطيف تنطوي على قرارات تتصل بأحد ميادين التكنولوجيا، لا بد من توفر الدعم في ميدان هندسة الطيف بغية تقييم المعلومات والقدرات والخيارات بشكل مناسب. ويمكن للدعم في ميدان هندسة الطيف أن يساعد مدير الطيف بعدة طرائق؛ إذ يمكن على سبيل المثال، منع التداخلات أو حلها عن طريق التحليل التقني. ويمكن تحديد مواصفات ومعايير التجهيزات الضرورية لضمان المواءمة بين الأنظمة. كما يمكن أن تخصص الترددات باستعمال نماذج أو طرائق تعد عن طريق الدعم الهندسي. ويمكن تسهيل حل العديد من مسائل توزيع الطيف عن طريق تحليل استعمال الطيف والمتطلبات المستقبلية.</w:t>
      </w:r>
    </w:p>
    <w:p w14:paraId="700737D3" w14:textId="77777777" w:rsidR="008B68C4" w:rsidRDefault="008B68C4" w:rsidP="008B68C4">
      <w:pPr>
        <w:pStyle w:val="Heading3"/>
        <w:rPr>
          <w:rtl/>
          <w:lang w:val="fr-LU"/>
        </w:rPr>
      </w:pPr>
      <w:bookmarkStart w:id="87" w:name="_Toc414279126"/>
      <w:bookmarkStart w:id="88" w:name="_Toc413686582"/>
      <w:bookmarkStart w:id="89" w:name="_Toc513205359"/>
      <w:bookmarkStart w:id="90" w:name="_Toc525835000"/>
      <w:bookmarkStart w:id="91" w:name="_Toc525894205"/>
      <w:bookmarkStart w:id="92" w:name="_Toc525894469"/>
      <w:r>
        <w:rPr>
          <w:lang w:val="fr-LU"/>
        </w:rPr>
        <w:lastRenderedPageBreak/>
        <w:t>6.5.1</w:t>
      </w:r>
      <w:r>
        <w:rPr>
          <w:rtl/>
          <w:lang w:val="fr-LU"/>
        </w:rPr>
        <w:tab/>
        <w:t>الدعم الحاسوبي</w:t>
      </w:r>
      <w:bookmarkEnd w:id="87"/>
      <w:bookmarkEnd w:id="88"/>
      <w:bookmarkEnd w:id="89"/>
      <w:bookmarkEnd w:id="90"/>
      <w:bookmarkEnd w:id="91"/>
      <w:bookmarkEnd w:id="92"/>
    </w:p>
    <w:p w14:paraId="5FF593DC" w14:textId="77777777" w:rsidR="008B68C4" w:rsidRDefault="008B68C4" w:rsidP="002571A2">
      <w:pPr>
        <w:keepNext/>
        <w:keepLines/>
        <w:rPr>
          <w:rtl/>
          <w:lang w:val="fr-LU"/>
        </w:rPr>
      </w:pPr>
      <w:r>
        <w:rPr>
          <w:rtl/>
          <w:lang w:val="fr-LU"/>
        </w:rPr>
        <w:t>يتوقف مدى تيسر تجهيزات الدعم الحاسوبي المتاحة للاستعمال وتستعملها هيئة إدارة الطيف على موارد البلد المعني وأولوياته ومتطلباته الخاصة. والعمليات التي يغطيها الدعم الحاسوبي تمتد من تسجيلات الترخيص لتصل إلى الحسابات الهندسية المعقدة، فضلاً عن إمكانية تطوير تجهيزات الدعم وتوفيرها وصيانتها من أجل كل أنشطة إدارة الطيف تقريباً بما في ذلك مسك الدفاتر والتنبؤات والإدارة المالية المتعلقة بالترخيص.</w:t>
      </w:r>
    </w:p>
    <w:p w14:paraId="6B3642A6" w14:textId="77777777" w:rsidR="008B68C4" w:rsidRDefault="008B68C4" w:rsidP="008B68C4">
      <w:pPr>
        <w:pStyle w:val="Heading2"/>
        <w:rPr>
          <w:rtl/>
        </w:rPr>
      </w:pPr>
      <w:bookmarkStart w:id="93" w:name="_Toc414279127"/>
      <w:bookmarkStart w:id="94" w:name="_Toc413686583"/>
      <w:bookmarkStart w:id="95" w:name="_Toc513205360"/>
      <w:bookmarkStart w:id="96" w:name="_Toc525835001"/>
      <w:bookmarkStart w:id="97" w:name="_Toc525894206"/>
      <w:bookmarkStart w:id="98" w:name="_Toc525894470"/>
      <w:bookmarkStart w:id="99" w:name="_Toc216193432"/>
      <w:r>
        <w:rPr>
          <w:sz w:val="22"/>
        </w:rPr>
        <w:t>6.1</w:t>
      </w:r>
      <w:r>
        <w:rPr>
          <w:rtl/>
        </w:rPr>
        <w:tab/>
      </w:r>
      <w:r>
        <w:rPr>
          <w:rtl/>
          <w:lang w:val="fr-LU"/>
        </w:rPr>
        <w:t>أداء وظائف إدارة الطيف</w:t>
      </w:r>
      <w:bookmarkEnd w:id="93"/>
      <w:bookmarkEnd w:id="94"/>
      <w:bookmarkEnd w:id="95"/>
      <w:bookmarkEnd w:id="96"/>
      <w:bookmarkEnd w:id="97"/>
      <w:bookmarkEnd w:id="98"/>
      <w:bookmarkEnd w:id="99"/>
    </w:p>
    <w:p w14:paraId="1BA7D171" w14:textId="77777777" w:rsidR="008B68C4" w:rsidRDefault="008B68C4" w:rsidP="002C17E3">
      <w:pPr>
        <w:rPr>
          <w:rtl/>
          <w:lang w:val="fr-LU"/>
        </w:rPr>
      </w:pPr>
      <w:r>
        <w:rPr>
          <w:rtl/>
          <w:lang w:val="fr-LU"/>
        </w:rPr>
        <w:t>لا بد من ترسيخ وظائف إدارة الطيف سابقة الذكر من أجل توفير نظام فعال لإدارة الطيف. ولكن ليس من الضروري أن تتولى المنظمة الوطنية لإدارة الطيف كل المهام التي تنطوي عليها كل وظيفة، إلا أنه يجب أن تتولى المنظمات الوطنية لإدارة الطيف مسؤولية السياسة العامة، أي سلطة الإدارة الشاملة. وتناقش الفصول التالية الوسائل التي يمكن أن تتيح تمويل إدارة الطيف، فضلاً عن الطريقة التي تتيح للنهج الاقتصادية تحسين فعالية استعمال الطيف وطرائق تقييم مزايا استعمال الطيف واستعمال منظمات أخرى من أجل دعم و/أو توفير جزء من الوظائف الخاصة لإدارة الطيف أو كلها.</w:t>
      </w:r>
    </w:p>
    <w:p w14:paraId="101AAEB3" w14:textId="77777777" w:rsidR="008B68C4" w:rsidRDefault="008B68C4" w:rsidP="00293F34">
      <w:pPr>
        <w:rPr>
          <w:rtl/>
        </w:rPr>
      </w:pPr>
    </w:p>
    <w:p w14:paraId="6AACC9EA" w14:textId="77777777" w:rsidR="008B68C4" w:rsidRDefault="008B68C4" w:rsidP="00293F34">
      <w:pPr>
        <w:rPr>
          <w:rtl/>
        </w:rPr>
      </w:pPr>
    </w:p>
    <w:p w14:paraId="01CAFB64" w14:textId="77777777" w:rsidR="008B68C4" w:rsidRDefault="008B68C4" w:rsidP="008B68C4">
      <w:pPr>
        <w:pStyle w:val="ChapterNo"/>
        <w:keepNext w:val="0"/>
        <w:keepLines w:val="0"/>
        <w:rPr>
          <w:rtl/>
        </w:rPr>
      </w:pPr>
      <w:bookmarkStart w:id="100" w:name="_Toc513205361"/>
      <w:bookmarkStart w:id="101" w:name="_Toc525835002"/>
      <w:bookmarkStart w:id="102" w:name="_Toc525894207"/>
      <w:bookmarkStart w:id="103" w:name="_Toc525894471"/>
      <w:bookmarkStart w:id="104" w:name="_Toc216193433"/>
      <w:bookmarkStart w:id="105" w:name="_Toc414279128"/>
      <w:bookmarkStart w:id="106" w:name="_Toc413686584"/>
      <w:r>
        <w:rPr>
          <w:rtl/>
        </w:rPr>
        <w:t xml:space="preserve">الفصل </w:t>
      </w:r>
      <w:r>
        <w:t>2</w:t>
      </w:r>
      <w:bookmarkEnd w:id="100"/>
      <w:bookmarkEnd w:id="101"/>
      <w:bookmarkEnd w:id="102"/>
      <w:bookmarkEnd w:id="103"/>
      <w:bookmarkEnd w:id="104"/>
    </w:p>
    <w:p w14:paraId="631AD596" w14:textId="77777777" w:rsidR="008B68C4" w:rsidRDefault="008B68C4" w:rsidP="008B68C4">
      <w:pPr>
        <w:pStyle w:val="Chaptertitle"/>
        <w:keepNext w:val="0"/>
        <w:keepLines w:val="0"/>
      </w:pPr>
      <w:bookmarkStart w:id="107" w:name="_Toc513205362"/>
      <w:r>
        <w:rPr>
          <w:rtl/>
        </w:rPr>
        <w:t>استراتيجيات آليات تمويل الطيف</w:t>
      </w:r>
      <w:bookmarkEnd w:id="105"/>
      <w:bookmarkEnd w:id="106"/>
      <w:bookmarkEnd w:id="107"/>
    </w:p>
    <w:p w14:paraId="1780C66C" w14:textId="77777777" w:rsidR="008B68C4" w:rsidRDefault="008B68C4" w:rsidP="008B68C4">
      <w:pPr>
        <w:pStyle w:val="Heading2"/>
        <w:keepNext w:val="0"/>
        <w:keepLines w:val="0"/>
        <w:rPr>
          <w:rtl/>
          <w:lang w:val="fr-LU"/>
        </w:rPr>
      </w:pPr>
      <w:bookmarkStart w:id="108" w:name="_Toc414279129"/>
      <w:bookmarkStart w:id="109" w:name="_Toc413686585"/>
      <w:bookmarkStart w:id="110" w:name="_Toc513205363"/>
      <w:bookmarkStart w:id="111" w:name="_Toc525835003"/>
      <w:bookmarkStart w:id="112" w:name="_Toc525894208"/>
      <w:bookmarkStart w:id="113" w:name="_Toc525894472"/>
      <w:bookmarkStart w:id="114" w:name="_Toc216193434"/>
      <w:r>
        <w:rPr>
          <w:lang w:val="fr-LU"/>
        </w:rPr>
        <w:t>1.2</w:t>
      </w:r>
      <w:r>
        <w:rPr>
          <w:rtl/>
          <w:lang w:val="fr-LU"/>
        </w:rPr>
        <w:tab/>
        <w:t>خلفية</w:t>
      </w:r>
      <w:bookmarkEnd w:id="108"/>
      <w:bookmarkEnd w:id="109"/>
      <w:bookmarkEnd w:id="110"/>
      <w:bookmarkEnd w:id="111"/>
      <w:bookmarkEnd w:id="112"/>
      <w:bookmarkEnd w:id="113"/>
      <w:bookmarkEnd w:id="114"/>
    </w:p>
    <w:p w14:paraId="4248C911" w14:textId="77777777" w:rsidR="008B68C4" w:rsidRDefault="008B68C4" w:rsidP="008B68C4">
      <w:pPr>
        <w:rPr>
          <w:rtl/>
        </w:rPr>
      </w:pPr>
      <w:r>
        <w:rPr>
          <w:rtl/>
        </w:rPr>
        <w:t>ثمة اهتمام متزايد بالنهج الاقتصادية المتعلقة بإدارة الطيف الوطنية، ويعالج هذا الفصل من التقرير المسائل المتعلقة بكل من مبادئ تمويل برنامج وطني لإدارة الطيف والاستراتيجيات اللازمة لذلك. ويجب أن يكون هدف النُهج الاقتصادية متسقاً مع أهداف وغايات هيئة الإدارة في ميدان إدارة الطيف، ولا بد من أن يشكل استعمال الطيف وإدارته بكفاءة وفعالية أعلى الأولويات لدى وضع النهج الاقتصادي موضع التنفيذ.</w:t>
      </w:r>
    </w:p>
    <w:p w14:paraId="7D5674FA" w14:textId="77777777" w:rsidR="008B68C4" w:rsidRDefault="008B68C4" w:rsidP="008B68C4">
      <w:pPr>
        <w:pStyle w:val="Heading2"/>
        <w:rPr>
          <w:rtl/>
          <w:lang w:val="fr-LU"/>
        </w:rPr>
      </w:pPr>
      <w:bookmarkStart w:id="115" w:name="_Toc414279130"/>
      <w:bookmarkStart w:id="116" w:name="_Toc413686586"/>
      <w:bookmarkStart w:id="117" w:name="_Toc513205364"/>
      <w:bookmarkStart w:id="118" w:name="_Toc525835004"/>
      <w:bookmarkStart w:id="119" w:name="_Toc525894209"/>
      <w:bookmarkStart w:id="120" w:name="_Toc525894473"/>
      <w:bookmarkStart w:id="121" w:name="_Toc216193435"/>
      <w:r>
        <w:rPr>
          <w:lang w:val="fr-LU"/>
        </w:rPr>
        <w:t>2.2</w:t>
      </w:r>
      <w:r>
        <w:rPr>
          <w:rtl/>
          <w:lang w:val="fr-LU"/>
        </w:rPr>
        <w:tab/>
        <w:t>المبادئ الأساسية لتمويل إدارة الطيف على الصعيد الوطني</w:t>
      </w:r>
      <w:bookmarkEnd w:id="115"/>
      <w:bookmarkEnd w:id="116"/>
      <w:bookmarkEnd w:id="117"/>
      <w:bookmarkEnd w:id="118"/>
      <w:bookmarkEnd w:id="119"/>
      <w:bookmarkEnd w:id="120"/>
      <w:bookmarkEnd w:id="121"/>
    </w:p>
    <w:p w14:paraId="78D298EC" w14:textId="77777777" w:rsidR="008B68C4" w:rsidRDefault="008B68C4" w:rsidP="008B68C4">
      <w:pPr>
        <w:rPr>
          <w:rtl/>
        </w:rPr>
      </w:pPr>
      <w:r>
        <w:rPr>
          <w:rtl/>
        </w:rPr>
        <w:t>ينبغي الالتزام بالمبادئ التالية عند وضع أي نظام للرسوم.</w:t>
      </w:r>
    </w:p>
    <w:p w14:paraId="42418A8C" w14:textId="77777777" w:rsidR="008B68C4" w:rsidRDefault="008B68C4" w:rsidP="008B68C4">
      <w:pPr>
        <w:pStyle w:val="Heading3"/>
        <w:rPr>
          <w:rtl/>
          <w:lang w:val="fr-LU"/>
        </w:rPr>
      </w:pPr>
      <w:bookmarkStart w:id="122" w:name="_Toc414279131"/>
      <w:bookmarkStart w:id="123" w:name="_Toc413686587"/>
      <w:bookmarkStart w:id="124" w:name="_Toc513205365"/>
      <w:bookmarkStart w:id="125" w:name="_Toc525835005"/>
      <w:bookmarkStart w:id="126" w:name="_Toc525894210"/>
      <w:bookmarkStart w:id="127" w:name="_Toc525894474"/>
      <w:r>
        <w:rPr>
          <w:lang w:val="fr-LU"/>
        </w:rPr>
        <w:t>1.2.2</w:t>
      </w:r>
      <w:r>
        <w:rPr>
          <w:rtl/>
          <w:lang w:val="fr-LU"/>
        </w:rPr>
        <w:tab/>
        <w:t>المبادئ القانونية</w:t>
      </w:r>
      <w:bookmarkEnd w:id="122"/>
      <w:bookmarkEnd w:id="123"/>
      <w:bookmarkEnd w:id="124"/>
      <w:bookmarkEnd w:id="125"/>
      <w:bookmarkEnd w:id="126"/>
      <w:bookmarkEnd w:id="127"/>
    </w:p>
    <w:p w14:paraId="676CFD97" w14:textId="75BBC8C3" w:rsidR="008B68C4" w:rsidRDefault="00FA1062" w:rsidP="008B68C4">
      <w:pPr>
        <w:pStyle w:val="enumlev10"/>
      </w:pPr>
      <w:r>
        <w:rPr>
          <w:rFonts w:hint="cs"/>
          <w:rtl/>
        </w:rPr>
        <w:t> </w:t>
      </w:r>
      <w:r w:rsidR="008B68C4">
        <w:rPr>
          <w:rtl/>
        </w:rPr>
        <w:t>أ</w:t>
      </w:r>
      <w:r>
        <w:rPr>
          <w:rFonts w:hint="cs"/>
          <w:rtl/>
        </w:rPr>
        <w:t> </w:t>
      </w:r>
      <w:r w:rsidR="008B68C4">
        <w:rPr>
          <w:rtl/>
        </w:rPr>
        <w:t>)</w:t>
      </w:r>
      <w:r w:rsidR="008B68C4">
        <w:rPr>
          <w:rtl/>
        </w:rPr>
        <w:tab/>
        <w:t xml:space="preserve">طيف التردد الراديوي هو ملك للدولة. وهكذا فإن أي شغل للطيف يتصل بأنشطة غير حكومية يعتبر شغلاً خاصاً. </w:t>
      </w:r>
    </w:p>
    <w:p w14:paraId="5B4976CD" w14:textId="77777777" w:rsidR="008B68C4" w:rsidRDefault="008B68C4" w:rsidP="008B68C4">
      <w:pPr>
        <w:pStyle w:val="enumlev10"/>
        <w:rPr>
          <w:rtl/>
        </w:rPr>
      </w:pPr>
      <w:r>
        <w:rPr>
          <w:rtl/>
        </w:rPr>
        <w:t>ب)</w:t>
      </w:r>
      <w:r>
        <w:rPr>
          <w:rtl/>
        </w:rPr>
        <w:tab/>
        <w:t>ونظراً لأن الطيف ينتمي إلى ميدان الملكية العامة للدولة فإنه يجب إدارته لصالح مجتمع الوطن كله.</w:t>
      </w:r>
    </w:p>
    <w:p w14:paraId="2C5F745C" w14:textId="77777777" w:rsidR="008B68C4" w:rsidRDefault="008B68C4" w:rsidP="008B68C4">
      <w:pPr>
        <w:pStyle w:val="enumlev10"/>
        <w:rPr>
          <w:rtl/>
        </w:rPr>
      </w:pPr>
      <w:r>
        <w:rPr>
          <w:rtl/>
        </w:rPr>
        <w:t>ج)</w:t>
      </w:r>
      <w:r>
        <w:rPr>
          <w:rtl/>
        </w:rPr>
        <w:tab/>
        <w:t xml:space="preserve">وللدولة، باعتبارها مالك الطيف، حق مطالبة الجهات الخاصة التي تشغل الطيف بأن تدفع </w:t>
      </w:r>
      <w:r>
        <w:rPr>
          <w:i/>
          <w:iCs/>
          <w:u w:val="single"/>
          <w:rtl/>
        </w:rPr>
        <w:t>رسوم الطيف</w:t>
      </w:r>
      <w:r>
        <w:rPr>
          <w:i/>
          <w:iCs/>
          <w:rtl/>
        </w:rPr>
        <w:t xml:space="preserve"> </w:t>
      </w:r>
      <w:r>
        <w:rPr>
          <w:rtl/>
        </w:rPr>
        <w:t xml:space="preserve">(وتعرف أيضاً </w:t>
      </w:r>
      <w:r>
        <w:rPr>
          <w:spacing w:val="-2"/>
          <w:rtl/>
        </w:rPr>
        <w:t xml:space="preserve">باسم </w:t>
      </w:r>
      <w:r>
        <w:rPr>
          <w:i/>
          <w:iCs/>
          <w:spacing w:val="-2"/>
          <w:rtl/>
        </w:rPr>
        <w:t>رسوم شغل الطيف أو رسم إتاحة الطيف أو رسوم استعمال الطيف</w:t>
      </w:r>
      <w:r>
        <w:rPr>
          <w:spacing w:val="-2"/>
          <w:rtl/>
        </w:rPr>
        <w:t xml:space="preserve"> أو يطلق عليها فقط اسم </w:t>
      </w:r>
      <w:r>
        <w:rPr>
          <w:i/>
          <w:iCs/>
          <w:spacing w:val="-2"/>
          <w:rtl/>
        </w:rPr>
        <w:t>الرسوم</w:t>
      </w:r>
      <w:r>
        <w:rPr>
          <w:spacing w:val="-2"/>
          <w:rtl/>
        </w:rPr>
        <w:t xml:space="preserve"> إذا لم</w:t>
      </w:r>
      <w:r>
        <w:rPr>
          <w:rFonts w:hint="cs"/>
          <w:spacing w:val="-2"/>
          <w:rtl/>
        </w:rPr>
        <w:t> </w:t>
      </w:r>
      <w:r>
        <w:rPr>
          <w:spacing w:val="-2"/>
          <w:rtl/>
        </w:rPr>
        <w:t>يكن</w:t>
      </w:r>
      <w:r>
        <w:rPr>
          <w:rtl/>
        </w:rPr>
        <w:t xml:space="preserve"> هناك أي غموض).</w:t>
      </w:r>
    </w:p>
    <w:p w14:paraId="64FFB7C0" w14:textId="11B3FD38" w:rsidR="008B68C4" w:rsidRDefault="008B68C4" w:rsidP="008B68C4">
      <w:pPr>
        <w:pStyle w:val="enumlev10"/>
        <w:rPr>
          <w:rtl/>
        </w:rPr>
      </w:pPr>
      <w:r>
        <w:rPr>
          <w:rtl/>
        </w:rPr>
        <w:t>د</w:t>
      </w:r>
      <w:r w:rsidR="00FA1062">
        <w:rPr>
          <w:rFonts w:hint="cs"/>
          <w:rtl/>
        </w:rPr>
        <w:t> </w:t>
      </w:r>
      <w:r>
        <w:rPr>
          <w:rtl/>
        </w:rPr>
        <w:t>)</w:t>
      </w:r>
      <w:r>
        <w:rPr>
          <w:rtl/>
        </w:rPr>
        <w:tab/>
        <w:t>تقوم الدولة أو من تفوضه من الكيانات بمسؤوليات التخطيط الطيفي وإدارته ورصده. وتتسم هذه الأنشطة، مقترنة بما يناظرها من معدات واستثمارات، بأهميتها الجوهرية لكفالة استعمال الطيف في ظل ظروف تدعو إلى الرضاء.</w:t>
      </w:r>
    </w:p>
    <w:p w14:paraId="413921C8" w14:textId="45EBCA7B" w:rsidR="008B68C4" w:rsidRDefault="008B68C4" w:rsidP="008B68C4">
      <w:pPr>
        <w:pStyle w:val="enumlev10"/>
        <w:rPr>
          <w:rtl/>
        </w:rPr>
      </w:pPr>
      <w:r>
        <w:rPr>
          <w:rtl/>
        </w:rPr>
        <w:lastRenderedPageBreak/>
        <w:t>ﻫ</w:t>
      </w:r>
      <w:r w:rsidR="00FA1062">
        <w:rPr>
          <w:rFonts w:hint="cs"/>
          <w:rtl/>
        </w:rPr>
        <w:t> </w:t>
      </w:r>
      <w:r>
        <w:rPr>
          <w:rtl/>
        </w:rPr>
        <w:t>)</w:t>
      </w:r>
      <w:r>
        <w:rPr>
          <w:rtl/>
        </w:rPr>
        <w:tab/>
        <w:t xml:space="preserve">ولذلك كان من القانوني أن تقتضي السلطات بالإضافة إلى ذلك من شاغلي الطيف الخاصين دفع </w:t>
      </w:r>
      <w:r>
        <w:rPr>
          <w:i/>
          <w:iCs/>
          <w:u w:val="single"/>
          <w:rtl/>
        </w:rPr>
        <w:t>رسوم إدارية</w:t>
      </w:r>
      <w:r>
        <w:rPr>
          <w:rtl/>
        </w:rPr>
        <w:t xml:space="preserve"> أيضاً (وتعرف أيضاً باسم </w:t>
      </w:r>
      <w:r>
        <w:rPr>
          <w:i/>
          <w:iCs/>
          <w:rtl/>
        </w:rPr>
        <w:t xml:space="preserve">رسوم إدارة الطيف </w:t>
      </w:r>
      <w:r>
        <w:rPr>
          <w:rtl/>
        </w:rPr>
        <w:t>أو</w:t>
      </w:r>
      <w:r>
        <w:rPr>
          <w:i/>
          <w:iCs/>
          <w:rtl/>
        </w:rPr>
        <w:t xml:space="preserve"> رسوم الخدمة</w:t>
      </w:r>
      <w:r>
        <w:rPr>
          <w:rtl/>
        </w:rPr>
        <w:t xml:space="preserve"> وكذلك </w:t>
      </w:r>
      <w:r>
        <w:rPr>
          <w:i/>
          <w:iCs/>
          <w:rtl/>
        </w:rPr>
        <w:t>الأتعاب الإدارية</w:t>
      </w:r>
      <w:r>
        <w:rPr>
          <w:rtl/>
        </w:rPr>
        <w:t xml:space="preserve"> أو يطلق عليها فقط اسم </w:t>
      </w:r>
      <w:r>
        <w:rPr>
          <w:i/>
          <w:iCs/>
          <w:rtl/>
        </w:rPr>
        <w:t>الأتعاب</w:t>
      </w:r>
      <w:r>
        <w:rPr>
          <w:rtl/>
        </w:rPr>
        <w:t xml:space="preserve"> في حالة عدم وجود أي غموض) وذلك لتغطية جميع التكاليف الناشئة عن أنشطة تخطيط الطيف وإدارته ورصده.</w:t>
      </w:r>
    </w:p>
    <w:p w14:paraId="47D1D81D" w14:textId="3B0EF9AB" w:rsidR="008B68C4" w:rsidRDefault="008B68C4" w:rsidP="008B68C4">
      <w:pPr>
        <w:pStyle w:val="enumlev10"/>
        <w:rPr>
          <w:rtl/>
        </w:rPr>
      </w:pPr>
      <w:r>
        <w:rPr>
          <w:rtl/>
        </w:rPr>
        <w:t>و</w:t>
      </w:r>
      <w:r w:rsidR="00FA1062">
        <w:rPr>
          <w:rFonts w:hint="cs"/>
          <w:rtl/>
        </w:rPr>
        <w:t> </w:t>
      </w:r>
      <w:r>
        <w:rPr>
          <w:rtl/>
        </w:rPr>
        <w:t>)</w:t>
      </w:r>
      <w:r>
        <w:rPr>
          <w:rtl/>
        </w:rPr>
        <w:tab/>
        <w:t>يجب أن يتم وضع رسوم الطيف والرسوم الإدارية مع مراعاة الاحترام الواجب لقواعد الشفافية والموضوعية والتناسب وعدم التمييز. ومن المهم بصورة خاصة فيما يتعلق بالشفافية، أن تكون القواعد التي تحكم وضع الرسوم قواعد بسيطة وتفهما جميع الأطراف المعنية بسهولة.</w:t>
      </w:r>
    </w:p>
    <w:p w14:paraId="585C9DEF" w14:textId="6A74888F" w:rsidR="008B68C4" w:rsidRDefault="008B68C4" w:rsidP="008B68C4">
      <w:pPr>
        <w:pStyle w:val="enumlev10"/>
        <w:rPr>
          <w:rtl/>
        </w:rPr>
      </w:pPr>
      <w:r>
        <w:rPr>
          <w:rtl/>
        </w:rPr>
        <w:t>ز</w:t>
      </w:r>
      <w:r w:rsidR="00FA1062">
        <w:rPr>
          <w:rFonts w:hint="cs"/>
          <w:rtl/>
        </w:rPr>
        <w:t> </w:t>
      </w:r>
      <w:r>
        <w:rPr>
          <w:rtl/>
        </w:rPr>
        <w:t>)</w:t>
      </w:r>
      <w:r>
        <w:rPr>
          <w:rtl/>
        </w:rPr>
        <w:tab/>
        <w:t>يجب أن تكون القواعد التي تحكم وضع الرسوم قواعد ثابتة نسبياً على مر الأيام لتوفير ما يلزم من وضوح الرؤية والأمن القانوني لشاغلي الطيف.</w:t>
      </w:r>
    </w:p>
    <w:p w14:paraId="7423CC03" w14:textId="77777777" w:rsidR="008B68C4" w:rsidRDefault="008B68C4" w:rsidP="008B68C4">
      <w:pPr>
        <w:pStyle w:val="enumlev10"/>
        <w:rPr>
          <w:rtl/>
        </w:rPr>
      </w:pPr>
      <w:r>
        <w:rPr>
          <w:rtl/>
        </w:rPr>
        <w:t>ح)</w:t>
      </w:r>
      <w:r>
        <w:rPr>
          <w:rtl/>
        </w:rPr>
        <w:tab/>
        <w:t>يتمتع مستعملو الترددات المخصصة أو المعنية، مقابل ما يدفعونه من رسوم، بالحماية بموجب الأحكام ذات الصلة في اللوائح السارية. وفي المقابل، لا يتمتع مستعملو الترددات التي يمكن النفاذ إليها مجاناً (التي تستعمل على سبيل المثال لأغراض الأجهزة قصيرة المدى ومنخفضة القوة وأجهزة واي فاي وبلوتوث وراديو الهواة ونماذج الآلات التي يتم تشغيلها بالراديو) بأي حماية ولذلك لا ينبغي مطالبتهم بدفع أي رسوم. ويقترن مبدأ الواقعية بهذا المبدأ القانوني ليفرضا عدم تطبيق أي رسوم على الترددات التي يمكن النفاذ إليها مجاناً.</w:t>
      </w:r>
    </w:p>
    <w:p w14:paraId="1C568867" w14:textId="77777777" w:rsidR="008B68C4" w:rsidRDefault="008B68C4" w:rsidP="008B68C4">
      <w:pPr>
        <w:pStyle w:val="Heading3"/>
        <w:rPr>
          <w:rtl/>
          <w:lang w:val="fr-LU"/>
        </w:rPr>
      </w:pPr>
      <w:bookmarkStart w:id="128" w:name="_Toc414279132"/>
      <w:bookmarkStart w:id="129" w:name="_Toc413686588"/>
      <w:bookmarkStart w:id="130" w:name="_Toc513205366"/>
      <w:bookmarkStart w:id="131" w:name="_Toc525835006"/>
      <w:bookmarkStart w:id="132" w:name="_Toc525894211"/>
      <w:bookmarkStart w:id="133" w:name="_Toc525894475"/>
      <w:r>
        <w:rPr>
          <w:lang w:val="fr-LU"/>
        </w:rPr>
        <w:t>2.2.2</w:t>
      </w:r>
      <w:r>
        <w:rPr>
          <w:rtl/>
          <w:lang w:val="fr-LU"/>
        </w:rPr>
        <w:tab/>
        <w:t>المبادئ الاقتصادية</w:t>
      </w:r>
      <w:bookmarkEnd w:id="128"/>
      <w:bookmarkEnd w:id="129"/>
      <w:bookmarkEnd w:id="130"/>
      <w:bookmarkEnd w:id="131"/>
      <w:bookmarkEnd w:id="132"/>
      <w:bookmarkEnd w:id="133"/>
    </w:p>
    <w:p w14:paraId="3EBB8DE4" w14:textId="5B4E3E49" w:rsidR="008B68C4" w:rsidRDefault="00E91B4E" w:rsidP="008B68C4">
      <w:pPr>
        <w:pStyle w:val="enumlev10"/>
      </w:pPr>
      <w:r>
        <w:rPr>
          <w:rFonts w:hint="cs"/>
          <w:rtl/>
        </w:rPr>
        <w:t> </w:t>
      </w:r>
      <w:r w:rsidR="008B68C4">
        <w:rPr>
          <w:rtl/>
        </w:rPr>
        <w:t>أ</w:t>
      </w:r>
      <w:r>
        <w:rPr>
          <w:rFonts w:hint="cs"/>
          <w:rtl/>
        </w:rPr>
        <w:t> </w:t>
      </w:r>
      <w:r w:rsidR="008B68C4">
        <w:rPr>
          <w:rtl/>
        </w:rPr>
        <w:t>)</w:t>
      </w:r>
      <w:r w:rsidR="008B68C4">
        <w:rPr>
          <w:rtl/>
        </w:rPr>
        <w:tab/>
        <w:t>طيف التردد مورد محدود، بل ومورد شحيح في بعض الحالات. والأهداف الرئيسية لمدير الطيف هي تحقيق شغل الطيف بالطريقة المثلى واستعمال الترددات استعمالاً فعالاً في الوقت نفسه.</w:t>
      </w:r>
    </w:p>
    <w:p w14:paraId="3C3F3FB1" w14:textId="77777777" w:rsidR="008B68C4" w:rsidRDefault="008B68C4" w:rsidP="008B68C4">
      <w:pPr>
        <w:pStyle w:val="enumlev10"/>
        <w:rPr>
          <w:rtl/>
        </w:rPr>
      </w:pPr>
      <w:r>
        <w:rPr>
          <w:rtl/>
        </w:rPr>
        <w:t>ب)</w:t>
      </w:r>
      <w:r>
        <w:rPr>
          <w:rtl/>
        </w:rPr>
        <w:tab/>
        <w:t>تختلف أسباب رسوم الطيف والرسوم الإدارية والأغراض التي توجه إليها هذه الرسوم. ولذلك ينبغي أن يتضح الاختلاف في</w:t>
      </w:r>
      <w:r>
        <w:rPr>
          <w:rFonts w:hint="cs"/>
          <w:rtl/>
        </w:rPr>
        <w:t> </w:t>
      </w:r>
      <w:r>
        <w:rPr>
          <w:rtl/>
        </w:rPr>
        <w:t>نهجين متمايزين لتحديد كل نوع من نوعي هذه الرسوم.</w:t>
      </w:r>
    </w:p>
    <w:p w14:paraId="617B374D" w14:textId="77777777" w:rsidR="008B68C4" w:rsidRDefault="008B68C4" w:rsidP="008B68C4">
      <w:pPr>
        <w:pStyle w:val="enumlev10"/>
        <w:rPr>
          <w:rtl/>
        </w:rPr>
      </w:pPr>
      <w:r>
        <w:rPr>
          <w:rtl/>
        </w:rPr>
        <w:t>ج)</w:t>
      </w:r>
      <w:r>
        <w:rPr>
          <w:rtl/>
        </w:rPr>
        <w:tab/>
        <w:t>ينبغي أن يكون الغرض الوحيد للرسوم الإدارية هو دفع مقابل الخدمة المقدَّمة من السلطات.</w:t>
      </w:r>
    </w:p>
    <w:p w14:paraId="4F05622F" w14:textId="31966398" w:rsidR="008B68C4" w:rsidRDefault="008B68C4" w:rsidP="008B68C4">
      <w:pPr>
        <w:pStyle w:val="enumlev10"/>
        <w:rPr>
          <w:rtl/>
        </w:rPr>
      </w:pPr>
      <w:r>
        <w:rPr>
          <w:rtl/>
        </w:rPr>
        <w:t>د</w:t>
      </w:r>
      <w:r w:rsidR="00E91B4E">
        <w:rPr>
          <w:rFonts w:hint="cs"/>
          <w:rtl/>
        </w:rPr>
        <w:t> </w:t>
      </w:r>
      <w:r>
        <w:rPr>
          <w:rtl/>
        </w:rPr>
        <w:t>)</w:t>
      </w:r>
      <w:r>
        <w:rPr>
          <w:rtl/>
        </w:rPr>
        <w:tab/>
        <w:t>وفي المقابل يكون غرض رسوم الطيف متعدد الأوجه من ناحية أن هذه الرسوم يجب أن:</w:t>
      </w:r>
    </w:p>
    <w:p w14:paraId="1C947D6B" w14:textId="77777777" w:rsidR="008B68C4" w:rsidRDefault="008B68C4" w:rsidP="008B68C4">
      <w:pPr>
        <w:pStyle w:val="enumlev20"/>
        <w:rPr>
          <w:rtl/>
        </w:rPr>
      </w:pPr>
      <w:r>
        <w:rPr>
          <w:rtl/>
        </w:rPr>
        <w:t>-</w:t>
      </w:r>
      <w:r>
        <w:rPr>
          <w:rtl/>
        </w:rPr>
        <w:tab/>
        <w:t>تتيح تحقيق هدف الميزانية الذي تحدده السلطات؛</w:t>
      </w:r>
    </w:p>
    <w:p w14:paraId="079C2B45" w14:textId="77777777" w:rsidR="008B68C4" w:rsidRDefault="008B68C4" w:rsidP="008B68C4">
      <w:pPr>
        <w:pStyle w:val="enumlev20"/>
        <w:rPr>
          <w:rtl/>
        </w:rPr>
      </w:pPr>
      <w:r>
        <w:rPr>
          <w:rtl/>
        </w:rPr>
        <w:t>-</w:t>
      </w:r>
      <w:r>
        <w:rPr>
          <w:rtl/>
        </w:rPr>
        <w:tab/>
        <w:t>لا تتعارض مع الأهداف الاقتصادية للسلطات في صدد التنمية الوطنية وتطوير خدمات جديدة؛</w:t>
      </w:r>
    </w:p>
    <w:p w14:paraId="0D34AECA" w14:textId="77777777" w:rsidR="008B68C4" w:rsidRDefault="008B68C4" w:rsidP="008B68C4">
      <w:pPr>
        <w:pStyle w:val="enumlev20"/>
        <w:rPr>
          <w:rtl/>
        </w:rPr>
      </w:pPr>
      <w:r>
        <w:rPr>
          <w:rtl/>
        </w:rPr>
        <w:t>-</w:t>
      </w:r>
      <w:r>
        <w:rPr>
          <w:rtl/>
        </w:rPr>
        <w:tab/>
        <w:t>تراعي جميع المزايا التي يستمدها شاغلو الطيف من الطيف؛</w:t>
      </w:r>
    </w:p>
    <w:p w14:paraId="3922421E" w14:textId="77777777" w:rsidR="008B68C4" w:rsidRDefault="008B68C4" w:rsidP="008B68C4">
      <w:pPr>
        <w:pStyle w:val="enumlev20"/>
        <w:rPr>
          <w:rtl/>
        </w:rPr>
      </w:pPr>
      <w:r>
        <w:rPr>
          <w:rtl/>
        </w:rPr>
        <w:t>-</w:t>
      </w:r>
      <w:r>
        <w:rPr>
          <w:rtl/>
        </w:rPr>
        <w:tab/>
        <w:t>تمثل أداة لإدارة الطيف.</w:t>
      </w:r>
    </w:p>
    <w:p w14:paraId="724F3E5B" w14:textId="6BBAD27D" w:rsidR="008B68C4" w:rsidRDefault="008B68C4" w:rsidP="008B68C4">
      <w:pPr>
        <w:pStyle w:val="enumlev10"/>
        <w:rPr>
          <w:rtl/>
        </w:rPr>
      </w:pPr>
      <w:r>
        <w:rPr>
          <w:rtl/>
        </w:rPr>
        <w:t>ﻫ</w:t>
      </w:r>
      <w:r w:rsidR="00E91B4E">
        <w:rPr>
          <w:rFonts w:hint="cs"/>
          <w:rtl/>
        </w:rPr>
        <w:t> </w:t>
      </w:r>
      <w:r>
        <w:rPr>
          <w:rtl/>
        </w:rPr>
        <w:t>)</w:t>
      </w:r>
      <w:r>
        <w:rPr>
          <w:rtl/>
        </w:rPr>
        <w:tab/>
        <w:t>وتشكل الرسوم مصادر مالية للدولة ولمدير الطيف وينبغي تحديد هذه الرسوم بمستوى يراعي بصورة منهجية عوامل التضخم والحالة المتطورة لميزانية مدير الطيف.</w:t>
      </w:r>
    </w:p>
    <w:p w14:paraId="65181182" w14:textId="335BDE56" w:rsidR="008B68C4" w:rsidRDefault="008B68C4" w:rsidP="008B68C4">
      <w:pPr>
        <w:pStyle w:val="Heading3"/>
        <w:rPr>
          <w:rtl/>
          <w:lang w:val="fr-LU"/>
        </w:rPr>
      </w:pPr>
      <w:bookmarkStart w:id="134" w:name="_Toc414279133"/>
      <w:bookmarkStart w:id="135" w:name="_Toc413686589"/>
      <w:bookmarkStart w:id="136" w:name="_Toc513205367"/>
      <w:bookmarkStart w:id="137" w:name="_Toc525835007"/>
      <w:bookmarkStart w:id="138" w:name="_Toc525894212"/>
      <w:bookmarkStart w:id="139" w:name="_Toc525894476"/>
      <w:r>
        <w:rPr>
          <w:lang w:val="fr-LU"/>
        </w:rPr>
        <w:t>3.2.2</w:t>
      </w:r>
      <w:r>
        <w:rPr>
          <w:rtl/>
          <w:lang w:val="fr-LU"/>
        </w:rPr>
        <w:tab/>
      </w:r>
      <w:r w:rsidR="00E91B4E">
        <w:rPr>
          <w:rFonts w:hint="cs"/>
          <w:rtl/>
          <w:lang w:val="fr-LU" w:bidi="ar-EG"/>
        </w:rPr>
        <w:t>المبادئ</w:t>
      </w:r>
      <w:r>
        <w:rPr>
          <w:rtl/>
          <w:lang w:val="fr-LU"/>
        </w:rPr>
        <w:t xml:space="preserve"> الواقعية</w:t>
      </w:r>
      <w:bookmarkEnd w:id="134"/>
      <w:bookmarkEnd w:id="135"/>
      <w:bookmarkEnd w:id="136"/>
      <w:bookmarkEnd w:id="137"/>
      <w:bookmarkEnd w:id="138"/>
      <w:bookmarkEnd w:id="139"/>
    </w:p>
    <w:p w14:paraId="67648A28" w14:textId="3B656329" w:rsidR="008B68C4" w:rsidRDefault="00E91B4E" w:rsidP="008B68C4">
      <w:pPr>
        <w:pStyle w:val="enumlev10"/>
        <w:rPr>
          <w:rtl/>
        </w:rPr>
      </w:pPr>
      <w:r>
        <w:rPr>
          <w:rFonts w:hint="cs"/>
          <w:rtl/>
        </w:rPr>
        <w:t> </w:t>
      </w:r>
      <w:r w:rsidR="008B68C4">
        <w:rPr>
          <w:rtl/>
        </w:rPr>
        <w:t>أ</w:t>
      </w:r>
      <w:r>
        <w:rPr>
          <w:rFonts w:hint="cs"/>
          <w:rtl/>
        </w:rPr>
        <w:t> </w:t>
      </w:r>
      <w:r w:rsidR="008B68C4">
        <w:rPr>
          <w:rtl/>
        </w:rPr>
        <w:t>)</w:t>
      </w:r>
      <w:r w:rsidR="008B68C4">
        <w:rPr>
          <w:rtl/>
        </w:rPr>
        <w:tab/>
        <w:t>ينبغي ألاّ تُطبَّق الرسوم في الحالات التي يصعب فيها تحديد هوية الخاضعين لها كل على حدة (كما في حالة مستعملي الترددات التي يمكن النفاذ إليها مجاناً على سبيل المثال) نظراً لأن تحصيل الرسوم لن يكون مؤكداً وقد يكون محدوداً جداً من ناحية اكتمال تحصيلها.</w:t>
      </w:r>
    </w:p>
    <w:p w14:paraId="171509E2" w14:textId="77777777" w:rsidR="008B68C4" w:rsidRDefault="008B68C4" w:rsidP="008B68C4">
      <w:pPr>
        <w:pStyle w:val="enumlev10"/>
        <w:rPr>
          <w:rtl/>
        </w:rPr>
      </w:pPr>
      <w:r>
        <w:rPr>
          <w:rtl/>
        </w:rPr>
        <w:t>ب)</w:t>
      </w:r>
      <w:r>
        <w:rPr>
          <w:rtl/>
        </w:rPr>
        <w:tab/>
        <w:t>عند اختيار المعالم التي ينبغي تطبيقها أساساً لحساب الرسوم، ينبغي تجنب تلك المعالم التي يصعب أو يستحيل في الممارسة العملية التأكد من القيمة المعلنة من جانب المستعملين المعنيين (مثل ارتفاع المحطة أو الهوائي أو عدد المحطات المتنقلة في شبكة خاصة). وسيقلل ذلك من فرص تقديم إعلانات غير دقيقة في محاولة لتقليل المبلغ المطلوب دفعه.</w:t>
      </w:r>
    </w:p>
    <w:p w14:paraId="1D28E56A" w14:textId="77777777" w:rsidR="008B68C4" w:rsidRDefault="008B68C4" w:rsidP="008B68C4">
      <w:pPr>
        <w:pStyle w:val="enumlev10"/>
        <w:rPr>
          <w:rtl/>
        </w:rPr>
      </w:pPr>
      <w:r>
        <w:rPr>
          <w:rtl/>
        </w:rPr>
        <w:t>ج)</w:t>
      </w:r>
      <w:r>
        <w:rPr>
          <w:rtl/>
        </w:rPr>
        <w:tab/>
        <w:t>ينبغي أن يستند وضع نظام للرسوم إلى التوافق بين جميع الأطراف المعنية، نظراً لأن ذلك سيؤدي إلى تحقيق معدل جيد للتحصيل.</w:t>
      </w:r>
    </w:p>
    <w:p w14:paraId="44F5E3D5" w14:textId="77777777" w:rsidR="008B68C4" w:rsidRDefault="008B68C4" w:rsidP="008B68C4">
      <w:pPr>
        <w:pStyle w:val="Heading3"/>
        <w:rPr>
          <w:lang w:val="fr-LU"/>
        </w:rPr>
      </w:pPr>
      <w:bookmarkStart w:id="140" w:name="_Toc414279134"/>
      <w:bookmarkStart w:id="141" w:name="_Toc413686590"/>
      <w:bookmarkStart w:id="142" w:name="_Toc513205368"/>
      <w:bookmarkStart w:id="143" w:name="_Toc525835008"/>
      <w:bookmarkStart w:id="144" w:name="_Toc525894213"/>
      <w:bookmarkStart w:id="145" w:name="_Toc525894477"/>
      <w:r>
        <w:rPr>
          <w:lang w:val="fr-LU"/>
        </w:rPr>
        <w:lastRenderedPageBreak/>
        <w:t>4.2.2</w:t>
      </w:r>
      <w:r>
        <w:rPr>
          <w:rtl/>
          <w:lang w:val="fr-LU"/>
        </w:rPr>
        <w:tab/>
        <w:t>النُهج المتبعة لدى الإدارات المختلفة</w:t>
      </w:r>
      <w:bookmarkEnd w:id="140"/>
      <w:bookmarkEnd w:id="141"/>
      <w:bookmarkEnd w:id="142"/>
      <w:bookmarkEnd w:id="143"/>
      <w:bookmarkEnd w:id="144"/>
      <w:bookmarkEnd w:id="145"/>
    </w:p>
    <w:p w14:paraId="2832316E" w14:textId="77777777" w:rsidR="008B68C4" w:rsidRDefault="008B68C4" w:rsidP="008B68C4">
      <w:pPr>
        <w:pStyle w:val="Heading4"/>
      </w:pPr>
      <w:r>
        <w:t>1.4.2.2</w:t>
      </w:r>
      <w:r>
        <w:rPr>
          <w:rtl/>
        </w:rPr>
        <w:tab/>
        <w:t>التمويل التقليدي من الميزانية الوطنية</w:t>
      </w:r>
    </w:p>
    <w:p w14:paraId="289F14A4" w14:textId="77777777" w:rsidR="008B68C4" w:rsidRDefault="008B68C4" w:rsidP="008B68C4">
      <w:pPr>
        <w:rPr>
          <w:rtl/>
          <w:lang w:val="fr-LU"/>
        </w:rPr>
      </w:pPr>
      <w:r>
        <w:rPr>
          <w:rtl/>
        </w:rPr>
        <w:t>حتى</w:t>
      </w:r>
      <w:r>
        <w:rPr>
          <w:rtl/>
          <w:lang w:val="fr-LU"/>
        </w:rPr>
        <w:t xml:space="preserve"> فترة قريبة كانت كل البلدان تقريباً تمول برامج إدارة الطيف عن طريق عملية الميزانية الوطنية المركزية. وينطوي هذا النهج ببساطة على تخصيص جزء من الميزانية السنوية الخاصة بالإدارة لإدارة الطيف. ويتوقف المبلغ عموماً على أولويات الحكومة الوطنية، وفي العديد من الحالات يقدم المدير الوطني للطيف تقديرات بما يحتاج على صعيد التمويل. بيد أن استجابة الحكومة الوطنية تكون محدودة بإجمالي إيراداتها الضريبية.</w:t>
      </w:r>
    </w:p>
    <w:p w14:paraId="79E79C95" w14:textId="77777777" w:rsidR="008B68C4" w:rsidRDefault="008B68C4" w:rsidP="008B68C4">
      <w:pPr>
        <w:pStyle w:val="Heading4"/>
        <w:rPr>
          <w:rtl/>
        </w:rPr>
      </w:pPr>
      <w:r>
        <w:t>2.4.2.2</w:t>
      </w:r>
      <w:r>
        <w:rPr>
          <w:rtl/>
        </w:rPr>
        <w:tab/>
        <w:t>رسوم استعمال الطيف</w:t>
      </w:r>
    </w:p>
    <w:p w14:paraId="456F0B7F" w14:textId="77777777" w:rsidR="008B68C4" w:rsidRDefault="008B68C4" w:rsidP="008B68C4">
      <w:pPr>
        <w:rPr>
          <w:rtl/>
        </w:rPr>
      </w:pPr>
      <w:r>
        <w:rPr>
          <w:rtl/>
          <w:lang w:val="fr-LU"/>
        </w:rPr>
        <w:t>ينطوي هذا النهج على فرض رسوم على بعض الرخص أو كلها مقابل استعمال الطيف. وتمول بعض البلدان حالياً برامج إدارة الطيف فيها بشكل كامل أو جزئي عن طريق هذه الرسوم. ويشمل ذلك في بعض الأحيان تمويل تنفيذ البرنامج الوطني لإدارة الطيف على مراحل. ويستند حساب هذه الرسوم إما إلى استعمال الطيف بصورة مباشرة أو إلى الرسوم الإدارية أو التنظيمية العامة بصورة غير مباشرة. ويمكن أن تفرض الرسوم بالاستناد إلى مجموعة من القواعد، كما أن صيغ معادلات حساب الرسوم يمكن أن</w:t>
      </w:r>
      <w:r>
        <w:rPr>
          <w:rFonts w:hint="cs"/>
          <w:rtl/>
          <w:lang w:val="fr-LU"/>
        </w:rPr>
        <w:t> </w:t>
      </w:r>
      <w:r>
        <w:rPr>
          <w:rtl/>
          <w:lang w:val="fr-LU"/>
        </w:rPr>
        <w:t>تتراوح من صيغ بسيطة إلى صيغ معقدة.</w:t>
      </w:r>
    </w:p>
    <w:p w14:paraId="5018DB48" w14:textId="77777777" w:rsidR="008B68C4" w:rsidRDefault="008B68C4" w:rsidP="008B68C4">
      <w:pPr>
        <w:pStyle w:val="Heading4"/>
        <w:rPr>
          <w:rtl/>
        </w:rPr>
      </w:pPr>
      <w:r>
        <w:t>3.4.2.2</w:t>
      </w:r>
      <w:r>
        <w:rPr>
          <w:rtl/>
        </w:rPr>
        <w:tab/>
        <w:t>المزادات</w:t>
      </w:r>
    </w:p>
    <w:p w14:paraId="64A13252" w14:textId="77777777" w:rsidR="008B68C4" w:rsidRDefault="008B68C4" w:rsidP="008B68C4">
      <w:pPr>
        <w:rPr>
          <w:rtl/>
        </w:rPr>
      </w:pPr>
      <w:r>
        <w:rPr>
          <w:rtl/>
          <w:lang w:val="fr-LU"/>
        </w:rPr>
        <w:t>ثمة طريقة أخرى لتمويل إدارة الطيف هي استعمال نسبة مئوية من عائدات المزادات. وفي حين أن ما من بلد واحد مول إدارة الطيف مباشرة عن طريق موارد المزاد، فقد تخطت هذه الموارد تكاليف إدارة الطيف في الولايات المتحدة إلى حد كبير في السنوات الأخيرة.</w:t>
      </w:r>
    </w:p>
    <w:p w14:paraId="1714537A" w14:textId="77777777" w:rsidR="008B68C4" w:rsidRDefault="008B68C4" w:rsidP="008B68C4">
      <w:pPr>
        <w:pStyle w:val="Heading3"/>
        <w:rPr>
          <w:rtl/>
          <w:lang w:val="fr-LU"/>
        </w:rPr>
      </w:pPr>
      <w:bookmarkStart w:id="146" w:name="_Toc414279135"/>
      <w:bookmarkStart w:id="147" w:name="_Toc413686591"/>
      <w:bookmarkStart w:id="148" w:name="_Toc513205369"/>
      <w:bookmarkStart w:id="149" w:name="_Toc525835009"/>
      <w:bookmarkStart w:id="150" w:name="_Toc525894214"/>
      <w:bookmarkStart w:id="151" w:name="_Toc525894478"/>
      <w:r>
        <w:rPr>
          <w:lang w:val="fr-LU"/>
        </w:rPr>
        <w:t>5.2.2</w:t>
      </w:r>
      <w:r>
        <w:rPr>
          <w:rtl/>
          <w:lang w:val="fr-LU"/>
        </w:rPr>
        <w:tab/>
        <w:t>مزايا هذه النهج وعيوبها</w:t>
      </w:r>
      <w:bookmarkEnd w:id="146"/>
      <w:bookmarkEnd w:id="147"/>
      <w:bookmarkEnd w:id="148"/>
      <w:bookmarkEnd w:id="149"/>
      <w:bookmarkEnd w:id="150"/>
      <w:bookmarkEnd w:id="151"/>
    </w:p>
    <w:p w14:paraId="01D32114" w14:textId="77777777" w:rsidR="008B68C4" w:rsidRDefault="008B68C4" w:rsidP="008B68C4">
      <w:pPr>
        <w:rPr>
          <w:rtl/>
        </w:rPr>
      </w:pPr>
      <w:r>
        <w:rPr>
          <w:rtl/>
          <w:lang w:val="fr-LU"/>
        </w:rPr>
        <w:t>لقد استعمل نهج التمويل من الميزانية الوطنية بنجاح في بعض البلدان خلال عدة سنوات. بيد أن هذا النهج يعتمد اعتماداً كبيراً على إقرار الإدارة بأهمية كل من الاتصالات الراديوية وإدارة الطيف. إن الهيئات الحاكمة الوطنية التي تعالج مجموعة واسعة من المسائل الوطنية غالباً ما تكون غير مطلعة على مسائل الطيف أو أثر الاتصالات الراديوية على الاقتصاد الوطني. وبالإضافة إلى ذلك، فإن نهج التمويل من الميزانية الوطنية لا يفرض تكاليف مباشرة على الأطراف التي تستفيد استفادة مباشرة من استعمال الطيف وإنما يفرض ضريبة غير مباشرة على كل المواطنين. وكان تمويل إدارة الطيف بهذه الطريقة كثيراً ما يتسم بالصعوبة في البلدان المتقدمة، ولكنه يمثل مشكلة أكثر بروزاً في البلدان النامية، حيث موارد الميزانية محدودة، وحيث تكون أهمية الخدمات التي تستعمل الطيف بالنسبة إلى الاقتصاد أقل وضوحاً منها في البلدان المتقدمة.</w:t>
      </w:r>
    </w:p>
    <w:p w14:paraId="1BA8A0C2" w14:textId="77777777" w:rsidR="008B68C4" w:rsidRDefault="008B68C4" w:rsidP="008B68C4">
      <w:pPr>
        <w:rPr>
          <w:rtl/>
        </w:rPr>
      </w:pPr>
      <w:r>
        <w:rPr>
          <w:rtl/>
          <w:lang w:val="fr-LU"/>
        </w:rPr>
        <w:t>ولقد استعمل نهج الرسوم كذلك استعمالاً ناجحاً في عدد من البلدان ومن ميزاته أنه يحدد بصورة مسبقة الموارد التي ستستعمل من أجل إدارة الطيف وأنه على الأقل يفرض تكاليف على بعض الكيانات التي تستفيد من استعمال الطيف. بيد أنه بالنظر إلى أن مستويات الرسوم قد تستند إلى مجموعة من الاعتبارات مثل توجه السياسة العامة أو تسديد التكاليف الإدارية، فإن تحديد المستويات من أجل كل نوع من أنواع الاستعمال الراديوي قد يكون مهمة معقدة. وعدا ذلك، قد يتبين أن استعمال الرسوم من أجل تغطية تكاليف العمليات الإدارية غير كافٍ بحد ذاته من أجل تغطية تكاليف برنامج ملائم لإدارة الطيف. بيد أنه يمكن وضع نهج للرسوم تغطي التكاليف التنظيمية الإضافية للطيف من أجل تمويل إدارة الطيف تمويلاً كاملاً. وينبغي الإشارة إلى أنه بالإضافة إلى الرسوم المفروضة على مستعملي الطيف، يمكن فرض رسوم اشتراك مقابل الحصول على حق المشاركة في عمليات التقييم المقارن أو السحب بالقرعة أو المزادات.</w:t>
      </w:r>
    </w:p>
    <w:p w14:paraId="2F2BF790" w14:textId="77777777" w:rsidR="008B68C4" w:rsidRDefault="008B68C4" w:rsidP="00C42A74">
      <w:pPr>
        <w:rPr>
          <w:rtl/>
        </w:rPr>
      </w:pPr>
      <w:r>
        <w:rPr>
          <w:rtl/>
          <w:lang w:val="fr-LU"/>
        </w:rPr>
        <w:t xml:space="preserve">ومن مزايا نهج المزادات إمكانية عكس قيمة الطيف بدقة، فضلاً عن أنها تفرض تكاليف على الأطراف التي تستفيد من استعمال الطيف. ولكن يمكن أن يعتبر استعمال المزادات بمثابة خروج واضح عن الممارسات المألوفة. وبالإضافة إلى ذلك، فإن من عيوب هذا النهج أن الإيرادات غير مؤكدة، وقد تتجاوز أو تقل عن ما هو مطلوب من أجل تمويل إدارة الطيف. وقد تقصّر عن ذلك. </w:t>
      </w:r>
      <w:r>
        <w:rPr>
          <w:rtl/>
          <w:lang w:val="fr-LU"/>
        </w:rPr>
        <w:lastRenderedPageBreak/>
        <w:t>وفي حالة زيادة الإيراد عن الحد الضروري، يمكن أن يعاد جزء منه إلى الخزانة، التي تبت في أمر توزيعه، أما في حال تسجيل عجز، فسوف يتعيَّن اللجوء إلى تمويل تكميلي عن طريق الميزانية الوطنية أو عن طريق فرض رسوم على الرخص بغية توفير كل المهام المطلوبة لإدارة الطيف. ويمكن لمديري الطيف محاولة ضمان عائدات كافية عن طريق فرض حدود دنيا على العروض، وإن كان المزايدون سيمتنعون عن تقديم عطاءات إذا كانت الحدود الدنيا مرتفعة جداً. وقد لا تكون المزادات مناسبة في بعض الظروف، وقد يكون من الضروري تكملتها بوسائل أخرى. فقد لا تكون المزادات مناسبة، على سبيل المثال، في حال عدم وجود متقدمين متنافسين، أو في حال عدم تحديد حق استعمال الطيف بدقة كما ينبغي، أو إذا ما كانت التكاليف المتوقعة من المزاد تتجاوز مردود الإيرادات المتوقع.</w:t>
      </w:r>
    </w:p>
    <w:p w14:paraId="44C52BED" w14:textId="77777777" w:rsidR="008B68C4" w:rsidRDefault="008B68C4" w:rsidP="008B68C4">
      <w:pPr>
        <w:pStyle w:val="Heading2"/>
        <w:rPr>
          <w:rtl/>
        </w:rPr>
      </w:pPr>
      <w:bookmarkStart w:id="152" w:name="_Toc414279136"/>
      <w:bookmarkStart w:id="153" w:name="_Toc413686592"/>
      <w:bookmarkStart w:id="154" w:name="_Toc513205370"/>
      <w:bookmarkStart w:id="155" w:name="_Toc525835010"/>
      <w:bookmarkStart w:id="156" w:name="_Toc525894215"/>
      <w:bookmarkStart w:id="157" w:name="_Toc525894479"/>
      <w:bookmarkStart w:id="158" w:name="_Toc216193436"/>
      <w:r>
        <w:rPr>
          <w:sz w:val="22"/>
        </w:rPr>
        <w:t>3.2</w:t>
      </w:r>
      <w:r>
        <w:rPr>
          <w:rtl/>
        </w:rPr>
        <w:tab/>
      </w:r>
      <w:r>
        <w:rPr>
          <w:rtl/>
          <w:lang w:val="fr-LU"/>
        </w:rPr>
        <w:t>النُهج الاقتصادية المستعملة لتشجيع كفاءة إدارة الطيف على الصعيد الوطني</w:t>
      </w:r>
      <w:bookmarkEnd w:id="152"/>
      <w:bookmarkEnd w:id="153"/>
      <w:bookmarkEnd w:id="154"/>
      <w:bookmarkEnd w:id="155"/>
      <w:bookmarkEnd w:id="156"/>
      <w:bookmarkEnd w:id="157"/>
      <w:bookmarkEnd w:id="158"/>
    </w:p>
    <w:p w14:paraId="5B32EA0E" w14:textId="77777777" w:rsidR="008B68C4" w:rsidRDefault="008B68C4" w:rsidP="008B68C4">
      <w:pPr>
        <w:rPr>
          <w:rtl/>
        </w:rPr>
      </w:pPr>
      <w:r>
        <w:rPr>
          <w:rtl/>
          <w:lang w:val="fr-LU"/>
        </w:rPr>
        <w:t>يمكن أن تستعمل النهج الاقتصادية (المستندة إلى السوق) من أجل تحسين إدارة الطيف الوطنية بطرائق متعددة. وكما يتبين من هذا المصطلح، تشجع هذه النهج الكفاءة الاقتصادية فضلاً عن أنها تشجع الكفاءة التقنية والإدارية.</w:t>
      </w:r>
    </w:p>
    <w:p w14:paraId="4B49F573" w14:textId="77777777" w:rsidR="008B68C4" w:rsidRDefault="008B68C4" w:rsidP="008B68C4">
      <w:pPr>
        <w:rPr>
          <w:rtl/>
          <w:lang w:val="fr-LU"/>
        </w:rPr>
      </w:pPr>
      <w:r>
        <w:rPr>
          <w:rtl/>
          <w:lang w:val="fr-LU"/>
        </w:rPr>
        <w:t xml:space="preserve">ويكمن الهدف الاقتصادي الأولي لأي مورد، بما في ذلك الطيف، في تحقيق أقصى قدر ممكن من الفوائد الصافية التي يمكن أن يولدها هذا المورد والتي تعود بالمنفعة على المجتمع، وهو ما يشير إليه الخبراء الاقتصاديون بتوزيع المورد توزيعاً اقتصادياً يتسم بالكفاءة. ويعتبر أن الموارد توزع توزيعاً فعالاً </w:t>
      </w:r>
      <w:r>
        <w:rPr>
          <w:spacing w:val="-2"/>
          <w:rtl/>
          <w:lang w:val="fr-LU"/>
        </w:rPr>
        <w:t xml:space="preserve">وأن الفوائد التي تعود على المجتمع بلغت أقصى درجاتها حين تستحيل إعادة التوزيع بحيث يستفيد فرد واحد على الأقل دون إلحاق الضرر بفرد آخر. </w:t>
      </w:r>
      <w:r>
        <w:rPr>
          <w:rtl/>
          <w:lang w:val="fr-LU"/>
        </w:rPr>
        <w:t>ويشار إلى هذا التوزيع للموارد "بمعيار باريتو للفائدة المثلى" تكريماً للخبير الاقتصادي الإيطالي فيلفريدو باريتو (</w:t>
      </w:r>
      <w:r>
        <w:rPr>
          <w:lang w:val="fr-LU"/>
        </w:rPr>
        <w:t>1923-1848</w:t>
      </w:r>
      <w:r>
        <w:rPr>
          <w:rtl/>
          <w:lang w:val="fr-LU"/>
        </w:rPr>
        <w:t>) الذي قام بصياغته. إلا أن التقيد بشكل صارم بهذا المعيار لدى اتخاذ القرارات يقيد الخيارات المتيسرة لمديري الطيف بشكل كبير نظراً إلى أن هناك على الدوام شخصاً واحداً على الأقل سيتضرر من جراء أي قرار، ومن هنا، فإن "معيار باريتو للفائدة المثلى الممكنة" أبعد جدوى بكثير. ويقوم هذا المعيار على أن إعادة توزيع الموارد تؤدي إلى تسجيل زيادة في الرخاء الاجتماعي بصورة إجمالية وأن هذا يتحقق إذا كانت الفائدة التي تعود على المستفيدين من إعادة التوزيع هذه تعوض مبدئياً تعويضاً كاملاً عن الضرر الذي يلحق بالمتضررين منها وكانت تلك المزايا أهم مما كانت عليه قبل إعادة التوزيع.</w:t>
      </w:r>
    </w:p>
    <w:p w14:paraId="6F5A18DD" w14:textId="77777777" w:rsidR="008B68C4" w:rsidRDefault="008B68C4" w:rsidP="008B68C4">
      <w:pPr>
        <w:rPr>
          <w:rtl/>
        </w:rPr>
      </w:pPr>
      <w:r>
        <w:rPr>
          <w:rtl/>
          <w:lang w:val="fr-LU"/>
        </w:rPr>
        <w:t>وثمة هدف اقتصادي آخر ذو صلة بإدارة الطيف هو استعادة إيراد (إيجار) تشغيل المورد. ويحدد الخبراء الاقتصاديون قيمة مورد ما، سواء كان المورد هو الطيف أو النفط أو الخشب، باعتباره "إيراداً" أو "إيجاراً". فالحقوق أو الامتيازات الممنوحة لشركات استخراج النفط من الأرض لها قيمة للشركات، إذ بإمكانها بيع هذا النفط إلى المستهلكين أو استعماله لتزويد مركباتها بالوقود، وهذا هو حال حق أو امتياز استعمال الطيف الراديوي الذي يمثل قيمة بالنسبة إلى مستعمل الطيف، إذ إنه يستطيع بيع خدمات لا سلكية (شركة استدعاء راديوي </w:t>
      </w:r>
      <w:r>
        <w:t>(paging)</w:t>
      </w:r>
      <w:r>
        <w:rPr>
          <w:rtl/>
          <w:lang w:val="fr-LU"/>
        </w:rPr>
        <w:t xml:space="preserve"> على سبيل المثال) أو استعمال التكنولوجيات اللاسلكية لتوفير سلع أو خدمات أخرى (شركة سيارات الأجرة على سبيل المثال). وبالإمكان حساب الإيراد كمياً، بما في ذلك ترخيص استعمال الطيف، بحساب الثمن الذي يدره المورد في</w:t>
      </w:r>
      <w:r>
        <w:rPr>
          <w:rFonts w:hint="cs"/>
          <w:rtl/>
          <w:lang w:val="fr-LU"/>
        </w:rPr>
        <w:t> </w:t>
      </w:r>
      <w:r>
        <w:rPr>
          <w:rtl/>
          <w:lang w:val="fr-LU"/>
        </w:rPr>
        <w:t>سوق مفتوحة. وعندما يحصل حامل رخصة لاستعمال الطيف على رخصة مجاناً لها قيمة اقتصادية، يكون قد استفاد من الإيراد الناتج عن استغلال هذه الرخصة.</w:t>
      </w:r>
    </w:p>
    <w:p w14:paraId="6E78B930" w14:textId="77777777" w:rsidR="008B68C4" w:rsidRDefault="008B68C4" w:rsidP="00C42A74">
      <w:pPr>
        <w:rPr>
          <w:rtl/>
        </w:rPr>
      </w:pPr>
      <w:r>
        <w:rPr>
          <w:rtl/>
          <w:lang w:val="fr-LU"/>
        </w:rPr>
        <w:t>وتنعكس قيمة الطيف في إيرادين متلازمين: إيراد الندرة والإيراد التفاضلي. وهناك قيمة "ندرة" لأن الطلب على الطيف، وخاصة في بعض النطاقات وخلال بعض الفترات الزمنية، يزيد عن العرض لو كان الثمن هو صفر. وهناك إيراد تفاضلي لأن كل نطاق تردد له خصائص انتشار مختلفة تجعله ملائماً لخدمات معينة. ويؤدي النفاذ إلى أنسب نطاقات التردد إلى التقليل من تكاليف التنفيذ ويعظم أداء النظام الراديوي. والنطاقات التي تناسب عدة خدمات مختلفة والتي تستعمل تجهيزات منخفضة الثمن هي أعلى قيمة من النطاقات التي لا تلائم إلا نمطاً واحداً من الخدمات والتي تستعمل تجهيزات مرتفعة الثمن. ولكن حتى في حالة الفئة الأولى من النطاقات، قد يؤدي عدم استعمالها بصورة حصرية في منطقة جغرافية معينة إلى انخفاض قيمتها بدرجة كبيرة. ومع أن تقاسم استعمال الطيف قد يزيد من كفاءته، إلا أن المرسلات حين تعمل في نفس الوقت وفي نفس المنطقة وعلى نفس التردد قد تتسبب في تداخلات متبادلة ضارة تخفض من قيمة النطاق في تلك المنطقة وخلال تلك الفترة الزمنية.</w:t>
      </w:r>
    </w:p>
    <w:p w14:paraId="28655DA6" w14:textId="77777777" w:rsidR="008B68C4" w:rsidRDefault="008B68C4" w:rsidP="008B68C4">
      <w:pPr>
        <w:rPr>
          <w:rtl/>
          <w:lang w:val="fr-LU"/>
        </w:rPr>
      </w:pPr>
      <w:r>
        <w:rPr>
          <w:rtl/>
          <w:lang w:val="fr-LU"/>
        </w:rPr>
        <w:t xml:space="preserve">ومن الناحية </w:t>
      </w:r>
      <w:r>
        <w:rPr>
          <w:spacing w:val="2"/>
          <w:rtl/>
          <w:lang w:val="fr-LU"/>
        </w:rPr>
        <w:t>النظرية</w:t>
      </w:r>
      <w:r>
        <w:rPr>
          <w:rtl/>
          <w:lang w:val="fr-LU"/>
        </w:rPr>
        <w:t xml:space="preserve"> يمكن عن طريق تكوين سوق حرة في ميدان طيف الترددات الإسهام في تحقيق أهداف معيار الاستمثال الذي صاغه باريتو واستعادة الإيراد الخاص بالمورد. وفي مثل هذه السوق تقوم كل تخصيصات الطيف على حقوق ملكية قانونية محددة </w:t>
      </w:r>
      <w:r>
        <w:rPr>
          <w:rtl/>
          <w:lang w:val="fr-LU"/>
        </w:rPr>
        <w:lastRenderedPageBreak/>
        <w:t>تحديداً جيداً، كما يكون بالإمكان نقلها وتجميعها وتقسيمها فرعياً، واستعمالها لكل الأهداف التي يعتبرها حامل الرخصة ملائمة، طالما أن هذا الاستعمال لا يتعارض مع حقوق ملكية سائر مستعملي الطيف. بيد أن منع التداخلات بين خدمات مختلفة تقنياً (مثلاً الإذاعة والخدمات المتنقلة والثابتة والساتلية) في سوق الطيف يتطلب تحاليل هندسية معقدة للغاية، فضلاً عن أنه قد يؤدي إلى خلافات قضائية بين المستعملين. وبالإضافة إلى ذلك، يعتقد أغلب مديري الطيف أن هناك أسباباً أخرى لفرض بعض التقييدات على سوق الطيف، منها:</w:t>
      </w:r>
    </w:p>
    <w:p w14:paraId="53C682D8" w14:textId="77777777" w:rsidR="008B68C4" w:rsidRDefault="008B68C4" w:rsidP="008B68C4">
      <w:pPr>
        <w:pStyle w:val="enumlev10"/>
        <w:rPr>
          <w:rtl/>
        </w:rPr>
      </w:pPr>
      <w:r>
        <w:rPr>
          <w:rtl/>
        </w:rPr>
        <w:t>-</w:t>
      </w:r>
      <w:r>
        <w:rPr>
          <w:rtl/>
        </w:rPr>
        <w:tab/>
        <w:t>احتمال عدم الوفاء وفاءً كاملاً بمختلف متطلبات السلطات العامة وهيئات الأبحاث العلمية. وغير ذلك من المتطلبات المرغوبة اجتماعياً.</w:t>
      </w:r>
    </w:p>
    <w:p w14:paraId="019674A2" w14:textId="77777777" w:rsidR="008B68C4" w:rsidRDefault="008B68C4" w:rsidP="008B68C4">
      <w:pPr>
        <w:pStyle w:val="enumlev10"/>
        <w:rPr>
          <w:rtl/>
        </w:rPr>
      </w:pPr>
      <w:r>
        <w:rPr>
          <w:rtl/>
        </w:rPr>
        <w:t>-</w:t>
      </w:r>
      <w:r>
        <w:rPr>
          <w:rtl/>
        </w:rPr>
        <w:tab/>
        <w:t>قد يتبين أن من الصواب الحد من إمكانيات تجمع الطيف لدى أفراد من المستعملين، للحيلولة دون هيمنة المستعملين الأغنياء وخنقهم المنافسة في السوق.</w:t>
      </w:r>
    </w:p>
    <w:p w14:paraId="04052E5E" w14:textId="77777777" w:rsidR="008B68C4" w:rsidRDefault="008B68C4" w:rsidP="008B68C4">
      <w:pPr>
        <w:pStyle w:val="enumlev10"/>
        <w:rPr>
          <w:rtl/>
        </w:rPr>
      </w:pPr>
      <w:r>
        <w:rPr>
          <w:rtl/>
        </w:rPr>
        <w:t>-</w:t>
      </w:r>
      <w:r>
        <w:rPr>
          <w:rtl/>
        </w:rPr>
        <w:tab/>
        <w:t>قد يسهل توزيع بعض النطاقات على بعض الاستعمالات، سواء كان ذلك على أساس وطني أحادي أو دولي متعدد الأطراف، اقتصادات الإنتاج الكبير في إنتاج التجهيزات.</w:t>
      </w:r>
    </w:p>
    <w:p w14:paraId="55D07283" w14:textId="77777777" w:rsidR="008B68C4" w:rsidRDefault="008B68C4" w:rsidP="008B68C4">
      <w:pPr>
        <w:pStyle w:val="enumlev10"/>
        <w:rPr>
          <w:rtl/>
        </w:rPr>
      </w:pPr>
      <w:r>
        <w:rPr>
          <w:rtl/>
        </w:rPr>
        <w:t>-</w:t>
      </w:r>
      <w:r>
        <w:rPr>
          <w:rtl/>
        </w:rPr>
        <w:tab/>
        <w:t>تساعد النطاقات الموزعة دولياً لمستعملي الطيف المتنقلين على الصعيد العالمي مثل المستعملين المتنقلين المتواجدين على متن السفن والطائرات، على ضمان عدم الحاجة إلى وجود مرسلات ومستقبلات متعددة على المتن من أجل وظيفة الاتصال نفسها.</w:t>
      </w:r>
    </w:p>
    <w:p w14:paraId="38C5F0ED" w14:textId="77777777" w:rsidR="008B68C4" w:rsidRDefault="008B68C4" w:rsidP="008B68C4">
      <w:pPr>
        <w:rPr>
          <w:rtl/>
          <w:lang w:val="fr-LU"/>
        </w:rPr>
      </w:pPr>
      <w:r>
        <w:rPr>
          <w:rtl/>
          <w:lang w:val="fr-LU"/>
        </w:rPr>
        <w:t>وبالتالي، وقع اختيار مديري الطيف الوطنيين عموماً في جميع أنحاء العالم على التخلي عن سوق الطيف الحرة حرية كاملة، ووزعوا نطاقات تردد لاستعمالات خاصة، وفرضوا عدة تقييدات تقنية. بيد أنه في ظل غياب نظام حقوق الملكية، قد يرغب مديرو الطيف بأن يأخذوا في الاعتبار تقييمات الطيف الخاصة بمجموعات متنافسة من المستعملين - مثل الإذاعيين من جهة ومقدمي خدمات الاتصالات المتنقلة من جهة أخرى. وفي حالة عدم وجود سوق للطيف تظل هذه التقييمات غير دقيقة، ولو أن استعمال مؤشرات السوق مثل تقييم الإيرادات المتحصلة من الخدمات المعنية، وأثر هذه الخدمات على الناتج المحلي الإجمالي وعلى التوظيف، يسهل الحصول على معلومات قابلة للاستعمال في إطار اتخاذ القرارات بشأن التوزيع وسائر المسائل المتعلقة بإدارة الطيف.</w:t>
      </w:r>
    </w:p>
    <w:p w14:paraId="1CB88CD1" w14:textId="77777777" w:rsidR="008B68C4" w:rsidRDefault="008B68C4" w:rsidP="008B68C4">
      <w:pPr>
        <w:pStyle w:val="Heading3"/>
        <w:rPr>
          <w:lang w:val="fr-LU"/>
        </w:rPr>
      </w:pPr>
      <w:bookmarkStart w:id="159" w:name="_Toc414279137"/>
      <w:bookmarkStart w:id="160" w:name="_Toc413686593"/>
      <w:bookmarkStart w:id="161" w:name="_Toc513205371"/>
      <w:bookmarkStart w:id="162" w:name="_Toc525835011"/>
      <w:bookmarkStart w:id="163" w:name="_Toc525894216"/>
      <w:bookmarkStart w:id="164" w:name="_Toc525894480"/>
      <w:r>
        <w:t>1.3.2</w:t>
      </w:r>
      <w:r>
        <w:rPr>
          <w:rtl/>
          <w:lang w:val="fr-LU"/>
        </w:rPr>
        <w:tab/>
        <w:t xml:space="preserve">طرائق </w:t>
      </w:r>
      <w:r>
        <w:rPr>
          <w:snapToGrid w:val="0"/>
          <w:rtl/>
        </w:rPr>
        <w:t>تخصيص</w:t>
      </w:r>
      <w:r>
        <w:rPr>
          <w:rtl/>
          <w:lang w:val="fr-LU"/>
        </w:rPr>
        <w:t xml:space="preserve"> الطيف</w:t>
      </w:r>
      <w:bookmarkEnd w:id="159"/>
      <w:bookmarkEnd w:id="160"/>
      <w:bookmarkEnd w:id="161"/>
      <w:bookmarkEnd w:id="162"/>
      <w:bookmarkEnd w:id="163"/>
      <w:bookmarkEnd w:id="164"/>
    </w:p>
    <w:p w14:paraId="6EFEE3CC" w14:textId="77777777" w:rsidR="008B68C4" w:rsidRDefault="008B68C4" w:rsidP="008B68C4">
      <w:pPr>
        <w:rPr>
          <w:rtl/>
          <w:lang w:val="fr-LU"/>
        </w:rPr>
      </w:pPr>
      <w:r>
        <w:rPr>
          <w:rtl/>
          <w:lang w:val="fr-LU"/>
        </w:rPr>
        <w:t>بعد توزيع الطيف من أجل استعمالات معينة، لا بد من تخصيصه للمستعملين الأفراد. وإذا كان الطلب على نطاق تردد معين في منطقة جغرافية معينة محدوداً، فلن تكون هناك ضرورة لحل الطلبات المتنافية (المتنافسة) الخاصة بذلك النطاق. ومن هنا، يمكن أن تخصص الرخص للمتقدمين ببساطة بناءً على طلبهم بشرط أن يتقيد المتقدمون بالطلبات ببعض المعايير والقواعد التنظيمية التقنية. بيد أنه في حالة وجود طلبات متنافية على الطيف، يكون عندها من الواجب استعمال طريقة تخصيص للاختيار بين المتقدمين المتنافسين. وثمة ثلاث طرائق للقيام بذلك، هي عمليات المقارنة (مثل جلسات التقييم للمقارنة) والقرعة والمزادات.</w:t>
      </w:r>
    </w:p>
    <w:p w14:paraId="4375F9F4" w14:textId="77777777" w:rsidR="008B68C4" w:rsidRDefault="008B68C4" w:rsidP="008B68C4">
      <w:pPr>
        <w:pStyle w:val="Heading4"/>
        <w:rPr>
          <w:lang w:val="fr-LU"/>
        </w:rPr>
      </w:pPr>
      <w:r>
        <w:t>1.1.3.2</w:t>
      </w:r>
      <w:r>
        <w:rPr>
          <w:lang w:val="fr-LU"/>
        </w:rPr>
        <w:tab/>
      </w:r>
      <w:r>
        <w:rPr>
          <w:rtl/>
          <w:lang w:val="fr-LU"/>
        </w:rPr>
        <w:t xml:space="preserve">نهجا </w:t>
      </w:r>
      <w:r>
        <w:rPr>
          <w:snapToGrid w:val="0"/>
          <w:rtl/>
        </w:rPr>
        <w:t>التخصيص</w:t>
      </w:r>
      <w:r>
        <w:rPr>
          <w:rtl/>
          <w:lang w:val="fr-LU"/>
        </w:rPr>
        <w:t xml:space="preserve"> غير المستندين إلى السوق: عمليات المقارنة والقرعة</w:t>
      </w:r>
    </w:p>
    <w:p w14:paraId="2002CE66" w14:textId="77777777" w:rsidR="008B68C4" w:rsidRDefault="008B68C4" w:rsidP="008B68C4">
      <w:pPr>
        <w:rPr>
          <w:rtl/>
          <w:lang w:val="fr-LU"/>
        </w:rPr>
      </w:pPr>
      <w:r>
        <w:rPr>
          <w:rtl/>
          <w:lang w:val="fr-LU"/>
        </w:rPr>
        <w:t>في عملية المقارنة تتم مقارنة مؤهلات كل من المتقدمين بطلب في المنافسة على الطيف بصورة رسمية استناداً إلى معايير وطنية محددة ومنشورة. (تتضمن هذه المعايير بصورة نمطية السكان الذين ستقدم الخدمة لهم ونوعية الخدمة وسرعة وضع الخدمة موضع التنفيذ). وتحدد سلطة إدارة الطيف أي المتقدمين أكثر أهلية لاستعمال الطيف وبالتالي تمنحه الترخيص. بيد أن عمليات المقارنة قد تستغرق فترة زمنية طويلة كما تتطلب قدراً كبيراً من الموارد، وقد لا تخصص الطيف للأطراف التي تقدره أعلى التقدير، كما أن هذه العملية قد لا تولد أية إيرادات إلا في حال فرض رسوم على الترخيص و/أو رسوم على تقديم الطلبات. وبالإضافة إلى ذلك، غالباً ما تتخذ القرارات في عمليات المقارنة استناداً إلى فوارق طفيفة بين المتقدمين، وهو وضع قد يؤدي إلى اعتراض المتقدمين المستبعدين.</w:t>
      </w:r>
    </w:p>
    <w:p w14:paraId="26B4E0D8" w14:textId="77777777" w:rsidR="008B68C4" w:rsidRDefault="008B68C4" w:rsidP="008B68C4">
      <w:pPr>
        <w:rPr>
          <w:rtl/>
          <w:lang w:val="fr-LU"/>
        </w:rPr>
      </w:pPr>
      <w:r>
        <w:rPr>
          <w:rtl/>
          <w:lang w:val="fr-LU"/>
        </w:rPr>
        <w:t xml:space="preserve">أما في عمليات القرعة فيتم اختيار أصحاب الرخص عشوائياً من بين كل المتقدمين المتنافسين على الطيف. وهذه العمليات قد تخفف من بعض مظاهر العبء الإداري الذي تتسم به جلسات المقارنة مثل التكاليف القانونية، إلا أنها قد تخلق نوعاً آخر من أنواع العبء الإداري عن طريق تشجيع عدد أكبر من الأطراف على التقدم بطلبات. وبالإضافة إلى ذلك، لا تخصص عمليات </w:t>
      </w:r>
      <w:r>
        <w:rPr>
          <w:rtl/>
          <w:lang w:val="fr-LU"/>
        </w:rPr>
        <w:lastRenderedPageBreak/>
        <w:t>القرعة الطيف للأطراف التي تقدره أعلى تقدير إلا بالصدفة، كما أنها تزيد تكاليف العملية زيادة كبيرة ولا تحقق أي إيراد، إلا في حال فرض رسم مقابل الحصول على الرخصة التي تمنح عن طريق القرعة أو فرض رسم للمشاركة في هذه العملية. وفي الواقع، غالباً ما ينقل الفائزون حقوق استعمال الطيف إلى أطراف أخرى مستفيدين بذلك من الإيرادات المتعلقة بهذا المورد. ومن هنا فإن عمليات القرعة التي لا تفرض رسوماً عالية على الطلبات أو تعتمد تدابير أخرى تضمن نية المتقدم بالطلب تقديم خدمات راديوية، تؤدي إلى تشجيع المضاربة.</w:t>
      </w:r>
    </w:p>
    <w:p w14:paraId="04228461" w14:textId="77777777" w:rsidR="008B68C4" w:rsidRDefault="008B68C4" w:rsidP="008B68C4">
      <w:pPr>
        <w:rPr>
          <w:rtl/>
        </w:rPr>
      </w:pPr>
      <w:r>
        <w:rPr>
          <w:rtl/>
          <w:lang w:val="fr-LU"/>
        </w:rPr>
        <w:t xml:space="preserve">وفي حين أن عمليات المقارنة والقرعة لا تعتبر وسائل تخصيص تستند إلى السوق، فإن بالإمكان إتاحة تفاعل قوى السوق بعد تخصيص الطيف عن طريق تشكيل سوق ثانوية (راجع الفقرة </w:t>
      </w:r>
      <w:r>
        <w:rPr>
          <w:lang w:val="fr-LU"/>
        </w:rPr>
        <w:t>2.3.2</w:t>
      </w:r>
      <w:r>
        <w:rPr>
          <w:rtl/>
          <w:lang w:val="fr-LU"/>
        </w:rPr>
        <w:t>)</w:t>
      </w:r>
      <w:r>
        <w:rPr>
          <w:rtl/>
        </w:rPr>
        <w:t>.</w:t>
      </w:r>
    </w:p>
    <w:p w14:paraId="3B3D42C6" w14:textId="0566E206" w:rsidR="008B68C4" w:rsidRDefault="008B68C4" w:rsidP="008B68C4">
      <w:pPr>
        <w:pStyle w:val="Heading4"/>
        <w:rPr>
          <w:lang w:val="fr-LU"/>
        </w:rPr>
      </w:pPr>
      <w:r>
        <w:t>2.1.3.2</w:t>
      </w:r>
      <w:r>
        <w:tab/>
      </w:r>
      <w:r>
        <w:rPr>
          <w:snapToGrid w:val="0"/>
          <w:rtl/>
        </w:rPr>
        <w:t>نهج</w:t>
      </w:r>
      <w:r>
        <w:rPr>
          <w:rtl/>
          <w:lang w:val="fr-LU"/>
        </w:rPr>
        <w:t xml:space="preserve"> </w:t>
      </w:r>
      <w:r>
        <w:rPr>
          <w:snapToGrid w:val="0"/>
          <w:rtl/>
        </w:rPr>
        <w:t>التخصيص</w:t>
      </w:r>
      <w:r>
        <w:rPr>
          <w:rtl/>
          <w:lang w:val="fr-LU"/>
        </w:rPr>
        <w:t xml:space="preserve"> المستند إلى السوق: المزادات</w:t>
      </w:r>
    </w:p>
    <w:p w14:paraId="38376EFC" w14:textId="77777777" w:rsidR="008B68C4" w:rsidRDefault="008B68C4" w:rsidP="008B68C4">
      <w:pPr>
        <w:rPr>
          <w:lang w:val="fr-LU"/>
        </w:rPr>
      </w:pPr>
      <w:r>
        <w:rPr>
          <w:rtl/>
          <w:lang w:val="fr-LU"/>
        </w:rPr>
        <w:t>تمنح الرخص في المزاد عن طريق المزايدة بين المتقدمين المتنافسين للنفاذ إلى الطيف. وتمنح هذه المزادات الرخص للأطراف التي تدفع فيها أعلى سعر ومن ثم تولد إيرادات لسلطة الطيف. بيد أنه، وكما هو الحال في سوق الطيف غير الخاضعة لقواعد، ثمة احتمال بأن تثير المزادات مخاوف تتعلق بتنافسية السوق إذا لم تقترن بسياسة نشيطة في ميدان المنافسة وبفرض حد على كمية الطيف التي يمكن لكيان ما شراؤها. ولا تضمن قوى السوق الفعالية الاقتصادية كما أنها لا تعمل على تعظيم رخاء المستهلك في أسواق غير تنافسية نظراً إلى أن مزود الخدمة أو مجموعة مزودي الخدمة المهيمنين يتمتعون بقوة في السوق. وبالإضافة إلى ذلك، قد لا تتوصل المزادات إلى توفير بعض الخدمات المرغوب فيها اجتماعياً، أو إلى توزيع الرخص على بعض المجموعات مثل المشاريع التجارية الصغيرة (إذا كان هذا أحد الأهداف). بيد أن منح "ائتمانات مزايدة" (حسومات) وعمليات الدفع بالتقسيط إلى مجموعة مختارة من الكيانات قد تخفف من حدة هذه المشاكل. وفي الواقع، قد تكون هناك فرصة نجاح في المزاد للكيانات التي لا تأمل كثيراً في الحصول على رخصة في عملية المقارنة أو في عمليات السحب بالقرعة إذا ما كانت الميزات المقدمة لها عالية أو كانت مدفوعات التقسيط موزعة على عدة سنوات.</w:t>
      </w:r>
    </w:p>
    <w:p w14:paraId="41A99735" w14:textId="77777777" w:rsidR="008B68C4" w:rsidRDefault="008B68C4" w:rsidP="008B68C4">
      <w:pPr>
        <w:rPr>
          <w:rtl/>
          <w:lang w:val="fr-LU"/>
        </w:rPr>
      </w:pPr>
      <w:r>
        <w:rPr>
          <w:rtl/>
          <w:lang w:val="fr-LU"/>
        </w:rPr>
        <w:t>ومن مزايا المزادات والقرعة أنها تخفض التكاليف الإدارية والوقت في عملية تخصيص الطيف تخفيضاً كبيراً، مما يحسن الفعالية الإدارية بصورة إجمالية، على عكس عمليات المقارنة.</w:t>
      </w:r>
    </w:p>
    <w:p w14:paraId="221AA80B" w14:textId="77777777" w:rsidR="008B68C4" w:rsidRDefault="008B68C4" w:rsidP="008B68C4">
      <w:pPr>
        <w:pStyle w:val="Heading3"/>
        <w:rPr>
          <w:rtl/>
          <w:lang w:val="fr-LU"/>
        </w:rPr>
      </w:pPr>
      <w:bookmarkStart w:id="165" w:name="_Toc414279138"/>
      <w:bookmarkStart w:id="166" w:name="_Toc413686594"/>
      <w:bookmarkStart w:id="167" w:name="_Toc513205372"/>
      <w:bookmarkStart w:id="168" w:name="_Toc525835012"/>
      <w:bookmarkStart w:id="169" w:name="_Toc525894217"/>
      <w:bookmarkStart w:id="170" w:name="_Toc525894481"/>
      <w:r>
        <w:t>2.3.2</w:t>
      </w:r>
      <w:r>
        <w:tab/>
      </w:r>
      <w:r>
        <w:rPr>
          <w:rtl/>
          <w:lang w:val="fr-LU"/>
        </w:rPr>
        <w:t xml:space="preserve">حقوق </w:t>
      </w:r>
      <w:r>
        <w:rPr>
          <w:snapToGrid w:val="0"/>
          <w:rtl/>
        </w:rPr>
        <w:t>استعمال</w:t>
      </w:r>
      <w:r>
        <w:rPr>
          <w:rtl/>
          <w:lang w:val="fr-LU"/>
        </w:rPr>
        <w:t xml:space="preserve"> الطيف المرنة والقابلة للنقل</w:t>
      </w:r>
      <w:bookmarkEnd w:id="165"/>
      <w:bookmarkEnd w:id="166"/>
      <w:bookmarkEnd w:id="167"/>
      <w:bookmarkEnd w:id="168"/>
      <w:bookmarkEnd w:id="169"/>
      <w:bookmarkEnd w:id="170"/>
    </w:p>
    <w:p w14:paraId="73AD7506" w14:textId="77777777" w:rsidR="008B68C4" w:rsidRDefault="008B68C4" w:rsidP="008B68C4">
      <w:pPr>
        <w:rPr>
          <w:lang w:val="fr-LU"/>
        </w:rPr>
      </w:pPr>
      <w:r>
        <w:rPr>
          <w:rtl/>
          <w:lang w:val="fr-LU"/>
        </w:rPr>
        <w:t>في حين أن المزادات تشكل آلية التخصيص الأكثر ملاءمة من أجل توفير الفعالية الاقتصادية في التوزيع الأولي لمورد الطيف، إلا أنها لا تضمن استمرار كفاءة استعمال الطيف من الناحية الاقتصادية في المستقبل. وكما هو الحال بالنسبة إلى الموارد الأخرى، يوصي الاقتصاديون بأن يتاح لمستعملي الطيف نقل حقوق استعمال الطيف الخاصة بهم (سواء خصصت عن طريق المزادات أو عن طريق آليات تخصيص أخرى) وبأن يتمتع مستعملو الطيف بدرجة عالية من المرونة في اختيار خدمات الطيف التي يقدمونها للمستهلكين.</w:t>
      </w:r>
    </w:p>
    <w:p w14:paraId="606F6EE0" w14:textId="77777777" w:rsidR="008B68C4" w:rsidRDefault="008B68C4" w:rsidP="008B68C4">
      <w:pPr>
        <w:rPr>
          <w:rtl/>
          <w:lang w:val="fr-LU"/>
        </w:rPr>
      </w:pPr>
      <w:r>
        <w:rPr>
          <w:rtl/>
          <w:lang w:val="fr-LU"/>
        </w:rPr>
        <w:t xml:space="preserve">وشكل حقوق الملكية القابلة للنقل الذي يتسم بأقل درجة من التقييد هو الذي يتيح مرونة تقنية لا حدود لها بمعزل عن بنية التوزيع بشرط عدم التسبب في تداخلات ضارة خارج النطاق المخصص. وفي حال تطبيق هذا النظام على كل نطاقات التردد، فإن ذلك يتيح سوقاً للطيف بدون عقبات. بيد أنه، كما سبق أن تمت مناقشة هذه المسألة في الفقرة </w:t>
      </w:r>
      <w:r>
        <w:rPr>
          <w:lang w:val="fr-LU"/>
        </w:rPr>
        <w:t>3.2</w:t>
      </w:r>
      <w:r>
        <w:rPr>
          <w:rtl/>
          <w:lang w:val="fr-LU"/>
        </w:rPr>
        <w:t>، لم ينفذ أي بلد نهج السوق المفتوحة بشكل كامل في ميدان الطيف.</w:t>
      </w:r>
    </w:p>
    <w:p w14:paraId="2DFD5F6B" w14:textId="77777777" w:rsidR="008B68C4" w:rsidRDefault="008B68C4" w:rsidP="008B68C4">
      <w:pPr>
        <w:rPr>
          <w:rtl/>
          <w:lang w:val="fr-LU"/>
        </w:rPr>
      </w:pPr>
      <w:r>
        <w:rPr>
          <w:rtl/>
          <w:lang w:val="fr-LU"/>
        </w:rPr>
        <w:t>ولا يتيح الشكل الأكثر تقييداً من أشكال حقوق الملكية إمكانية النقل إلا ضمن حدود توزيع معين وضمن معلمات تقنية محددة تحديداً صارماً. ومن مزايا هذا النظام أنه يكفل أن الكيان الذي يقدر تخصيص تردد ما ضمن الخدمة الموزعة أعلى تقدير سيكون قادراً على استعمال هذا التخصيص، كما أن هذا النظام يقلل من التداخل إلى أدنى درجة. بيد أنه بتقييد المرونة التقنية لضمان التحكم في التداخل، يمكن أن تنخفض الفعالية الاقتصادية بدرجة كبيرة. وبالإضافة إلى ذلك، إذا كانت حقوق الملكية مخصصة ببساطة لحاملي الرخص، فإنهم هم الذين سيحصلون، وليس السلطة التي تدير الطيف، على كل الإيرادات الاقتصادية بشكل تلقائي، بأن يستفيدوا هم، وليس السلطة التي تدير الطيف، من كل الإيرادات الاقتصادية المتعلقة بتخصيص تردد ما، إلا إذا تم استرجاع هذه الإيرادات أصلاً عن طريق مزاد علني أو عن طريق رسوم الرخص.</w:t>
      </w:r>
    </w:p>
    <w:p w14:paraId="6C424FC1" w14:textId="77777777" w:rsidR="008B68C4" w:rsidRDefault="008B68C4" w:rsidP="008B68C4">
      <w:pPr>
        <w:rPr>
          <w:rtl/>
          <w:lang w:val="fr-LU"/>
        </w:rPr>
      </w:pPr>
      <w:r>
        <w:rPr>
          <w:rtl/>
          <w:lang w:val="fr-LU"/>
        </w:rPr>
        <w:lastRenderedPageBreak/>
        <w:t>والحل الوسط بشأن حقوق الملكية والنهج المستعمل في بعض النطاقات في كل من نيوزيلندا والولايات المتحدة وأستراليا، هو تحديد حقوق الإذاعة ضمن توزيع معين يمكن تحديده بصورة تحديداً واسعاً، مثل الخدمة الإذاعية والخدمة المتنقلة الراديوية. وقد يؤدي هذا النهج إلى زيادة الكفاءة الاقتصادية لأنه يسمح لأصحاب الرخص بتكييف استعمالهم للمدخلات وفقاً للتكلفة ولاعتبارات الطلب، إذ يمكن مثلاً لمزود الخدمة الراديوية المتنقلة تلبية تزايد الطلب عن طريق استعمال تقنية تشكيل مختلفة، ولأن بإمكان حاملي الرخص نقل حقوق التردد الخاصة بهم بحرية بشكل كامل أو جزئي إلى الكيانات التي تقدر هذه الحقوق بدرجة أكبر. ومن هنا، فإن نظام حقوق استعمال الطيف القابلة للاتجار تقدم لأصحاب الرخص كل الحوافز لاستعمال طيفهم استعمالاً تقنياً فعالاً. بيد أن من عيوب هذا النهج أنه قد يزيد إمكانية التداخلات الضارة بين أصحاب الرخص بسبب عدم تحديد المدخلات التقنية. وتحديد حقوق البث لحاملي الرخص وبدلاً من النص على المدخلات التي يجب عليهم استعمالها يفرض عليهم عبئاً أكبر للتحكم في التداخلات. بيد أنه يمكن السماح لأصحاب الرخص بالتفاوض بشأن حقوقهم الإذاعية، فعلى سبيل المثال، يمكن أن يوافق حامل الرخصة على قبول تداخل إضافي مقابل تعويض مالي. وسوف تتبين ملاءمة أو عدم ملاءمة السماح بهذه المفاوضات حسب كثرة الخلافات التي يتطلب حلها تدخل سلطات إدارة الطيف أو المحاكم.</w:t>
      </w:r>
    </w:p>
    <w:p w14:paraId="46FA8EAE" w14:textId="77777777" w:rsidR="008B68C4" w:rsidRDefault="008B68C4" w:rsidP="008B68C4">
      <w:pPr>
        <w:pStyle w:val="Heading3"/>
        <w:rPr>
          <w:rtl/>
        </w:rPr>
      </w:pPr>
      <w:bookmarkStart w:id="171" w:name="_Toc414279139"/>
      <w:bookmarkStart w:id="172" w:name="_Toc413686595"/>
      <w:bookmarkStart w:id="173" w:name="_Toc513205373"/>
      <w:bookmarkStart w:id="174" w:name="_Toc525835013"/>
      <w:bookmarkStart w:id="175" w:name="_Toc525894218"/>
      <w:bookmarkStart w:id="176" w:name="_Toc525894482"/>
      <w:r>
        <w:t>3.3.2</w:t>
      </w:r>
      <w:r>
        <w:rPr>
          <w:rtl/>
        </w:rPr>
        <w:tab/>
        <w:t>مزايا وعيوب المزادات وحقوق استعمال الطيف القابلة للنقل</w:t>
      </w:r>
      <w:bookmarkEnd w:id="171"/>
      <w:bookmarkEnd w:id="172"/>
      <w:bookmarkEnd w:id="173"/>
      <w:bookmarkEnd w:id="174"/>
      <w:bookmarkEnd w:id="175"/>
      <w:bookmarkEnd w:id="176"/>
    </w:p>
    <w:p w14:paraId="154094E3" w14:textId="77777777" w:rsidR="008B68C4" w:rsidRDefault="008B68C4" w:rsidP="008B68C4">
      <w:pPr>
        <w:rPr>
          <w:rtl/>
          <w:lang w:val="fr-LU"/>
        </w:rPr>
      </w:pPr>
      <w:r>
        <w:rPr>
          <w:rtl/>
          <w:lang w:val="fr-LU"/>
        </w:rPr>
        <w:t>تكمن ميزات المزادات في أنها تمنح الرخص للأطراف التي تقدرها أعلى تقدير، كما أنها تولد إيرادات في نفس الوقت. وحين تستعمل المزادات من أجل تخصيص الرخص في إطار توزيع ما، تمنح الرخص للأطراف التي تدفع أعلى سعر، وذلك فقط ضمن حدود هيكل التوزيع. وعلى سبيل المثال، إذا كانت شركات الإذاعة على استعداد لدفع أعلى سعر لفدرة من الطيف في منطقة معينة في حين أن هذه الفدرة موزعة للخدمة الراديوية المتنقلة، فإن الإيرادات والمنافع الاقتصادية المولدة من ذلك الطيف ستكون أقل مما لو سمح لهذه الشركات بالاشتراك في هذا المزاد. ومن شأن توسيع مدى الاستعمالات في إطار رخصة يتم الحصول عليها في مزاد أن يتيح استعمال الطيف للخدمات التي يكون الطلب عليها مرتفعاً جداً. بيد أن من عيوب تعريف الخدمات بشكل إجمالي أنها تتسبب في زيادة تكاليف تنسيق التداخلات بين حاملي الرخص في الطيوف والمناطق المتجاورة. وتنطبق هذه الحجج المتعلقة بهيكل التوزيع كذلك على نظام حقوق استعمال الطيف القابلة للنقل بعد التخصيص الأولي للطيف.</w:t>
      </w:r>
    </w:p>
    <w:p w14:paraId="699C7C9D" w14:textId="77777777" w:rsidR="008B68C4" w:rsidRDefault="008B68C4" w:rsidP="008B68C4">
      <w:pPr>
        <w:rPr>
          <w:rtl/>
        </w:rPr>
      </w:pPr>
      <w:r>
        <w:rPr>
          <w:rtl/>
        </w:rPr>
        <w:t>وقد تتمثل الفوائد المتوقعة للمزادات في الإنصاف والشفافية والموضوعية والسرعة التي يمكن بها منح الرخص. وبإمكان المزادات أن تقلل من فرص المحاباة والفساد في التسابق إلى الطيف، كما أنها تشجع الاستثمار والتقدم التكنولوجي.</w:t>
      </w:r>
    </w:p>
    <w:p w14:paraId="33657D0F" w14:textId="77777777" w:rsidR="008B68C4" w:rsidRDefault="008B68C4" w:rsidP="002571A2">
      <w:pPr>
        <w:keepNext/>
        <w:keepLines/>
        <w:rPr>
          <w:rtl/>
        </w:rPr>
      </w:pPr>
      <w:r>
        <w:rPr>
          <w:rtl/>
        </w:rPr>
        <w:t>ولكن قد يكون من الضروري من أجل تشجيع المنافسة فرض ضمانات إضافية على الخدمات التي تمنح عن طريق المزادات. وعلى سبيل المثال قد يكون بعض المساهمين المحتملين في المزاد أو كلهم في بعض الحالات من مزودي الخدمات المهيمنين الذين يحاولون تدعيم احتكارهم أو استئثار قلة منهم بالسلطة. ويمكن حل هذه المشكلة عن طريق فرض بعض التقييدات على شروط المساهمة في المزادات أو فرض حد على كمية الطيف التي يمكن أن يحصل عليها أي كيان، على الرغم من أن ذلك يؤدي إلى الحد من عدد المشاركين.</w:t>
      </w:r>
    </w:p>
    <w:p w14:paraId="577B831D" w14:textId="77777777" w:rsidR="008B68C4" w:rsidRDefault="008B68C4" w:rsidP="008B68C4">
      <w:pPr>
        <w:rPr>
          <w:rtl/>
          <w:lang w:val="fr-LU"/>
        </w:rPr>
      </w:pPr>
      <w:r>
        <w:rPr>
          <w:rtl/>
        </w:rPr>
        <w:t>وفي نهاية المطاف، يمكن أن تكون المزادات غير فعالة أو غير عملية بالنسبة إلى بعض الخدمات أو الحالات. ومن بين هذه الحالات غياب المنافسة للحصول على الطيف. ويمكن أن يطرأ هذا الوضع على سبيل المثال في الأنظمة الثابتة صغرية الموجة حيث توجد وصلات فردية كثيرة ذات فتحات حزم ضيقة ومواقع دقيقة جداً. والحالة الثانية هي حين يواجه مزودو الخدمات التي تستعمل الطيف والمرغوبة اجتماعياً كما في الدفاع الوطني وهيئات الأبحاث العلمية مشاكل لوضع قيمة مالية مقابل الطيف، وهي حالة ينجم عنها عدم التمكن من توفير هذه الخدمة توفيراً كافياً للمجتمع إذا ما كان كل مزودي الخدمات من مستعملي هذا الطيف مضطرين للدخول في المزادات. وفي حين أن الحل المثالي يكمن في أن يتيسر لهذه الخدمات تمويل يتيح لها الاشتراك في المزادات الخاصة بالطيف، يبدو من غير المحتمل أن يصير ذلك واقعاً في أي بلد من البلدان في القريب العاجل. وأخيراً، إذا ما كانت المزادات التي تعقد من أجل منح رخص للأنظمة الساتلية العالمية أو الإقليمية تنظم في بلدان مختلفة، فإن من المرجح أن يضطر مزودو الخدمة المهتمون بهذه المزادات إلى تكريس موارد كبيرة للمشاركة في كل مزاد، كما قد تؤدي هذه العملية المرهقة إلى تأخير وضع الخدمات الجديدة والمبتكرة موضع التنفيذ. وبالإضافة إلى ذلك، يؤدي تنظيم مزادات علنية متلاحقة إلى تردد وارتياب كثير من</w:t>
      </w:r>
      <w:r>
        <w:rPr>
          <w:rtl/>
          <w:lang w:val="fr-LU"/>
        </w:rPr>
        <w:t xml:space="preserve"> مزودي الخدمة </w:t>
      </w:r>
      <w:r>
        <w:rPr>
          <w:rtl/>
          <w:lang w:val="fr-LU"/>
        </w:rPr>
        <w:lastRenderedPageBreak/>
        <w:t>لعدم تأكدهم من الفوز في المزادات في كل البلدان التي يرغبون تقديم الخدمة فيها. وحين تكون درجة هذه الشكوك كبيرة إلى حد كافٍ، فقد تؤدي إلى إعاقة تقديم الأنظمة الساتلية الدولية وتطويرها في ظل لوائح الراديو الحالية.</w:t>
      </w:r>
    </w:p>
    <w:p w14:paraId="3861C122" w14:textId="77777777" w:rsidR="008B68C4" w:rsidRDefault="008B68C4" w:rsidP="008B68C4">
      <w:pPr>
        <w:pStyle w:val="Heading3"/>
        <w:rPr>
          <w:rtl/>
        </w:rPr>
      </w:pPr>
      <w:bookmarkStart w:id="177" w:name="_Toc414279140"/>
      <w:bookmarkStart w:id="178" w:name="_Toc413686596"/>
      <w:bookmarkStart w:id="179" w:name="_Toc513205374"/>
      <w:bookmarkStart w:id="180" w:name="_Toc525835014"/>
      <w:bookmarkStart w:id="181" w:name="_Toc525894219"/>
      <w:bookmarkStart w:id="182" w:name="_Toc525894483"/>
      <w:r>
        <w:t>4.3.2</w:t>
      </w:r>
      <w:r>
        <w:tab/>
      </w:r>
      <w:r>
        <w:rPr>
          <w:rtl/>
        </w:rPr>
        <w:t>رسوم الترخيص</w:t>
      </w:r>
      <w:bookmarkEnd w:id="177"/>
      <w:bookmarkEnd w:id="178"/>
      <w:bookmarkEnd w:id="179"/>
      <w:bookmarkEnd w:id="180"/>
      <w:bookmarkEnd w:id="181"/>
      <w:bookmarkEnd w:id="182"/>
    </w:p>
    <w:p w14:paraId="193B07C6" w14:textId="77777777" w:rsidR="008B68C4" w:rsidRDefault="008B68C4" w:rsidP="008B68C4">
      <w:pPr>
        <w:rPr>
          <w:snapToGrid w:val="0"/>
          <w:rtl/>
        </w:rPr>
      </w:pPr>
      <w:r>
        <w:rPr>
          <w:snapToGrid w:val="0"/>
          <w:rtl/>
        </w:rPr>
        <w:t>تشكل رسوم الترخيص طريقة أخرى يمكن استعمالها من أجل إنجاز بعض أهداف إدارة الطيف.</w:t>
      </w:r>
    </w:p>
    <w:p w14:paraId="08A60948" w14:textId="77777777" w:rsidR="008B68C4" w:rsidRDefault="008B68C4" w:rsidP="008B68C4">
      <w:pPr>
        <w:rPr>
          <w:snapToGrid w:val="0"/>
          <w:rtl/>
        </w:rPr>
      </w:pPr>
      <w:r>
        <w:rPr>
          <w:snapToGrid w:val="0"/>
          <w:rtl/>
        </w:rPr>
        <w:t>وقد يتيح فرض رسوم مقابل منح الرخص تحقيق مداخيل واسترجاع جزء على الأقل من الإيجار المتعلق باستعمال نطاق تردد خاص في منطقة ما إذا ما دعت الحاجة إلى ذلك (يمكن أن تشمل الرسوم التي تفرضها بعض الإدارات الامتيازات أو التراخيص أو تصاريح الاستعمال). وبالإضافة إلى ذلك، قد يكون استعمال هيكل رسوم بسيط، مثل فرض رسوم مقابل التكلفة المباشرة لتجهيز طلبات الرخص أو مقابل الجزء المستعمل من الطيف أمراً مقبولاً من الجمهور نظراً لما يبدو فيه من إنصاف. وبالإضافة إلى المزادات، يمكن أن تشجع رسوم الترخيص كذلك مستعملي الاتصالات الراديوية على اعتماد خيارات اقتصادية حيال استعمال الطيف.</w:t>
      </w:r>
    </w:p>
    <w:p w14:paraId="64BEB42B" w14:textId="77777777" w:rsidR="008B68C4" w:rsidRDefault="008B68C4" w:rsidP="008B68C4">
      <w:pPr>
        <w:rPr>
          <w:snapToGrid w:val="0"/>
          <w:rtl/>
        </w:rPr>
      </w:pPr>
      <w:r>
        <w:rPr>
          <w:snapToGrid w:val="0"/>
          <w:rtl/>
        </w:rPr>
        <w:t>وتتراوح درجة تعقد رسوم الترخيص، ابتداءً بجدول بسيط لكل خدمة، ومروراً برسم لكل تردد لكل محطة عن كل خدمة، وانتهاءً بصيغ معقدة تنطوي على عدد من المتغيرات. ولا تفرض أكثر البلدان رسوماً على استعمال الكيانات الحكومية للطيف، كما أن العديد من البلدان لا يفرض رسوماً على الاستعمالات الأخرى التي تخدم المصلحة العامة، ومنها المنظمات التي لا تتوخى الربح. إلا أن أستراليا وكندا والمملكة المتحدة، بين بلدان أخرى، تفرض رسوماً على الكيانات الحكومية.</w:t>
      </w:r>
    </w:p>
    <w:p w14:paraId="0312CB7D" w14:textId="77777777" w:rsidR="008B68C4" w:rsidRDefault="008B68C4" w:rsidP="008B68C4">
      <w:pPr>
        <w:rPr>
          <w:snapToGrid w:val="0"/>
          <w:rtl/>
        </w:rPr>
      </w:pPr>
      <w:r>
        <w:rPr>
          <w:snapToGrid w:val="0"/>
          <w:rtl/>
        </w:rPr>
        <w:t>ويمكن تطبيق رسوم الترخيص بكفاءة باستعمال المبادئ التالية:</w:t>
      </w:r>
    </w:p>
    <w:p w14:paraId="0315232D" w14:textId="77777777" w:rsidR="008B68C4" w:rsidRDefault="008B68C4" w:rsidP="008B68C4">
      <w:pPr>
        <w:pStyle w:val="enumlev10"/>
        <w:rPr>
          <w:snapToGrid w:val="0"/>
        </w:rPr>
      </w:pPr>
      <w:r>
        <w:rPr>
          <w:snapToGrid w:val="0"/>
          <w:rtl/>
        </w:rPr>
        <w:t>-</w:t>
      </w:r>
      <w:r>
        <w:rPr>
          <w:snapToGrid w:val="0"/>
          <w:rtl/>
        </w:rPr>
        <w:tab/>
      </w:r>
      <w:r>
        <w:rPr>
          <w:rtl/>
        </w:rPr>
        <w:t>ينبغي</w:t>
      </w:r>
      <w:r>
        <w:rPr>
          <w:snapToGrid w:val="0"/>
          <w:rtl/>
        </w:rPr>
        <w:t xml:space="preserve"> اتخاذ القرارات وتطبيق التغييرات بشأن تحصيل الرسوم بشكل مفتوح عن طريق التشاور مع المستعملين والصناعة.</w:t>
      </w:r>
    </w:p>
    <w:p w14:paraId="5CF321A2" w14:textId="77777777" w:rsidR="008B68C4" w:rsidRDefault="008B68C4" w:rsidP="008B68C4">
      <w:pPr>
        <w:pStyle w:val="enumlev10"/>
        <w:rPr>
          <w:snapToGrid w:val="0"/>
          <w:rtl/>
        </w:rPr>
      </w:pPr>
      <w:r>
        <w:rPr>
          <w:snapToGrid w:val="0"/>
          <w:rtl/>
        </w:rPr>
        <w:t>-</w:t>
      </w:r>
      <w:r>
        <w:rPr>
          <w:snapToGrid w:val="0"/>
        </w:rPr>
        <w:tab/>
      </w:r>
      <w:r>
        <w:rPr>
          <w:spacing w:val="4"/>
          <w:rtl/>
        </w:rPr>
        <w:t>ينبغي</w:t>
      </w:r>
      <w:r>
        <w:rPr>
          <w:snapToGrid w:val="0"/>
          <w:rtl/>
        </w:rPr>
        <w:t xml:space="preserve"> أن تأخذ الرسوم قيمة الطيف في الاعتبار إلى أقصى درجه ممكنة.</w:t>
      </w:r>
    </w:p>
    <w:p w14:paraId="765E1BBC" w14:textId="77777777" w:rsidR="008B68C4" w:rsidRDefault="008B68C4" w:rsidP="008B68C4">
      <w:pPr>
        <w:pStyle w:val="enumlev10"/>
        <w:rPr>
          <w:snapToGrid w:val="0"/>
          <w:rtl/>
        </w:rPr>
      </w:pPr>
      <w:r>
        <w:rPr>
          <w:snapToGrid w:val="0"/>
          <w:rtl/>
        </w:rPr>
        <w:t>-</w:t>
      </w:r>
      <w:r>
        <w:rPr>
          <w:snapToGrid w:val="0"/>
          <w:rtl/>
        </w:rPr>
        <w:tab/>
        <w:t>ينبغي أن تكون آليات الرسوم سهلة الفهم والتنفيذ.</w:t>
      </w:r>
    </w:p>
    <w:p w14:paraId="135AF655" w14:textId="77777777" w:rsidR="008B68C4" w:rsidRDefault="008B68C4" w:rsidP="008B68C4">
      <w:pPr>
        <w:pStyle w:val="enumlev10"/>
        <w:rPr>
          <w:snapToGrid w:val="0"/>
          <w:rtl/>
        </w:rPr>
      </w:pPr>
      <w:r>
        <w:rPr>
          <w:snapToGrid w:val="0"/>
          <w:rtl/>
        </w:rPr>
        <w:t>-</w:t>
      </w:r>
      <w:r>
        <w:rPr>
          <w:snapToGrid w:val="0"/>
          <w:rtl/>
        </w:rPr>
        <w:tab/>
        <w:t>ينبغي ألا تشكل الرسوم عائقاً يحول دون الابتكار واستعمال التكنولوجيات الراديوية الجديدة أو دون المنافسة.</w:t>
      </w:r>
    </w:p>
    <w:p w14:paraId="23A8D83F" w14:textId="77777777" w:rsidR="008B68C4" w:rsidRDefault="008B68C4" w:rsidP="008B68C4">
      <w:pPr>
        <w:pStyle w:val="enumlev10"/>
        <w:rPr>
          <w:snapToGrid w:val="0"/>
        </w:rPr>
      </w:pPr>
      <w:r>
        <w:rPr>
          <w:snapToGrid w:val="0"/>
          <w:rtl/>
        </w:rPr>
        <w:t>-</w:t>
      </w:r>
      <w:r>
        <w:rPr>
          <w:snapToGrid w:val="0"/>
          <w:rtl/>
        </w:rPr>
        <w:tab/>
        <w:t xml:space="preserve">ينبغي أن </w:t>
      </w:r>
      <w:r>
        <w:rPr>
          <w:spacing w:val="4"/>
          <w:rtl/>
        </w:rPr>
        <w:t>تساهم</w:t>
      </w:r>
      <w:r>
        <w:rPr>
          <w:snapToGrid w:val="0"/>
          <w:rtl/>
        </w:rPr>
        <w:t xml:space="preserve"> الرسوم في تحقيق أهداف إدارة الطيف الوطنية.</w:t>
      </w:r>
    </w:p>
    <w:p w14:paraId="1F7CB9A9" w14:textId="77777777" w:rsidR="008B68C4" w:rsidRDefault="008B68C4" w:rsidP="002571A2">
      <w:pPr>
        <w:keepNext/>
        <w:keepLines/>
        <w:rPr>
          <w:spacing w:val="2"/>
          <w:rtl/>
        </w:rPr>
      </w:pPr>
      <w:r>
        <w:rPr>
          <w:snapToGrid w:val="0"/>
          <w:rtl/>
        </w:rPr>
        <w:t>والأنواع الأساسية للرسوم هي: الرسوم التي تستند إلى تكاليف إدارة الطيف في تجهيز طلبات الرخص، والإيرادات المستمدة من استعمال صاحب الرخصة لطيف التردد وصيغ الرسوم التحفيزية. وتستند رسوم إدارة الطيف إلى التكاليف المباشرة التي يتكبدها مديرو الطيف في تجهيز الطلبات، وقد تنعكس فيها أيضاً التكاليف غير المباشرة لإدارة الطيف؛ أي التكاليف العامة. ولكي يمكن القيام بإدارة الطيف على الصعيد الوطني يتطلب الأمر موارد لتغطي المجموعة الكاملة من وظائف إدارة الطيف (انظر الفصل </w:t>
      </w:r>
      <w:r>
        <w:rPr>
          <w:snapToGrid w:val="0"/>
        </w:rPr>
        <w:t>1</w:t>
      </w:r>
      <w:r>
        <w:rPr>
          <w:snapToGrid w:val="0"/>
          <w:rtl/>
        </w:rPr>
        <w:t>). وكما جاء في الفقرة </w:t>
      </w:r>
      <w:r>
        <w:rPr>
          <w:spacing w:val="2"/>
        </w:rPr>
        <w:t>2.4.2.2</w:t>
      </w:r>
      <w:r>
        <w:rPr>
          <w:spacing w:val="2"/>
          <w:rtl/>
        </w:rPr>
        <w:t>، قد تكون الرسوم مورداً لهذا التمويل. وإذا كان هذا هو القصد فإن الرسوم يمكن أن ترتبط بنشاط محدد من أنشطة إدارة الطيف أو بمتطلبات التمويل السنوي الشاملة أو الأهداف الأخرى لإدارة الطيف. ويمكن فرض هذه الرسوم على الطلب الأوَّلي وعند تجديد الطلبات. ويمكن أيضاً فرض الرسوم سنوياً من أجل الحفاظ على نشاط إدارة الطيف نظراً لأن مستعملي الطيف يواصلون الاستفادة من نشاط مدير الطيف الوطني من خلال عملية الرصد وصيانة قواعد البيانات والتمثيل في الاتحاد الدولي للاتصالات، إلخ، حتى بعد أن تتم الموافقة على طلباتهم. ويتم تجميع أفراد أصحاب التراخيص في مجموعات بغرض تحديد الرسوم وتكون الرسوم القائمة على الإيرادات متناسبة مع الدخل الإجمالي الذي يحققه أصحاب التراخيص من استعمال الطيف. وتأخذ صيغ الرسوم التحفيزية قيمة الطيف بعين الاعتبار.</w:t>
      </w:r>
    </w:p>
    <w:p w14:paraId="0EEB5AE5" w14:textId="77777777" w:rsidR="008B68C4" w:rsidRDefault="008B68C4" w:rsidP="008B68C4">
      <w:pPr>
        <w:rPr>
          <w:rtl/>
        </w:rPr>
      </w:pPr>
      <w:r>
        <w:rPr>
          <w:rtl/>
        </w:rPr>
        <w:t xml:space="preserve">وثمة خيار آخر يقوم على فرض الرسوم استناداً إلى "تكلفة الفرصة" المتصلة باستعمال الطيف. وفي المزاد يكون صاحب العطاء المستعد لدفع أعلى سعر هو الطرف الفائز بسبب تقديم عرض يزيد مباشرة عن العرض الذي يليه. وهذا العرض، الذي هو ثاني أعلى تقدير، يمثل أفضل استعمال بديل، أو تكلفة الفرصة، للشيء الذي يعرض في المزاد. ومن هنا ففي الوضع الذي يتوجب فيه أن تحدد هيئة إدارة الطيف رسوم الطيف على الصعيد الإداري، يمكن ضمان كفاءة التوزيع، من الناحية الاقتصادية، باتخاذ تكلفة الفرصة هذه/قيمة السوق هذه معياراً لفرض الرسوم. بيد أنه من أجل حساب تكلفة الفرصة بدقة لا بد من محاكاة السوق لتحديد </w:t>
      </w:r>
      <w:r>
        <w:rPr>
          <w:rtl/>
        </w:rPr>
        <w:lastRenderedPageBreak/>
        <w:t>مدى استعداد مستعملي الطيف للدفع. ولكن من الصعوبة البالغة إجراء ذلك على نحو دقيق جداً، إلا أنه بالإمكان استعمال أسلوب التقريب مما يجعل هذا الخيار عملياً.</w:t>
      </w:r>
    </w:p>
    <w:p w14:paraId="760AB624" w14:textId="77777777" w:rsidR="008B68C4" w:rsidRDefault="008B68C4" w:rsidP="008B68C4">
      <w:r>
        <w:rPr>
          <w:rtl/>
        </w:rPr>
        <w:t>وينبغي أن يشار كذلك إلى أنه في بعض الحالات تفرض الإدارات رسوماً على أساس نوع التجهيزات أو الترددات المستعملة، وفي حالات أخرى يفرض رسم وحيد مقابل استعمال قسم من الترددات. واعتماد النهج الثاني قد يؤدي إلى تحسينات على صعيد الفعالية الإدارية.</w:t>
      </w:r>
    </w:p>
    <w:p w14:paraId="13FA70B4" w14:textId="77777777" w:rsidR="008B68C4" w:rsidRDefault="008B68C4" w:rsidP="008B68C4">
      <w:pPr>
        <w:pStyle w:val="Heading4"/>
      </w:pPr>
      <w:r>
        <w:rPr>
          <w:snapToGrid w:val="0"/>
        </w:rPr>
        <w:t>1.4.3.2</w:t>
      </w:r>
      <w:r>
        <w:rPr>
          <w:snapToGrid w:val="0"/>
        </w:rPr>
        <w:tab/>
      </w:r>
      <w:r>
        <w:rPr>
          <w:snapToGrid w:val="0"/>
          <w:rtl/>
        </w:rPr>
        <w:t>الرسوم المستندة إلى تكاليف إدارة الطيف</w:t>
      </w:r>
    </w:p>
    <w:p w14:paraId="09C252FB" w14:textId="77777777" w:rsidR="008B68C4" w:rsidRDefault="008B68C4" w:rsidP="008B68C4">
      <w:pPr>
        <w:rPr>
          <w:snapToGrid w:val="0"/>
        </w:rPr>
      </w:pPr>
      <w:r>
        <w:rPr>
          <w:snapToGrid w:val="0"/>
          <w:rtl/>
        </w:rPr>
        <w:t>تتوقف هذه الرسوم على عنصرين مختلفين: نطاق وظائف سلطة إدارة الطيف المتضمنة في التكاليف الإجمالية والطريقة المستعملة لتحديد الرسوم من أجل حامل رخصة فردي. ويمكن أن تقسم تكاليف سلطة إدارة الطيف بصورة إجمالية إلى فئتين: التكاليف المباشرة والتكاليف غير المباشرة. أما الوظائف الخاصة لإدارة الطيف التي تدخل في أي الفئتين فتختلف باختلاف الإدارات.</w:t>
      </w:r>
    </w:p>
    <w:p w14:paraId="7EF61363" w14:textId="77777777" w:rsidR="008B68C4" w:rsidRDefault="008B68C4" w:rsidP="008B68C4">
      <w:pPr>
        <w:pStyle w:val="Heading5"/>
        <w:rPr>
          <w:snapToGrid w:val="0"/>
          <w:rtl/>
        </w:rPr>
      </w:pPr>
      <w:r>
        <w:rPr>
          <w:snapToGrid w:val="0"/>
        </w:rPr>
        <w:t>1.1.4.3.2</w:t>
      </w:r>
      <w:r>
        <w:rPr>
          <w:snapToGrid w:val="0"/>
        </w:rPr>
        <w:tab/>
      </w:r>
      <w:r>
        <w:rPr>
          <w:snapToGrid w:val="0"/>
          <w:rtl/>
        </w:rPr>
        <w:t>التكاليف المباشرة</w:t>
      </w:r>
    </w:p>
    <w:p w14:paraId="4152C39C" w14:textId="77777777" w:rsidR="008B68C4" w:rsidRDefault="008B68C4" w:rsidP="008B68C4">
      <w:pPr>
        <w:rPr>
          <w:snapToGrid w:val="0"/>
        </w:rPr>
      </w:pPr>
      <w:r>
        <w:rPr>
          <w:snapToGrid w:val="0"/>
          <w:rtl/>
        </w:rPr>
        <w:t>هي التكاليف المباشرة ومحددة الهوية المتعلقة بإصدار الرخص من أجل تطبيقات خاصة. وهي تتضمن على سبيل المثال: تكاليف ساعات عمل الموظفين في عملية تخصيص الترددات، وإقرار صلاحية الموقع، وتحليل التداخل حين يكون بالإمكان ربطه بنوع خاص من الخدمات، مثل المحافظة على قنوات عمومية للأخبار والتسلية خالية من التداخلات، والمشاورات مع الاتحاد الدولي للاتصالات وعلى الصعيدين الإقليمي والدولي التي يمكن عزوها إلى فئة من المستعملين قابلة للتعريف. وتتضمن التكاليف المباشرة تكلفة المشاورات الدولية ذات الصلة في بعض نطاقات التردد وبالنسبة إلى بعض الخدمات أو حين تكون التجهيزات قائمة على مقربة من بلدان مجاورة.</w:t>
      </w:r>
    </w:p>
    <w:p w14:paraId="1F272140" w14:textId="77777777" w:rsidR="008B68C4" w:rsidRDefault="008B68C4" w:rsidP="008B68C4">
      <w:pPr>
        <w:pStyle w:val="Heading5"/>
        <w:rPr>
          <w:snapToGrid w:val="0"/>
        </w:rPr>
      </w:pPr>
      <w:r>
        <w:rPr>
          <w:snapToGrid w:val="0"/>
        </w:rPr>
        <w:t>2.1.4.3.2</w:t>
      </w:r>
      <w:r>
        <w:rPr>
          <w:snapToGrid w:val="0"/>
          <w:rtl/>
        </w:rPr>
        <w:tab/>
        <w:t>التكاليف غير المباشرة</w:t>
      </w:r>
    </w:p>
    <w:p w14:paraId="3B33451B" w14:textId="77777777" w:rsidR="008B68C4" w:rsidRDefault="008B68C4" w:rsidP="008B68C4">
      <w:pPr>
        <w:rPr>
          <w:snapToGrid w:val="0"/>
        </w:rPr>
      </w:pPr>
      <w:r>
        <w:rPr>
          <w:snapToGrid w:val="0"/>
          <w:rtl/>
        </w:rPr>
        <w:t xml:space="preserve">هي تكاليف وظائف إدارة الطيف (انظر الملاحظة </w:t>
      </w:r>
      <w:r>
        <w:rPr>
          <w:snapToGrid w:val="0"/>
        </w:rPr>
        <w:t>1</w:t>
      </w:r>
      <w:r>
        <w:rPr>
          <w:snapToGrid w:val="0"/>
          <w:rtl/>
        </w:rPr>
        <w:t>) المستعملة من أجل دعم العملية التي تقوم بها الإدارة لتخصيص الترددات والنفقات العامة الناجمة عن إجراءات إدارة الطيف التي تتحملها الإدارة. وهي تمثل التكاليف التي يصعب عزوها إلى خدمات معينة أو إلى حاملي رخص معينين، مثل المشاورات الدولية العامة مع الاتحاد الدولي للاتصالات والمجموعات الإقليمية، والأبحاث في ميدان الانتشار التي تغطي عدة نطاقات تردد وخدمات، والمراقبة العامة للطيف، وعمليات التقصي عن التداخل النابعة عن شكاوى تقدم بها مستعملون يتمتعون بحقوق مشروعة، وتكلفة موظفي الدعم والمعدات.</w:t>
      </w:r>
    </w:p>
    <w:p w14:paraId="38EEE0C5" w14:textId="77777777" w:rsidR="008B68C4" w:rsidRDefault="008B68C4" w:rsidP="008B68C4">
      <w:pPr>
        <w:rPr>
          <w:snapToGrid w:val="0"/>
          <w:rtl/>
        </w:rPr>
      </w:pPr>
      <w:r>
        <w:rPr>
          <w:snapToGrid w:val="0"/>
          <w:rtl/>
        </w:rPr>
        <w:t>وتعريف التكاليف المباشرة في بعض الإدارات تعريف ضيق جداً وهي تقتصر على التكاليف التي تتكبدها الإدارة إزاء كل فرد يتقدَّم بطلب رخصة. ولا تفرض بعض الإدارات أي رسوم مقابل التكاليف غير المباشرة.</w:t>
      </w:r>
    </w:p>
    <w:p w14:paraId="3F31B5BD" w14:textId="77777777" w:rsidR="008B68C4" w:rsidRDefault="008B68C4" w:rsidP="008B68C4">
      <w:pPr>
        <w:rPr>
          <w:snapToGrid w:val="0"/>
          <w:rtl/>
        </w:rPr>
      </w:pPr>
      <w:r>
        <w:rPr>
          <w:snapToGrid w:val="0"/>
          <w:rtl/>
        </w:rPr>
        <w:t>وتتراوح الأساليب المستعملة في تحديد الرسوم لتغطية تكاليف إدارة الطيف بين الطريقة البسيطة التي تقوم على قسمة مجموع التكاليف على عدد أصحاب الرخص، وطريقة "استرداد التكاليف" التي تتسم بدرجه أعلى من التعقيد. وتستعمل طريقة استرداد التكاليف من أجل توزيع تكاليف وظائف إدارة الطيف على حاملي الرخص تبعاً للتكاليف الناجمة عن إصدار الرخصة وعملية تخصيص التردد المصاحبة لها (على سبيل المثال تخصيص التردد وإقرار صلاحية الموقع والتنسيق) بما في ذلك أية وظائف ضرورية لإدارة الطيف. وتقوم رسوم الرخصة عموماً على مبدأ استرداد التكاليف التي تعزى بصورة مباشرة أو غير مباشرة إلى فئة خاصة من الرخص. وفي بعض البلدان تخضع الحسابات إلى التدقيق من جانب مكاتب محاسبة وطنية للاطمئنان إلى أن التكاليف التي تستند إليها رسوم الرخص ملائمة ومبررة.</w:t>
      </w:r>
    </w:p>
    <w:p w14:paraId="7115FB22" w14:textId="77777777" w:rsidR="008B68C4" w:rsidRDefault="008B68C4" w:rsidP="008B68C4">
      <w:pPr>
        <w:rPr>
          <w:snapToGrid w:val="0"/>
          <w:rtl/>
        </w:rPr>
      </w:pPr>
      <w:r>
        <w:rPr>
          <w:snapToGrid w:val="0"/>
          <w:rtl/>
        </w:rPr>
        <w:t>ويختلف تعريف استرداد التكاليف على وجه الدقة وتشغيله اختلافاً</w:t>
      </w:r>
      <w:r>
        <w:rPr>
          <w:snapToGrid w:val="0"/>
          <w:rtl/>
          <w:lang w:bidi="ar-EG"/>
        </w:rPr>
        <w:t xml:space="preserve"> ك</w:t>
      </w:r>
      <w:r>
        <w:rPr>
          <w:snapToGrid w:val="0"/>
          <w:rtl/>
        </w:rPr>
        <w:t>بيراً باختلاف إدارات الطيف الوطنية، والمتطلبات التشريعية والدستورية. وقد يكون لهذه المتطلبات وقع على تطبيق استرداد التكاليف في كل بلد، كما أنها تؤثر على طريقة تبرير التكاليف والرسوم. وثمة عدة أسباب لهذه الاختلافات:</w:t>
      </w:r>
    </w:p>
    <w:p w14:paraId="735041A2" w14:textId="77777777" w:rsidR="008B68C4" w:rsidRDefault="008B68C4" w:rsidP="008B68C4">
      <w:pPr>
        <w:pStyle w:val="enumlev10"/>
        <w:rPr>
          <w:snapToGrid w:val="0"/>
          <w:rtl/>
        </w:rPr>
      </w:pPr>
      <w:r>
        <w:rPr>
          <w:snapToGrid w:val="0"/>
          <w:rtl/>
        </w:rPr>
        <w:lastRenderedPageBreak/>
        <w:t> أ )</w:t>
      </w:r>
      <w:r>
        <w:rPr>
          <w:snapToGrid w:val="0"/>
          <w:rtl/>
        </w:rPr>
        <w:tab/>
        <w:t>ثمة تمييز في بعض البلدان بين ما إذا كان مجموع دخل الإدارة يقابل أو يقارب تكاليفها فقط. ففي الحالة الأولى إذا كان الدخل يقابل التكلفة، لا يحق للإدارة دعم حامل الرخصة أو فرض رسوم مغالى فيها وإلا يكون عليها أن ترد أي زيادة. أما في الحالة الثانية فالمفهوم أن الرسوم تستند إلى تقييم التكاليف المتوقعة، ومن هنا يمكن أن يتخطى الدخل تكاليف الإدارة الفعلية أو يكون دونها. ويلاحظ أنه من الممكن تطبيق مراقبة تدقيقية صارمة في البلدان التي تعتمد هذا النظام الأخير.</w:t>
      </w:r>
    </w:p>
    <w:p w14:paraId="68F2CE79" w14:textId="77777777" w:rsidR="008B68C4" w:rsidRDefault="008B68C4" w:rsidP="008B68C4">
      <w:pPr>
        <w:pStyle w:val="enumlev10"/>
        <w:rPr>
          <w:snapToGrid w:val="0"/>
          <w:rtl/>
        </w:rPr>
      </w:pPr>
      <w:r>
        <w:rPr>
          <w:snapToGrid w:val="0"/>
          <w:rtl/>
        </w:rPr>
        <w:t>ب)</w:t>
      </w:r>
      <w:r>
        <w:rPr>
          <w:snapToGrid w:val="0"/>
          <w:rtl/>
        </w:rPr>
        <w:tab/>
        <w:t>يمكن أن تستند الرسوم المفروضة من أجل تغطية التكاليف إلى الجهد الذي يبذل لاستخراج رخصة فردية أو إلى متوسط الجهد لهذه الفئة من الرخص.</w:t>
      </w:r>
    </w:p>
    <w:p w14:paraId="45E7E414" w14:textId="77777777" w:rsidR="008B68C4" w:rsidRDefault="008B68C4" w:rsidP="008B68C4">
      <w:pPr>
        <w:pStyle w:val="enumlev10"/>
        <w:rPr>
          <w:snapToGrid w:val="0"/>
          <w:rtl/>
        </w:rPr>
      </w:pPr>
      <w:r>
        <w:rPr>
          <w:snapToGrid w:val="0"/>
          <w:rtl/>
        </w:rPr>
        <w:t>ج)</w:t>
      </w:r>
      <w:r>
        <w:rPr>
          <w:snapToGrid w:val="0"/>
          <w:rtl/>
        </w:rPr>
        <w:tab/>
        <w:t>وتختلف درجة تعقيد عملية تخصيص التردد وعدد الخطوات التي تتخذها إدارة الطيف من أجل إصدار رخصة لأسباب منها:</w:t>
      </w:r>
    </w:p>
    <w:p w14:paraId="6C25B139" w14:textId="77777777" w:rsidR="008B68C4" w:rsidRPr="00B237D0" w:rsidRDefault="008B68C4" w:rsidP="008B68C4">
      <w:pPr>
        <w:pStyle w:val="enumlev20"/>
        <w:rPr>
          <w:snapToGrid w:val="0"/>
          <w:spacing w:val="6"/>
          <w:rtl/>
        </w:rPr>
      </w:pPr>
      <w:r w:rsidRPr="00B237D0">
        <w:rPr>
          <w:snapToGrid w:val="0"/>
          <w:spacing w:val="6"/>
          <w:rtl/>
        </w:rPr>
        <w:t>-</w:t>
      </w:r>
      <w:r w:rsidRPr="00B237D0">
        <w:rPr>
          <w:snapToGrid w:val="0"/>
          <w:spacing w:val="6"/>
          <w:rtl/>
        </w:rPr>
        <w:tab/>
        <w:t>الخصائص الوطنية</w:t>
      </w:r>
      <w:r>
        <w:rPr>
          <w:rFonts w:hint="cs"/>
          <w:snapToGrid w:val="0"/>
          <w:spacing w:val="6"/>
          <w:rtl/>
        </w:rPr>
        <w:t xml:space="preserve"> -</w:t>
      </w:r>
      <w:r w:rsidRPr="00B237D0">
        <w:rPr>
          <w:snapToGrid w:val="0"/>
          <w:spacing w:val="6"/>
          <w:rtl/>
        </w:rPr>
        <w:t xml:space="preserve"> مثلاً عدد المستعملين والخواص الجغرافية التي قد تتطلب استعمال قواعد بيانات طوبوغرافية مفصلة؛</w:t>
      </w:r>
    </w:p>
    <w:p w14:paraId="7D0CCF5D" w14:textId="77777777" w:rsidR="008B68C4" w:rsidRDefault="008B68C4" w:rsidP="008B68C4">
      <w:pPr>
        <w:pStyle w:val="enumlev20"/>
        <w:rPr>
          <w:snapToGrid w:val="0"/>
          <w:rtl/>
        </w:rPr>
      </w:pPr>
      <w:r>
        <w:rPr>
          <w:snapToGrid w:val="0"/>
          <w:rtl/>
        </w:rPr>
        <w:t>-</w:t>
      </w:r>
      <w:r>
        <w:rPr>
          <w:snapToGrid w:val="0"/>
          <w:rtl/>
        </w:rPr>
        <w:tab/>
        <w:t>المتطلبات الدولية</w:t>
      </w:r>
      <w:r>
        <w:rPr>
          <w:rFonts w:hint="cs"/>
          <w:snapToGrid w:val="0"/>
          <w:rtl/>
        </w:rPr>
        <w:t xml:space="preserve"> -</w:t>
      </w:r>
      <w:r>
        <w:rPr>
          <w:snapToGrid w:val="0"/>
          <w:rtl/>
        </w:rPr>
        <w:t xml:space="preserve"> المعاهدات الثنائية أو المتعددة الأطراف وحواشي لوائح الراديو.</w:t>
      </w:r>
    </w:p>
    <w:p w14:paraId="6F7C2622" w14:textId="77777777" w:rsidR="008B68C4" w:rsidRDefault="008B68C4" w:rsidP="008B68C4">
      <w:pPr>
        <w:pStyle w:val="enumlev10"/>
        <w:rPr>
          <w:snapToGrid w:val="0"/>
          <w:rtl/>
        </w:rPr>
      </w:pPr>
      <w:r>
        <w:rPr>
          <w:snapToGrid w:val="0"/>
          <w:rtl/>
        </w:rPr>
        <w:t>د )</w:t>
      </w:r>
      <w:r>
        <w:rPr>
          <w:snapToGrid w:val="0"/>
          <w:rtl/>
        </w:rPr>
        <w:tab/>
        <w:t>وتختلف الطريقة التي تعزى بموجبها تكاليف كل واحدة من وظائف إدارة الطيف إلى فئة رخص معينة لأسباب منها:</w:t>
      </w:r>
    </w:p>
    <w:p w14:paraId="08CFD03B" w14:textId="77777777" w:rsidR="008B68C4" w:rsidRDefault="008B68C4" w:rsidP="008B68C4">
      <w:pPr>
        <w:pStyle w:val="enumlev20"/>
        <w:rPr>
          <w:rtl/>
        </w:rPr>
      </w:pPr>
      <w:r>
        <w:rPr>
          <w:snapToGrid w:val="0"/>
          <w:rtl/>
        </w:rPr>
        <w:t>-</w:t>
      </w:r>
      <w:r>
        <w:rPr>
          <w:snapToGrid w:val="0"/>
          <w:rtl/>
        </w:rPr>
        <w:tab/>
        <w:t xml:space="preserve">تفسير </w:t>
      </w:r>
      <w:r>
        <w:rPr>
          <w:rtl/>
        </w:rPr>
        <w:t>الحكومة للمسؤولية عن التكاليف، وهل تقع على حامل الرخصة أم تستدعي فرض رسم ثابت، أم تقع على الدولة هي (من الميزانية الوطنية)، وعلى سبيل المثال تعتبر بعض الإدارات أن مراقبة الطيف تدخل في إطار مسؤولية الدولة؛</w:t>
      </w:r>
    </w:p>
    <w:p w14:paraId="27740DE0" w14:textId="77777777" w:rsidR="008B68C4" w:rsidRDefault="008B68C4" w:rsidP="008B68C4">
      <w:pPr>
        <w:pStyle w:val="enumlev20"/>
        <w:rPr>
          <w:snapToGrid w:val="0"/>
          <w:rtl/>
        </w:rPr>
      </w:pPr>
      <w:r>
        <w:rPr>
          <w:rtl/>
        </w:rPr>
        <w:t>-</w:t>
      </w:r>
      <w:r>
        <w:rPr>
          <w:rtl/>
        </w:rPr>
        <w:tab/>
        <w:t>توزيع التكاليف</w:t>
      </w:r>
      <w:r>
        <w:rPr>
          <w:snapToGrid w:val="0"/>
          <w:rtl/>
        </w:rPr>
        <w:t xml:space="preserve"> بين تكاليف مباشرة وتكاليف غير مباشرة.</w:t>
      </w:r>
    </w:p>
    <w:p w14:paraId="2A4504D2" w14:textId="77777777" w:rsidR="008B68C4" w:rsidRDefault="008B68C4" w:rsidP="008B68C4">
      <w:pPr>
        <w:rPr>
          <w:snapToGrid w:val="0"/>
          <w:rtl/>
        </w:rPr>
      </w:pPr>
      <w:r>
        <w:rPr>
          <w:snapToGrid w:val="0"/>
          <w:rtl/>
        </w:rPr>
        <w:t>وتؤثر كل هذه العوامل على تركيب رسم الرخصة والآليات التي تعتمدها إدارة ما لمراقبة إيراداتها وتكاليفها.</w:t>
      </w:r>
    </w:p>
    <w:p w14:paraId="34D6B9D7" w14:textId="77777777" w:rsidR="008B68C4" w:rsidRDefault="008B68C4" w:rsidP="008B68C4">
      <w:pPr>
        <w:pStyle w:val="Note"/>
        <w:rPr>
          <w:snapToGrid w:val="0"/>
          <w:rtl/>
        </w:rPr>
      </w:pPr>
      <w:r>
        <w:rPr>
          <w:b/>
          <w:bCs/>
          <w:snapToGrid w:val="0"/>
          <w:rtl/>
        </w:rPr>
        <w:t xml:space="preserve">الملاحظة </w:t>
      </w:r>
      <w:r>
        <w:rPr>
          <w:b/>
          <w:bCs/>
        </w:rPr>
        <w:t>1</w:t>
      </w:r>
      <w:r>
        <w:rPr>
          <w:snapToGrid w:val="0"/>
          <w:rtl/>
        </w:rPr>
        <w:t xml:space="preserve"> -</w:t>
      </w:r>
      <w:r>
        <w:rPr>
          <w:b/>
          <w:bCs/>
          <w:snapToGrid w:val="0"/>
          <w:rtl/>
        </w:rPr>
        <w:t xml:space="preserve"> </w:t>
      </w:r>
      <w:r>
        <w:rPr>
          <w:snapToGrid w:val="0"/>
          <w:rtl/>
        </w:rPr>
        <w:t xml:space="preserve">ثمة أنشطة مصاحبة لإدارة الطيف تعتبرها بعض الإدارات منفصلة عن تكاليف الترخيص. وتتعلق هذه الأنشطة عادة بعمليات الموافقة التي لا تتصل مباشرة بتخصيص الترددات. وفي هذه الحالات تميل الإدارات إلى وضع رسوم منفصلة تعتمد عادة على رسم بسيط لا يغطي تكلفة الوظيفة. وقد تنطوي رسوم إدارة الطيف هذه على الموافقة على نوع الجهاز، وترخيص </w:t>
      </w:r>
      <w:r w:rsidRPr="00BB5B10">
        <w:rPr>
          <w:snapToGrid w:val="0"/>
          <w:spacing w:val="-6"/>
          <w:rtl/>
        </w:rPr>
        <w:t>مختبرات القياس ورسوم المواءمة الكهرمغنطيسية والتفتيش على المنشآت وشهادات التفحص (راديو الهواة وعمليات التفحص البحرية، إلخ.).</w:t>
      </w:r>
    </w:p>
    <w:p w14:paraId="2CA446DF" w14:textId="77777777" w:rsidR="008B68C4" w:rsidRDefault="008B68C4" w:rsidP="008B68C4">
      <w:pPr>
        <w:pStyle w:val="Heading4"/>
        <w:rPr>
          <w:snapToGrid w:val="0"/>
          <w:rtl/>
        </w:rPr>
      </w:pPr>
      <w:r>
        <w:rPr>
          <w:snapToGrid w:val="0"/>
        </w:rPr>
        <w:t>2.4.3.2</w:t>
      </w:r>
      <w:r>
        <w:rPr>
          <w:snapToGrid w:val="0"/>
        </w:rPr>
        <w:tab/>
      </w:r>
      <w:r>
        <w:rPr>
          <w:snapToGrid w:val="0"/>
          <w:rtl/>
        </w:rPr>
        <w:t>الرسوم المستندة إلى إيرادات المستعملين الإجمالية</w:t>
      </w:r>
    </w:p>
    <w:p w14:paraId="353FA3B7" w14:textId="77777777" w:rsidR="008B68C4" w:rsidRDefault="008B68C4" w:rsidP="008B68C4">
      <w:pPr>
        <w:rPr>
          <w:snapToGrid w:val="0"/>
          <w:rtl/>
        </w:rPr>
      </w:pPr>
      <w:r>
        <w:rPr>
          <w:snapToGrid w:val="0"/>
          <w:rtl/>
        </w:rPr>
        <w:t>يمكن أن يفرض رسم ما استناداً إلى نسبة مئوية من الإيرادات الإجمالية لشركة ما. ويجب أن تكون قيمة الدخل الإجمالي المستعمل في حساب الرسم متعلقة مباشرة باستعمال الشركة للطيف بغية تفادي الصعوبات في عمليتي المحاسبة والتدقيق.</w:t>
      </w:r>
    </w:p>
    <w:p w14:paraId="657880FD" w14:textId="77777777" w:rsidR="008B68C4" w:rsidRDefault="008B68C4" w:rsidP="008B68C4">
      <w:pPr>
        <w:pStyle w:val="Heading4"/>
        <w:rPr>
          <w:snapToGrid w:val="0"/>
          <w:rtl/>
        </w:rPr>
      </w:pPr>
      <w:r>
        <w:rPr>
          <w:snapToGrid w:val="0"/>
        </w:rPr>
        <w:t>3.4.3.2</w:t>
      </w:r>
      <w:r>
        <w:rPr>
          <w:snapToGrid w:val="0"/>
        </w:rPr>
        <w:tab/>
      </w:r>
      <w:r>
        <w:rPr>
          <w:snapToGrid w:val="0"/>
          <w:rtl/>
        </w:rPr>
        <w:t>الرسوم التحفيزية</w:t>
      </w:r>
    </w:p>
    <w:p w14:paraId="5AF95E1F" w14:textId="77777777" w:rsidR="008B68C4" w:rsidRDefault="008B68C4" w:rsidP="008B68C4">
      <w:pPr>
        <w:rPr>
          <w:snapToGrid w:val="0"/>
          <w:rtl/>
        </w:rPr>
      </w:pPr>
      <w:r>
        <w:rPr>
          <w:snapToGrid w:val="0"/>
          <w:rtl/>
        </w:rPr>
        <w:t>الرسم التحفيزي هو محاولة لاستعمال السعر من أجل تحقيق أهداف إدارة الطيف، وبالتالي تقديم بعض الحوافز لاستعمال الطيف بكفاءة. ويمكن اتخاذ عدة عناصر من عناصر استعمال الطيف أساساً لإعداد نهج أو صيغة للرسوم (مثلاً الكثافة السكانية، وعرض النطاق، ومنطقة التغطية، والحصرية، والقدرة) وقد تكون هناك ضرورة لاستعمال صيغ مختلفة من أجل نطاقات تردد وخدمات مختلفة. وقد لا يكون من السهل إعداد صيغة لرسم تحفيزي إذا كان المطلوب أن تعكس الاختلافات في استعمال الطيف في</w:t>
      </w:r>
      <w:r>
        <w:rPr>
          <w:rFonts w:hint="cs"/>
          <w:snapToGrid w:val="0"/>
          <w:rtl/>
        </w:rPr>
        <w:t> </w:t>
      </w:r>
      <w:r>
        <w:rPr>
          <w:snapToGrid w:val="0"/>
          <w:rtl/>
        </w:rPr>
        <w:t>كل أنحاء البلد. وقد لا تلائم الرسوم التحفيزية كل الخدمات.</w:t>
      </w:r>
    </w:p>
    <w:p w14:paraId="2B9CC0E7" w14:textId="77777777" w:rsidR="008B68C4" w:rsidRDefault="008B68C4" w:rsidP="008B68C4">
      <w:pPr>
        <w:pStyle w:val="Heading4"/>
        <w:rPr>
          <w:snapToGrid w:val="0"/>
        </w:rPr>
      </w:pPr>
      <w:r>
        <w:rPr>
          <w:snapToGrid w:val="0"/>
        </w:rPr>
        <w:t>4.4.3.2</w:t>
      </w:r>
      <w:r>
        <w:rPr>
          <w:snapToGrid w:val="0"/>
        </w:rPr>
        <w:tab/>
      </w:r>
      <w:r>
        <w:rPr>
          <w:snapToGrid w:val="0"/>
          <w:rtl/>
        </w:rPr>
        <w:t>رسوم تكلفة الفرصة</w:t>
      </w:r>
    </w:p>
    <w:p w14:paraId="37A11823" w14:textId="77777777" w:rsidR="008B68C4" w:rsidRDefault="008B68C4" w:rsidP="008B68C4">
      <w:pPr>
        <w:rPr>
          <w:snapToGrid w:val="0"/>
        </w:rPr>
      </w:pPr>
      <w:r>
        <w:rPr>
          <w:snapToGrid w:val="0"/>
          <w:rtl/>
        </w:rPr>
        <w:t>تعرَّف تكلفة الفرصة بأنها قيمة الشيء في أفضل استعمال بديل له. وفي حالة الطيف، يعني ذلك القيمة البديلة التي يتم التخلي عنها عند تخصيص جزء من طيف التردد لمستعمل بعينه. ويمثل رسم تكلفة الفرصة محاولة لحفز القيمة السوقية للطيف. وقد تتطلب هذه العملية تحليلاً مالياً وتقديرات للطلب أو دراسات للسوق من أجل الوصول إلى هذا التقييم، كما أنها تتطلب خبرة واسعة.</w:t>
      </w:r>
    </w:p>
    <w:p w14:paraId="3A27D5B9" w14:textId="77777777" w:rsidR="008B68C4" w:rsidRDefault="008B68C4" w:rsidP="008B68C4">
      <w:pPr>
        <w:pStyle w:val="Heading4"/>
        <w:rPr>
          <w:snapToGrid w:val="0"/>
          <w:rtl/>
        </w:rPr>
      </w:pPr>
      <w:r>
        <w:rPr>
          <w:snapToGrid w:val="0"/>
        </w:rPr>
        <w:lastRenderedPageBreak/>
        <w:t>5.4.3.2</w:t>
      </w:r>
      <w:r>
        <w:rPr>
          <w:snapToGrid w:val="0"/>
        </w:rPr>
        <w:tab/>
      </w:r>
      <w:r>
        <w:rPr>
          <w:snapToGrid w:val="0"/>
          <w:rtl/>
        </w:rPr>
        <w:t>أمثلة لحساب الرسوم</w:t>
      </w:r>
    </w:p>
    <w:p w14:paraId="253F0056" w14:textId="77777777" w:rsidR="008B68C4" w:rsidRDefault="008B68C4" w:rsidP="008B68C4">
      <w:pPr>
        <w:rPr>
          <w:snapToGrid w:val="0"/>
        </w:rPr>
      </w:pPr>
      <w:r>
        <w:rPr>
          <w:snapToGrid w:val="0"/>
          <w:rtl/>
        </w:rPr>
        <w:t>يمكن أن تمثل الرسوم المستندة إلى تكاليف إدارة الطيف بالمعادلتين التاليتين:</w:t>
      </w:r>
    </w:p>
    <w:p w14:paraId="7CFCACD2" w14:textId="77777777" w:rsidR="008B68C4" w:rsidRPr="00722C49" w:rsidRDefault="008B68C4" w:rsidP="0078502D">
      <w:pPr>
        <w:pStyle w:val="Equation"/>
        <w:tabs>
          <w:tab w:val="left" w:pos="0"/>
          <w:tab w:val="right" w:pos="1134"/>
        </w:tabs>
        <w:spacing w:before="100" w:beforeAutospacing="1" w:after="100" w:afterAutospacing="1"/>
        <w:jc w:val="center"/>
        <w:rPr>
          <w:szCs w:val="22"/>
          <w:rtl/>
        </w:rPr>
      </w:pPr>
      <w:r w:rsidRPr="00722C49">
        <w:rPr>
          <w:szCs w:val="22"/>
        </w:rPr>
        <w:tab/>
      </w:r>
      <w:r w:rsidRPr="00722C49">
        <w:rPr>
          <w:szCs w:val="22"/>
        </w:rPr>
        <w:tab/>
      </w:r>
      <w:r w:rsidRPr="002571A2">
        <w:rPr>
          <w:i/>
          <w:szCs w:val="22"/>
          <w:lang w:val="da-DK"/>
        </w:rPr>
        <w:t xml:space="preserve">F </w:t>
      </w:r>
      <w:r w:rsidRPr="002571A2">
        <w:rPr>
          <w:szCs w:val="22"/>
          <w:lang w:val="da-DK"/>
        </w:rPr>
        <w:t xml:space="preserve"> </w:t>
      </w:r>
      <w:r w:rsidRPr="00722C49">
        <w:rPr>
          <w:rFonts w:ascii="Symbol" w:hAnsi="Symbol"/>
          <w:szCs w:val="22"/>
        </w:rPr>
        <w:t></w:t>
      </w:r>
      <w:r w:rsidRPr="002571A2">
        <w:rPr>
          <w:szCs w:val="22"/>
          <w:lang w:val="da-DK"/>
        </w:rPr>
        <w:t xml:space="preserve">  </w:t>
      </w:r>
      <w:r w:rsidRPr="002571A2">
        <w:rPr>
          <w:i/>
          <w:szCs w:val="22"/>
          <w:lang w:val="da-DK"/>
        </w:rPr>
        <w:t>Di</w:t>
      </w:r>
      <w:r w:rsidRPr="002571A2">
        <w:rPr>
          <w:szCs w:val="22"/>
          <w:lang w:val="da-DK"/>
        </w:rPr>
        <w:tab/>
        <w:t>(1)</w:t>
      </w:r>
    </w:p>
    <w:p w14:paraId="047EDC5E" w14:textId="77777777" w:rsidR="008B68C4" w:rsidRPr="002571A2" w:rsidRDefault="008B68C4" w:rsidP="0078502D">
      <w:pPr>
        <w:pStyle w:val="Equation"/>
        <w:tabs>
          <w:tab w:val="left" w:pos="0"/>
          <w:tab w:val="right" w:pos="1134"/>
        </w:tabs>
        <w:spacing w:before="100" w:beforeAutospacing="1" w:after="100" w:afterAutospacing="1"/>
        <w:jc w:val="center"/>
        <w:rPr>
          <w:szCs w:val="22"/>
          <w:lang w:val="da-DK"/>
        </w:rPr>
      </w:pPr>
      <w:r w:rsidRPr="002571A2">
        <w:rPr>
          <w:szCs w:val="22"/>
          <w:lang w:val="da-DK"/>
        </w:rPr>
        <w:tab/>
      </w:r>
      <w:r w:rsidRPr="002571A2">
        <w:rPr>
          <w:szCs w:val="22"/>
          <w:lang w:val="da-DK"/>
        </w:rPr>
        <w:tab/>
      </w:r>
      <w:r w:rsidRPr="002571A2">
        <w:rPr>
          <w:i/>
          <w:szCs w:val="22"/>
          <w:lang w:val="da-DK"/>
        </w:rPr>
        <w:t>F</w:t>
      </w:r>
      <w:r w:rsidRPr="002571A2">
        <w:rPr>
          <w:szCs w:val="22"/>
          <w:lang w:val="da-DK"/>
        </w:rPr>
        <w:t xml:space="preserve">  </w:t>
      </w:r>
      <w:r w:rsidRPr="00722C49">
        <w:rPr>
          <w:rFonts w:ascii="Symbol" w:hAnsi="Symbol"/>
          <w:szCs w:val="22"/>
        </w:rPr>
        <w:t></w:t>
      </w:r>
      <w:r w:rsidRPr="002571A2">
        <w:rPr>
          <w:szCs w:val="22"/>
          <w:lang w:val="da-DK"/>
        </w:rPr>
        <w:t xml:space="preserve">  </w:t>
      </w:r>
      <w:r w:rsidRPr="002571A2">
        <w:rPr>
          <w:i/>
          <w:szCs w:val="22"/>
          <w:lang w:val="da-DK"/>
        </w:rPr>
        <w:t>f</w:t>
      </w:r>
      <w:r w:rsidRPr="002571A2">
        <w:rPr>
          <w:szCs w:val="22"/>
          <w:lang w:val="da-DK"/>
        </w:rPr>
        <w:t>(</w:t>
      </w:r>
      <w:r w:rsidRPr="002571A2">
        <w:rPr>
          <w:i/>
          <w:szCs w:val="22"/>
          <w:lang w:val="da-DK"/>
        </w:rPr>
        <w:t>Di</w:t>
      </w:r>
      <w:r w:rsidRPr="002571A2">
        <w:rPr>
          <w:szCs w:val="22"/>
          <w:lang w:val="da-DK"/>
        </w:rPr>
        <w:t xml:space="preserve">, </w:t>
      </w:r>
      <w:r w:rsidRPr="002571A2">
        <w:rPr>
          <w:i/>
          <w:szCs w:val="22"/>
          <w:lang w:val="da-DK"/>
        </w:rPr>
        <w:t>LiI</w:t>
      </w:r>
      <w:r w:rsidRPr="002571A2">
        <w:rPr>
          <w:szCs w:val="22"/>
          <w:lang w:val="da-DK"/>
        </w:rPr>
        <w:t>)</w:t>
      </w:r>
      <w:r w:rsidRPr="002571A2">
        <w:rPr>
          <w:szCs w:val="22"/>
          <w:lang w:val="da-DK"/>
        </w:rPr>
        <w:tab/>
        <w:t>(2)</w:t>
      </w:r>
    </w:p>
    <w:p w14:paraId="11D8C12B" w14:textId="77777777" w:rsidR="008B68C4" w:rsidRDefault="008B68C4" w:rsidP="00293F34">
      <w:pPr>
        <w:keepNext/>
        <w:rPr>
          <w:snapToGrid w:val="0"/>
          <w:rtl/>
        </w:rPr>
      </w:pPr>
      <w:r>
        <w:rPr>
          <w:snapToGrid w:val="0"/>
          <w:rtl/>
        </w:rPr>
        <w:t>حيث:</w:t>
      </w:r>
    </w:p>
    <w:p w14:paraId="437738E1" w14:textId="226158C4" w:rsidR="008B68C4" w:rsidRDefault="008B68C4" w:rsidP="008B68C4">
      <w:pPr>
        <w:pStyle w:val="Equationlegend"/>
        <w:rPr>
          <w:snapToGrid w:val="0"/>
          <w:rtl/>
          <w:lang w:bidi="ar-EG"/>
        </w:rPr>
      </w:pPr>
      <w:r>
        <w:rPr>
          <w:snapToGrid w:val="0"/>
        </w:rPr>
        <w:tab/>
      </w:r>
      <w:r>
        <w:rPr>
          <w:i/>
          <w:iCs/>
          <w:snapToGrid w:val="0"/>
        </w:rPr>
        <w:t>F</w:t>
      </w:r>
      <w:r>
        <w:rPr>
          <w:snapToGrid w:val="0"/>
          <w:rtl/>
        </w:rPr>
        <w:t>:</w:t>
      </w:r>
      <w:r>
        <w:rPr>
          <w:snapToGrid w:val="0"/>
        </w:rPr>
        <w:tab/>
      </w:r>
      <w:r>
        <w:rPr>
          <w:snapToGrid w:val="0"/>
          <w:rtl/>
        </w:rPr>
        <w:t>الرسم المفروض على حامل الرخصة</w:t>
      </w:r>
    </w:p>
    <w:p w14:paraId="4FCDFAA9" w14:textId="0B971612" w:rsidR="008B68C4" w:rsidRDefault="008B68C4" w:rsidP="008B68C4">
      <w:pPr>
        <w:pStyle w:val="Equationlegend"/>
        <w:rPr>
          <w:snapToGrid w:val="0"/>
          <w:rtl/>
        </w:rPr>
      </w:pPr>
      <w:r>
        <w:rPr>
          <w:snapToGrid w:val="0"/>
        </w:rPr>
        <w:tab/>
      </w:r>
      <w:r>
        <w:rPr>
          <w:i/>
          <w:iCs/>
          <w:snapToGrid w:val="0"/>
        </w:rPr>
        <w:t>Di</w:t>
      </w:r>
      <w:r>
        <w:rPr>
          <w:snapToGrid w:val="0"/>
          <w:rtl/>
        </w:rPr>
        <w:t>:</w:t>
      </w:r>
      <w:r>
        <w:rPr>
          <w:snapToGrid w:val="0"/>
          <w:rtl/>
        </w:rPr>
        <w:tab/>
        <w:t>التكاليف الإدارية المباشرة لتجهيز طلب الرخصة</w:t>
      </w:r>
    </w:p>
    <w:p w14:paraId="2C1606F4" w14:textId="3E36733A" w:rsidR="008B68C4" w:rsidRDefault="008B68C4" w:rsidP="008B68C4">
      <w:pPr>
        <w:pStyle w:val="Equationlegend"/>
        <w:rPr>
          <w:snapToGrid w:val="0"/>
        </w:rPr>
      </w:pPr>
      <w:r>
        <w:rPr>
          <w:snapToGrid w:val="0"/>
        </w:rPr>
        <w:tab/>
      </w:r>
      <w:r>
        <w:rPr>
          <w:i/>
          <w:iCs/>
          <w:snapToGrid w:val="0"/>
        </w:rPr>
        <w:t>Li</w:t>
      </w:r>
      <w:r>
        <w:rPr>
          <w:snapToGrid w:val="0"/>
          <w:rtl/>
        </w:rPr>
        <w:t>:</w:t>
      </w:r>
      <w:r>
        <w:rPr>
          <w:snapToGrid w:val="0"/>
          <w:rtl/>
        </w:rPr>
        <w:tab/>
        <w:t>نسبة حصة حامل الرخصة من التكاليف الإدارية غير المباشرة</w:t>
      </w:r>
    </w:p>
    <w:p w14:paraId="64158525" w14:textId="77777777" w:rsidR="008B68C4" w:rsidRDefault="008B68C4" w:rsidP="008B68C4">
      <w:pPr>
        <w:pStyle w:val="Equationlegend"/>
        <w:rPr>
          <w:snapToGrid w:val="0"/>
          <w:rtl/>
          <w:lang w:val="fr-LU"/>
        </w:rPr>
      </w:pPr>
      <w:r>
        <w:rPr>
          <w:snapToGrid w:val="0"/>
          <w:rtl/>
        </w:rPr>
        <w:tab/>
      </w:r>
      <w:r>
        <w:rPr>
          <w:i/>
          <w:iCs/>
          <w:snapToGrid w:val="0"/>
        </w:rPr>
        <w:t>I</w:t>
      </w:r>
      <w:r>
        <w:rPr>
          <w:snapToGrid w:val="0"/>
          <w:rtl/>
          <w:lang w:val="fr-LU"/>
        </w:rPr>
        <w:t>:</w:t>
      </w:r>
      <w:r>
        <w:rPr>
          <w:snapToGrid w:val="0"/>
          <w:rtl/>
          <w:lang w:val="fr-LU"/>
        </w:rPr>
        <w:tab/>
        <w:t>مجموع التكاليف الإدارية غير المباشرة.</w:t>
      </w:r>
    </w:p>
    <w:p w14:paraId="28A1D9B9" w14:textId="77777777" w:rsidR="008B68C4" w:rsidRDefault="008B68C4" w:rsidP="008B68C4">
      <w:pPr>
        <w:rPr>
          <w:snapToGrid w:val="0"/>
          <w:rtl/>
        </w:rPr>
      </w:pPr>
      <w:r>
        <w:rPr>
          <w:snapToGrid w:val="0"/>
          <w:rtl/>
        </w:rPr>
        <w:t>يمكن أن تمثل الرسوم المستندة إلى إيرادات المستعمل بالمعادلة التالية:</w:t>
      </w:r>
    </w:p>
    <w:p w14:paraId="642A5CA8" w14:textId="77777777" w:rsidR="008B68C4" w:rsidRPr="00722C49" w:rsidRDefault="008B68C4" w:rsidP="0078502D">
      <w:pPr>
        <w:pStyle w:val="Equation"/>
        <w:tabs>
          <w:tab w:val="left" w:pos="0"/>
          <w:tab w:val="right" w:pos="1134"/>
        </w:tabs>
        <w:spacing w:before="100" w:beforeAutospacing="1" w:after="100" w:afterAutospacing="1"/>
        <w:jc w:val="center"/>
        <w:rPr>
          <w:szCs w:val="22"/>
          <w:rtl/>
        </w:rPr>
      </w:pPr>
      <w:r w:rsidRPr="00722C49">
        <w:rPr>
          <w:szCs w:val="22"/>
        </w:rPr>
        <w:tab/>
      </w:r>
      <w:r w:rsidRPr="00722C49">
        <w:rPr>
          <w:szCs w:val="22"/>
        </w:rPr>
        <w:tab/>
      </w:r>
      <w:proofErr w:type="gramStart"/>
      <w:r w:rsidRPr="00722C49">
        <w:rPr>
          <w:i/>
          <w:szCs w:val="22"/>
        </w:rPr>
        <w:t>F</w:t>
      </w:r>
      <w:r w:rsidRPr="00722C49">
        <w:rPr>
          <w:szCs w:val="22"/>
        </w:rPr>
        <w:t xml:space="preserve">  </w:t>
      </w:r>
      <w:r w:rsidRPr="00722C49">
        <w:rPr>
          <w:rFonts w:ascii="Symbol" w:hAnsi="Symbol"/>
          <w:szCs w:val="22"/>
        </w:rPr>
        <w:t></w:t>
      </w:r>
      <w:proofErr w:type="gramEnd"/>
      <w:r w:rsidRPr="00722C49">
        <w:rPr>
          <w:szCs w:val="22"/>
        </w:rPr>
        <w:t xml:space="preserve">  </w:t>
      </w:r>
      <w:proofErr w:type="gramStart"/>
      <w:r w:rsidRPr="00722C49">
        <w:rPr>
          <w:i/>
          <w:szCs w:val="22"/>
        </w:rPr>
        <w:t>f</w:t>
      </w:r>
      <w:r w:rsidRPr="00722C49">
        <w:rPr>
          <w:szCs w:val="22"/>
        </w:rPr>
        <w:t>(</w:t>
      </w:r>
      <w:proofErr w:type="gramEnd"/>
      <w:r w:rsidRPr="00722C49">
        <w:rPr>
          <w:i/>
          <w:szCs w:val="22"/>
        </w:rPr>
        <w:t>a</w:t>
      </w:r>
      <w:r w:rsidRPr="00722C49">
        <w:rPr>
          <w:szCs w:val="22"/>
        </w:rPr>
        <w:t xml:space="preserve">, </w:t>
      </w:r>
      <w:r w:rsidRPr="00722C49">
        <w:rPr>
          <w:i/>
          <w:szCs w:val="22"/>
        </w:rPr>
        <w:t>G</w:t>
      </w:r>
      <w:r w:rsidRPr="00722C49">
        <w:rPr>
          <w:szCs w:val="22"/>
        </w:rPr>
        <w:t>)</w:t>
      </w:r>
      <w:r w:rsidRPr="00722C49">
        <w:rPr>
          <w:szCs w:val="22"/>
        </w:rPr>
        <w:tab/>
        <w:t>(3)</w:t>
      </w:r>
    </w:p>
    <w:p w14:paraId="483179B0" w14:textId="77777777" w:rsidR="008B68C4" w:rsidRDefault="008B68C4" w:rsidP="008B68C4">
      <w:pPr>
        <w:rPr>
          <w:snapToGrid w:val="0"/>
          <w:rtl/>
        </w:rPr>
      </w:pPr>
      <w:r>
        <w:rPr>
          <w:snapToGrid w:val="0"/>
          <w:rtl/>
        </w:rPr>
        <w:t>حيث:</w:t>
      </w:r>
    </w:p>
    <w:p w14:paraId="2D163AEB" w14:textId="351E4B4C" w:rsidR="008B68C4" w:rsidRDefault="008B68C4" w:rsidP="008B68C4">
      <w:pPr>
        <w:pStyle w:val="Equationlegend"/>
        <w:rPr>
          <w:snapToGrid w:val="0"/>
          <w:rtl/>
        </w:rPr>
      </w:pPr>
      <w:r>
        <w:rPr>
          <w:snapToGrid w:val="0"/>
        </w:rPr>
        <w:tab/>
      </w:r>
      <w:r>
        <w:rPr>
          <w:i/>
          <w:iCs/>
          <w:snapToGrid w:val="0"/>
        </w:rPr>
        <w:t>F</w:t>
      </w:r>
      <w:r>
        <w:rPr>
          <w:snapToGrid w:val="0"/>
          <w:rtl/>
        </w:rPr>
        <w:t>:</w:t>
      </w:r>
      <w:r>
        <w:rPr>
          <w:snapToGrid w:val="0"/>
          <w:rtl/>
        </w:rPr>
        <w:tab/>
        <w:t>الرسم المفروض على المستعمل</w:t>
      </w:r>
    </w:p>
    <w:p w14:paraId="48DF0504" w14:textId="663B72B5" w:rsidR="008B68C4" w:rsidRDefault="008B68C4" w:rsidP="008B68C4">
      <w:pPr>
        <w:pStyle w:val="Equationlegend"/>
        <w:rPr>
          <w:snapToGrid w:val="0"/>
          <w:rtl/>
        </w:rPr>
      </w:pPr>
      <w:r>
        <w:rPr>
          <w:snapToGrid w:val="0"/>
        </w:rPr>
        <w:tab/>
      </w:r>
      <w:r>
        <w:rPr>
          <w:i/>
          <w:iCs/>
          <w:snapToGrid w:val="0"/>
        </w:rPr>
        <w:t>a</w:t>
      </w:r>
      <w:r>
        <w:rPr>
          <w:snapToGrid w:val="0"/>
          <w:rtl/>
        </w:rPr>
        <w:t>:</w:t>
      </w:r>
      <w:r>
        <w:rPr>
          <w:snapToGrid w:val="0"/>
          <w:rtl/>
        </w:rPr>
        <w:tab/>
        <w:t>الرسم التناسبي الذي تحدده الوكالة التنظيمية</w:t>
      </w:r>
    </w:p>
    <w:p w14:paraId="2ED03469" w14:textId="77777777" w:rsidR="008B68C4" w:rsidRDefault="008B68C4" w:rsidP="008B68C4">
      <w:pPr>
        <w:pStyle w:val="Equationlegend"/>
        <w:rPr>
          <w:snapToGrid w:val="0"/>
          <w:rtl/>
        </w:rPr>
      </w:pPr>
      <w:r>
        <w:rPr>
          <w:snapToGrid w:val="0"/>
        </w:rPr>
        <w:tab/>
      </w:r>
      <w:r>
        <w:rPr>
          <w:i/>
          <w:iCs/>
          <w:snapToGrid w:val="0"/>
        </w:rPr>
        <w:t>G</w:t>
      </w:r>
      <w:r>
        <w:rPr>
          <w:snapToGrid w:val="0"/>
          <w:rtl/>
        </w:rPr>
        <w:t>:</w:t>
      </w:r>
      <w:r>
        <w:rPr>
          <w:snapToGrid w:val="0"/>
          <w:rtl/>
        </w:rPr>
        <w:tab/>
        <w:t>الإيرادات الإجمالية للمستعمل.</w:t>
      </w:r>
    </w:p>
    <w:p w14:paraId="04775E57" w14:textId="77777777" w:rsidR="008B68C4" w:rsidRDefault="008B68C4" w:rsidP="008B68C4">
      <w:pPr>
        <w:rPr>
          <w:snapToGrid w:val="0"/>
          <w:rtl/>
          <w:lang w:val="fr-LU"/>
        </w:rPr>
      </w:pPr>
      <w:r>
        <w:rPr>
          <w:snapToGrid w:val="0"/>
          <w:rtl/>
        </w:rPr>
        <w:t>ويمكن</w:t>
      </w:r>
      <w:r>
        <w:rPr>
          <w:snapToGrid w:val="0"/>
          <w:rtl/>
          <w:lang w:val="fr-LU"/>
        </w:rPr>
        <w:t xml:space="preserve"> أن تمثل الرسوم التحفيزية بالمعادلة التالية:</w:t>
      </w:r>
    </w:p>
    <w:p w14:paraId="726AD9F0" w14:textId="77777777" w:rsidR="008B68C4" w:rsidRPr="00722C49" w:rsidRDefault="008B68C4" w:rsidP="0078502D">
      <w:pPr>
        <w:pStyle w:val="Equation"/>
        <w:tabs>
          <w:tab w:val="clear" w:pos="4820"/>
          <w:tab w:val="clear" w:pos="9639"/>
          <w:tab w:val="left" w:pos="0"/>
          <w:tab w:val="right" w:pos="1134"/>
          <w:tab w:val="center" w:pos="4819"/>
          <w:tab w:val="right" w:pos="9638"/>
        </w:tabs>
        <w:spacing w:before="100" w:beforeAutospacing="1" w:after="100" w:afterAutospacing="1"/>
        <w:jc w:val="center"/>
        <w:rPr>
          <w:szCs w:val="22"/>
          <w:rtl/>
        </w:rPr>
      </w:pPr>
      <w:r w:rsidRPr="00722C49">
        <w:rPr>
          <w:szCs w:val="22"/>
        </w:rPr>
        <w:tab/>
      </w:r>
      <w:r w:rsidRPr="00722C49">
        <w:rPr>
          <w:szCs w:val="22"/>
        </w:rPr>
        <w:tab/>
      </w:r>
      <w:proofErr w:type="gramStart"/>
      <w:r w:rsidRPr="00722C49">
        <w:rPr>
          <w:i/>
          <w:iCs/>
          <w:szCs w:val="22"/>
        </w:rPr>
        <w:t>F</w:t>
      </w:r>
      <w:r w:rsidRPr="00722C49">
        <w:rPr>
          <w:szCs w:val="22"/>
        </w:rPr>
        <w:t xml:space="preserve">  </w:t>
      </w:r>
      <w:r w:rsidRPr="00722C49">
        <w:rPr>
          <w:rFonts w:ascii="Symbol" w:hAnsi="Symbol"/>
          <w:szCs w:val="22"/>
        </w:rPr>
        <w:t></w:t>
      </w:r>
      <w:proofErr w:type="gramEnd"/>
      <w:r w:rsidRPr="00722C49">
        <w:rPr>
          <w:szCs w:val="22"/>
        </w:rPr>
        <w:t xml:space="preserve">  </w:t>
      </w:r>
      <w:proofErr w:type="gramStart"/>
      <w:r w:rsidRPr="00722C49">
        <w:rPr>
          <w:i/>
          <w:iCs/>
          <w:szCs w:val="22"/>
        </w:rPr>
        <w:t>f</w:t>
      </w:r>
      <w:r w:rsidRPr="00722C49">
        <w:rPr>
          <w:szCs w:val="22"/>
        </w:rPr>
        <w:t>(</w:t>
      </w:r>
      <w:proofErr w:type="gramEnd"/>
      <w:r w:rsidRPr="00722C49">
        <w:rPr>
          <w:i/>
          <w:iCs/>
          <w:szCs w:val="22"/>
        </w:rPr>
        <w:t>B, C, S, E,</w:t>
      </w:r>
      <w:r w:rsidRPr="00722C49">
        <w:rPr>
          <w:szCs w:val="22"/>
        </w:rPr>
        <w:t xml:space="preserve"> </w:t>
      </w:r>
      <w:r w:rsidRPr="00722C49">
        <w:rPr>
          <w:i/>
          <w:iCs/>
          <w:szCs w:val="22"/>
        </w:rPr>
        <w:t>F</w:t>
      </w:r>
      <w:r w:rsidRPr="00722C49">
        <w:rPr>
          <w:i/>
          <w:iCs/>
          <w:szCs w:val="22"/>
          <w:vertAlign w:val="subscript"/>
        </w:rPr>
        <w:t>R</w:t>
      </w:r>
      <w:r w:rsidRPr="00722C49">
        <w:rPr>
          <w:szCs w:val="22"/>
        </w:rPr>
        <w:t xml:space="preserve">, </w:t>
      </w:r>
      <w:r w:rsidRPr="00722C49">
        <w:rPr>
          <w:i/>
          <w:iCs/>
          <w:szCs w:val="22"/>
        </w:rPr>
        <w:t>F</w:t>
      </w:r>
      <w:r w:rsidRPr="00722C49">
        <w:rPr>
          <w:i/>
          <w:iCs/>
          <w:szCs w:val="22"/>
          <w:vertAlign w:val="subscript"/>
        </w:rPr>
        <w:t>C</w:t>
      </w:r>
      <w:r w:rsidRPr="00722C49">
        <w:rPr>
          <w:szCs w:val="22"/>
        </w:rPr>
        <w:t>)</w:t>
      </w:r>
      <w:r w:rsidRPr="00722C49">
        <w:rPr>
          <w:szCs w:val="22"/>
        </w:rPr>
        <w:tab/>
        <w:t>(4)</w:t>
      </w:r>
    </w:p>
    <w:p w14:paraId="0837BE15" w14:textId="77777777" w:rsidR="008B68C4" w:rsidRDefault="008B68C4" w:rsidP="008B68C4">
      <w:pPr>
        <w:rPr>
          <w:snapToGrid w:val="0"/>
          <w:rtl/>
        </w:rPr>
      </w:pPr>
      <w:r>
        <w:rPr>
          <w:snapToGrid w:val="0"/>
          <w:rtl/>
        </w:rPr>
        <w:t>حيث:</w:t>
      </w:r>
    </w:p>
    <w:p w14:paraId="5D83E2B3" w14:textId="792B8E4B" w:rsidR="008B68C4" w:rsidRDefault="008B68C4" w:rsidP="008B68C4">
      <w:pPr>
        <w:pStyle w:val="Equationlegend"/>
        <w:rPr>
          <w:snapToGrid w:val="0"/>
          <w:rtl/>
        </w:rPr>
      </w:pPr>
      <w:r>
        <w:tab/>
      </w:r>
      <w:r>
        <w:rPr>
          <w:i/>
          <w:iCs/>
        </w:rPr>
        <w:t>F</w:t>
      </w:r>
      <w:r>
        <w:rPr>
          <w:rtl/>
        </w:rPr>
        <w:t>:</w:t>
      </w:r>
      <w:r>
        <w:rPr>
          <w:snapToGrid w:val="0"/>
          <w:rtl/>
        </w:rPr>
        <w:tab/>
        <w:t>الرسم المفروض على حامل الرخصة</w:t>
      </w:r>
    </w:p>
    <w:p w14:paraId="279CDA46" w14:textId="275168BB" w:rsidR="008B68C4" w:rsidRDefault="008B68C4" w:rsidP="008B68C4">
      <w:pPr>
        <w:pStyle w:val="Equationlegend"/>
        <w:rPr>
          <w:snapToGrid w:val="0"/>
          <w:rtl/>
        </w:rPr>
      </w:pPr>
      <w:r>
        <w:rPr>
          <w:snapToGrid w:val="0"/>
        </w:rPr>
        <w:tab/>
      </w:r>
      <w:r>
        <w:rPr>
          <w:i/>
          <w:iCs/>
          <w:snapToGrid w:val="0"/>
        </w:rPr>
        <w:t>B</w:t>
      </w:r>
      <w:r>
        <w:rPr>
          <w:snapToGrid w:val="0"/>
          <w:rtl/>
        </w:rPr>
        <w:t>:</w:t>
      </w:r>
      <w:r>
        <w:rPr>
          <w:snapToGrid w:val="0"/>
          <w:rtl/>
        </w:rPr>
        <w:tab/>
        <w:t>عرض النطاق</w:t>
      </w:r>
    </w:p>
    <w:p w14:paraId="476E82D3" w14:textId="6E2F4AB1" w:rsidR="008B68C4" w:rsidRDefault="008B68C4" w:rsidP="008B68C4">
      <w:pPr>
        <w:pStyle w:val="Equationlegend"/>
        <w:rPr>
          <w:snapToGrid w:val="0"/>
          <w:rtl/>
        </w:rPr>
      </w:pPr>
      <w:r>
        <w:rPr>
          <w:snapToGrid w:val="0"/>
        </w:rPr>
        <w:tab/>
      </w:r>
      <w:r>
        <w:rPr>
          <w:i/>
          <w:iCs/>
          <w:snapToGrid w:val="0"/>
        </w:rPr>
        <w:t>C</w:t>
      </w:r>
      <w:r>
        <w:rPr>
          <w:snapToGrid w:val="0"/>
          <w:rtl/>
        </w:rPr>
        <w:t>:</w:t>
      </w:r>
      <w:r>
        <w:rPr>
          <w:snapToGrid w:val="0"/>
          <w:rtl/>
        </w:rPr>
        <w:tab/>
        <w:t>منطقة التغطية</w:t>
      </w:r>
    </w:p>
    <w:p w14:paraId="759DB8DB" w14:textId="5F377924" w:rsidR="008B68C4" w:rsidRDefault="008B68C4" w:rsidP="008B68C4">
      <w:pPr>
        <w:pStyle w:val="Equationlegend"/>
        <w:rPr>
          <w:snapToGrid w:val="0"/>
          <w:rtl/>
        </w:rPr>
      </w:pPr>
      <w:r>
        <w:rPr>
          <w:snapToGrid w:val="0"/>
        </w:rPr>
        <w:tab/>
      </w:r>
      <w:r>
        <w:rPr>
          <w:i/>
          <w:iCs/>
          <w:snapToGrid w:val="0"/>
        </w:rPr>
        <w:t>S</w:t>
      </w:r>
      <w:r>
        <w:rPr>
          <w:snapToGrid w:val="0"/>
          <w:rtl/>
        </w:rPr>
        <w:t>:</w:t>
      </w:r>
      <w:r>
        <w:rPr>
          <w:snapToGrid w:val="0"/>
          <w:rtl/>
        </w:rPr>
        <w:tab/>
        <w:t>مكان الموقع</w:t>
      </w:r>
    </w:p>
    <w:p w14:paraId="3EC9B274" w14:textId="7652BD5C" w:rsidR="008B68C4" w:rsidRDefault="008B68C4" w:rsidP="008B68C4">
      <w:pPr>
        <w:pStyle w:val="Equationlegend"/>
        <w:rPr>
          <w:snapToGrid w:val="0"/>
          <w:rtl/>
        </w:rPr>
      </w:pPr>
      <w:r>
        <w:rPr>
          <w:snapToGrid w:val="0"/>
        </w:rPr>
        <w:tab/>
      </w:r>
      <w:r>
        <w:rPr>
          <w:i/>
          <w:iCs/>
          <w:snapToGrid w:val="0"/>
        </w:rPr>
        <w:t>E</w:t>
      </w:r>
      <w:r>
        <w:rPr>
          <w:snapToGrid w:val="0"/>
          <w:rtl/>
        </w:rPr>
        <w:t>:</w:t>
      </w:r>
      <w:r>
        <w:rPr>
          <w:snapToGrid w:val="0"/>
          <w:rtl/>
        </w:rPr>
        <w:tab/>
        <w:t>حصرية الاستعمال</w:t>
      </w:r>
    </w:p>
    <w:p w14:paraId="5ACFE095" w14:textId="0DE5E01C" w:rsidR="008B68C4" w:rsidRDefault="008B68C4" w:rsidP="008B68C4">
      <w:pPr>
        <w:pStyle w:val="Equationlegend"/>
        <w:rPr>
          <w:snapToGrid w:val="0"/>
          <w:rtl/>
        </w:rPr>
      </w:pPr>
      <w:r>
        <w:rPr>
          <w:i/>
          <w:iCs/>
          <w:snapToGrid w:val="0"/>
        </w:rPr>
        <w:tab/>
        <w:t>F</w:t>
      </w:r>
      <w:r>
        <w:rPr>
          <w:i/>
          <w:iCs/>
          <w:snapToGrid w:val="0"/>
          <w:vertAlign w:val="subscript"/>
        </w:rPr>
        <w:t>R</w:t>
      </w:r>
      <w:r>
        <w:rPr>
          <w:snapToGrid w:val="0"/>
          <w:rtl/>
        </w:rPr>
        <w:t>:</w:t>
      </w:r>
      <w:r>
        <w:rPr>
          <w:snapToGrid w:val="0"/>
          <w:rtl/>
        </w:rPr>
        <w:tab/>
        <w:t>التردد</w:t>
      </w:r>
    </w:p>
    <w:p w14:paraId="73E7A92A" w14:textId="77777777" w:rsidR="008B68C4" w:rsidRDefault="008B68C4" w:rsidP="008B68C4">
      <w:pPr>
        <w:pStyle w:val="Equationlegend"/>
        <w:rPr>
          <w:snapToGrid w:val="0"/>
          <w:rtl/>
        </w:rPr>
      </w:pPr>
      <w:r>
        <w:rPr>
          <w:i/>
          <w:iCs/>
        </w:rPr>
        <w:tab/>
        <w:t>F</w:t>
      </w:r>
      <w:r>
        <w:rPr>
          <w:i/>
          <w:iCs/>
          <w:snapToGrid w:val="0"/>
          <w:vertAlign w:val="subscript"/>
        </w:rPr>
        <w:t>C</w:t>
      </w:r>
      <w:r>
        <w:rPr>
          <w:snapToGrid w:val="0"/>
          <w:rtl/>
        </w:rPr>
        <w:t>:</w:t>
      </w:r>
      <w:r>
        <w:rPr>
          <w:snapToGrid w:val="0"/>
          <w:rtl/>
        </w:rPr>
        <w:tab/>
        <w:t>المعامل المالي للإدارة.</w:t>
      </w:r>
    </w:p>
    <w:p w14:paraId="1951A5D3" w14:textId="77777777" w:rsidR="008B68C4" w:rsidRDefault="008B68C4" w:rsidP="008B68C4">
      <w:pPr>
        <w:rPr>
          <w:snapToGrid w:val="0"/>
          <w:rtl/>
        </w:rPr>
      </w:pPr>
      <w:r>
        <w:rPr>
          <w:snapToGrid w:val="0"/>
          <w:rtl/>
        </w:rPr>
        <w:t xml:space="preserve">ويمكن أن تستعمل كذلك صيغ لرسوم تكلفة الفرصة. وتشبه صيغ الرسوم هذه صيغ الرسوم التحفيزية، بيد أنه في هذه الحالة يحدد المعامل المالي للإدارة </w:t>
      </w:r>
      <w:r>
        <w:rPr>
          <w:snapToGrid w:val="0"/>
        </w:rPr>
        <w:t>(</w:t>
      </w:r>
      <w:r>
        <w:rPr>
          <w:i/>
          <w:iCs/>
        </w:rPr>
        <w:t>F</w:t>
      </w:r>
      <w:r>
        <w:rPr>
          <w:i/>
          <w:iCs/>
          <w:snapToGrid w:val="0"/>
          <w:position w:val="-4"/>
          <w:sz w:val="16"/>
          <w:szCs w:val="16"/>
        </w:rPr>
        <w:t>C</w:t>
      </w:r>
      <w:r>
        <w:t>)</w:t>
      </w:r>
      <w:r>
        <w:rPr>
          <w:snapToGrid w:val="0"/>
          <w:rtl/>
        </w:rPr>
        <w:t xml:space="preserve"> </w:t>
      </w:r>
      <w:r>
        <w:rPr>
          <w:rFonts w:hint="cs"/>
          <w:snapToGrid w:val="0"/>
          <w:rtl/>
        </w:rPr>
        <w:t>بحيث يجعل الرسم مقارباً لقيمة الطيف في السوق.</w:t>
      </w:r>
    </w:p>
    <w:p w14:paraId="6C5342FA" w14:textId="77777777" w:rsidR="008B68C4" w:rsidRDefault="008B68C4" w:rsidP="008B68C4">
      <w:pPr>
        <w:rPr>
          <w:snapToGrid w:val="0"/>
        </w:rPr>
      </w:pPr>
      <w:r>
        <w:rPr>
          <w:snapToGrid w:val="0"/>
          <w:rtl/>
        </w:rPr>
        <w:t xml:space="preserve">ويحتوي عدد من الصيغ الواردة أعلاه والصيغ المقدمة في وثائق أخرى صادرة عن الاتحاد الدولي للاتصالات على عامل عشوائي تحدده الإدارة. واستعمال عامل عشوائي معناه أن الرسوم الناتجة عنه ستكون ذات قيمة عشوائية. وهناك عدد من البلدان التي تنفذ </w:t>
      </w:r>
      <w:r>
        <w:rPr>
          <w:snapToGrid w:val="0"/>
          <w:rtl/>
        </w:rPr>
        <w:lastRenderedPageBreak/>
        <w:t>أو تخطط لتنفيذ نماذج رسوم تستعمل الأشكال الوظيفية العامة الواردة أعلاه. وفي البلدان التي تقوم بإعداد رسوم تحفيزية أو رسوم تكلفة الفرصة ثمة إقرار بأن هذه العملية معقدة وصعبة، كما أن بعض الإدارات تقوم بمشاورات عمومية قبل الشروع في</w:t>
      </w:r>
      <w:r>
        <w:rPr>
          <w:snapToGrid w:val="0"/>
          <w:rtl/>
          <w:lang w:bidi="ar-EG"/>
        </w:rPr>
        <w:t> </w:t>
      </w:r>
      <w:r>
        <w:rPr>
          <w:snapToGrid w:val="0"/>
          <w:rtl/>
        </w:rPr>
        <w:t>عملية التنفيذ.</w:t>
      </w:r>
    </w:p>
    <w:p w14:paraId="513D5AEB" w14:textId="77777777" w:rsidR="008B68C4" w:rsidRDefault="008B68C4" w:rsidP="008B68C4">
      <w:pPr>
        <w:pStyle w:val="Heading3"/>
        <w:rPr>
          <w:snapToGrid w:val="0"/>
        </w:rPr>
      </w:pPr>
      <w:bookmarkStart w:id="183" w:name="_Toc414279141"/>
      <w:bookmarkStart w:id="184" w:name="_Toc413686597"/>
      <w:bookmarkStart w:id="185" w:name="_Toc513205375"/>
      <w:bookmarkStart w:id="186" w:name="_Toc525835015"/>
      <w:bookmarkStart w:id="187" w:name="_Toc525894220"/>
      <w:bookmarkStart w:id="188" w:name="_Toc525894484"/>
      <w:r>
        <w:rPr>
          <w:snapToGrid w:val="0"/>
        </w:rPr>
        <w:t>5.3.2</w:t>
      </w:r>
      <w:r>
        <w:rPr>
          <w:snapToGrid w:val="0"/>
          <w:rtl/>
        </w:rPr>
        <w:tab/>
        <w:t>مزايا نُهج الرسوم وعيوبها</w:t>
      </w:r>
      <w:bookmarkEnd w:id="183"/>
      <w:bookmarkEnd w:id="184"/>
      <w:bookmarkEnd w:id="185"/>
      <w:bookmarkEnd w:id="186"/>
      <w:bookmarkEnd w:id="187"/>
      <w:bookmarkEnd w:id="188"/>
    </w:p>
    <w:p w14:paraId="39D5CB01" w14:textId="77777777" w:rsidR="008B68C4" w:rsidRDefault="008B68C4" w:rsidP="008B68C4">
      <w:pPr>
        <w:rPr>
          <w:snapToGrid w:val="0"/>
          <w:rtl/>
        </w:rPr>
      </w:pPr>
      <w:r>
        <w:rPr>
          <w:snapToGrid w:val="0"/>
          <w:rtl/>
        </w:rPr>
        <w:t>تعتبر رسوم الطيف، من حيث أثرها على الفعالية الاقتصادية أفضل من منح الرخص دون رسوم، بشرط ألا تكون الرسوم المحددة أعلى من قيمة السوق. وإذا كانت هذه الرسوم عالية فلن يستعمل الطيف بكامله. وفي الواقع إذا حددت الرسوم بشكل يفوق ما يرغب المستعملون المحتملون في دفعه، فلن يستعمل الطيف ولن يولد فوائد للمجتمع. ومن جهة أخرى إذا حددت الرسوم بأقل من قيمة السوق، فإن ذلك من شأنه أن يحسن الكفاءة الاقتصادية على الرغم من استمرار وجود زيادة في الطلب على الطيف ومن أن إيرادات هيئة إدارة الطيف ستكون أقل من قيمة السوق. ومن الآثار الضارة الناجمة عن تحديد رسوم منخفضة جداً إمكانية هدر استعمال الطيف وأن يزداد الازدحام في الطيف.</w:t>
      </w:r>
    </w:p>
    <w:p w14:paraId="59D9B2D6" w14:textId="77777777" w:rsidR="008B68C4" w:rsidRDefault="008B68C4" w:rsidP="008B68C4">
      <w:pPr>
        <w:rPr>
          <w:snapToGrid w:val="0"/>
          <w:rtl/>
        </w:rPr>
      </w:pPr>
      <w:r>
        <w:rPr>
          <w:snapToGrid w:val="0"/>
          <w:rtl/>
        </w:rPr>
        <w:t>وعلى سبيل المثال لنفترض أن مزود خدمة يستعمل مجموعتي طيف ويدفع رسماً تقل قيمته عن سعر السوق يبلغ </w:t>
      </w:r>
      <w:r>
        <w:t>100</w:t>
      </w:r>
      <w:r>
        <w:rPr>
          <w:rtl/>
          <w:lang w:bidi="ar-SY"/>
        </w:rPr>
        <w:t> </w:t>
      </w:r>
      <w:r>
        <w:rPr>
          <w:snapToGrid w:val="0"/>
          <w:rtl/>
        </w:rPr>
        <w:t>دولار أمريكي للمجموعة الواحدة، أي </w:t>
      </w:r>
      <w:r>
        <w:rPr>
          <w:snapToGrid w:val="0"/>
        </w:rPr>
        <w:t>200</w:t>
      </w:r>
      <w:r>
        <w:rPr>
          <w:snapToGrid w:val="0"/>
          <w:rtl/>
        </w:rPr>
        <w:t xml:space="preserve"> دولار أمريكي في المجموع. ولنفرض كذلك أنه بشراء جهاز أكثر كفاءة في استعمال الطيف بقيمة </w:t>
      </w:r>
      <w:r>
        <w:rPr>
          <w:snapToGrid w:val="0"/>
        </w:rPr>
        <w:t>150</w:t>
      </w:r>
      <w:r>
        <w:rPr>
          <w:snapToGrid w:val="0"/>
          <w:rtl/>
        </w:rPr>
        <w:t xml:space="preserve"> دولاراً أمريكياً يمكن توفير نفس الخدمة باستعمال مجموعة واحدة من الطيف. ولكن مزود الخدمة قد يرى بالمنطق التجاري أن تكلفة الخيار الثاني الإجمالية هي </w:t>
      </w:r>
      <w:r>
        <w:rPr>
          <w:snapToGrid w:val="0"/>
        </w:rPr>
        <w:t>250</w:t>
      </w:r>
      <w:r>
        <w:rPr>
          <w:snapToGrid w:val="0"/>
          <w:rtl/>
        </w:rPr>
        <w:t> دولاراً أمريكياً (</w:t>
      </w:r>
      <w:r>
        <w:rPr>
          <w:snapToGrid w:val="0"/>
        </w:rPr>
        <w:t>150</w:t>
      </w:r>
      <w:r>
        <w:rPr>
          <w:snapToGrid w:val="0"/>
          <w:rtl/>
        </w:rPr>
        <w:t> دولاراً أمريكياً ثمن الجهاز الجديد و</w:t>
      </w:r>
      <w:r>
        <w:rPr>
          <w:snapToGrid w:val="0"/>
        </w:rPr>
        <w:t>100</w:t>
      </w:r>
      <w:r>
        <w:rPr>
          <w:snapToGrid w:val="0"/>
          <w:rtl/>
        </w:rPr>
        <w:t xml:space="preserve"> دولار أمريكي مقابل مجموعة الطيف) وبالتالي فهو لن يختاره. ولكن إذا افترضنا أن القيمة السوقية الحقيقية لاستعمال الطيف هي </w:t>
      </w:r>
      <w:r>
        <w:rPr>
          <w:snapToGrid w:val="0"/>
        </w:rPr>
        <w:t>175</w:t>
      </w:r>
      <w:r>
        <w:rPr>
          <w:snapToGrid w:val="0"/>
          <w:rtl/>
        </w:rPr>
        <w:t> دولاراً أمريكياً للمجموعة الواحدة وأنه سيدفع هذه القيمة، عندها سوف يختار شراء الجهاز الجديد والاحتفاظ بمجموعة واحدة مقابل تكلفة إجمالية تبلغ </w:t>
      </w:r>
      <w:r>
        <w:rPr>
          <w:snapToGrid w:val="0"/>
        </w:rPr>
        <w:t>325</w:t>
      </w:r>
      <w:r>
        <w:rPr>
          <w:snapToGrid w:val="0"/>
          <w:rtl/>
        </w:rPr>
        <w:t xml:space="preserve"> دولاراً أمريكياً بدلاً من التكلفة الإجمالية البالغة </w:t>
      </w:r>
      <w:r>
        <w:rPr>
          <w:snapToGrid w:val="0"/>
        </w:rPr>
        <w:t>350</w:t>
      </w:r>
      <w:r>
        <w:rPr>
          <w:snapToGrid w:val="0"/>
          <w:rtl/>
        </w:rPr>
        <w:t> دولاراً أمريكياً في حالة الإبقاء على الأجهزة القديمة وعلى كلتا مجموعتي الطيف. وبتحرير هذه المجموعة من الطيف يمكن لطرف آخر استعمالها؛ مما يعني أن الناس سيستفيدون بذلك من خدمتين عن طريق نفس القدر من الطيف الذي كان يستعمل من أجل خدمة واحدة فقط.</w:t>
      </w:r>
    </w:p>
    <w:p w14:paraId="0FAEB4E8" w14:textId="77777777" w:rsidR="008B68C4" w:rsidRDefault="008B68C4" w:rsidP="008B68C4">
      <w:pPr>
        <w:rPr>
          <w:snapToGrid w:val="0"/>
          <w:rtl/>
        </w:rPr>
      </w:pPr>
      <w:r>
        <w:rPr>
          <w:snapToGrid w:val="0"/>
          <w:rtl/>
        </w:rPr>
        <w:t>وهناك مشكلة مشابهة تنشأ عندما تكون الرسوم أقل من قيمة السوق، وهي إمكانية الإسراف في استعمال خدمات الطيف. وعلى سبيل المثال يمكن أن توفر بعض الخدمات مثل تقديم البرامج التلفزيونية إما بوسائل سلكية أو لا سلكية، بينما لا يمكن تقديم خدمات أخرى مثل المهاتفة المتنقلة إلا عن طريق الطيف الراديوي. وحين تكون كل الموارد (الطيف والألياف البصرية والأسلاك النحاسية، إلخ.) بأسعار السوق، يقع خيار المزودين على مجموعة من هذه المدخلات تتواءم مع التوزيع الاقتصادي الفعال. أما إذا كان سعر الطيف عند مستوى أقل من مستواه في السوق، فإن ذلك يغري مزودي الخدمات (مثل موزعي البرامج التلفزيونية) الذين يستطيعون الاختيار بين بنية تحتية سلكية أو لا سلكية لممارسة أنشطتهم، باستعمال مزيد من الطيف ولا يلجأون إلى مختلف بدائل الطيف المتيسرة إلا قليلاً. وينجم عن استعمال التلفزيون لأكبر جزء من الطيف تيسر جزء أقل منه للخدمات الأخرى مثل المهاتفة المتنقلة، مما يعني أن العدد الإجمالي للخدمات المتاحة للجمهور قد انخفض، ومن الواضح أن هذه النتيجة لا تتسم بالكفاءة.</w:t>
      </w:r>
    </w:p>
    <w:p w14:paraId="3C5ED0BE" w14:textId="77777777" w:rsidR="008B68C4" w:rsidRDefault="008B68C4" w:rsidP="008B68C4">
      <w:pPr>
        <w:rPr>
          <w:snapToGrid w:val="0"/>
          <w:rtl/>
        </w:rPr>
      </w:pPr>
      <w:r>
        <w:rPr>
          <w:snapToGrid w:val="0"/>
          <w:rtl/>
        </w:rPr>
        <w:t>ويمكن أن تكون الصيغ مفيدة لتحديد رسوم الرخص، بيد أنه يجب أن تصمم حسب الظروف الخاصة لكل بلد. ويتطلب إعداد الصيغ جهداً كبيراً من طرف كل من الإدارة ومستعملي الطيف. ولكي تطبق صيغة ما بطريقة صحيحة لا بد من تصميمها لإنجاز هدف معين ضمن مجموعة معينة من الظروف التشغيلية. وتتوقف هذه الظروف على جوانب خاصة تتعلق بالبلد، بما في ذلك بنيته الجغرافية (مثلاً التضاريس والمساحة وخطوط العرض) وبنيته التحتية المخصصة للاتصالات الراديوية، والطلب المحتمل على الخدمات، ودرجة التنسيق المطلوبة مع البلدان المجاورة. ومن هنا فإن قابلية تطبيق أية صيغ، باستثناء أكثر الصيغ بساطة، غالباً ما</w:t>
      </w:r>
      <w:r>
        <w:rPr>
          <w:rFonts w:hint="cs"/>
          <w:snapToGrid w:val="0"/>
          <w:rtl/>
        </w:rPr>
        <w:t> </w:t>
      </w:r>
      <w:r>
        <w:rPr>
          <w:snapToGrid w:val="0"/>
          <w:rtl/>
        </w:rPr>
        <w:t>تكون مقصورة على إدارة معينة أو خدمة معينة، وحتى على عدد محدود من نطاقات التردد. ويمكن استعمال الصيغ المطبقة في</w:t>
      </w:r>
      <w:r>
        <w:rPr>
          <w:rFonts w:hint="cs"/>
          <w:snapToGrid w:val="0"/>
          <w:rtl/>
        </w:rPr>
        <w:t> </w:t>
      </w:r>
      <w:r>
        <w:rPr>
          <w:snapToGrid w:val="0"/>
          <w:rtl/>
        </w:rPr>
        <w:t>أماكن أخرى، إلا أنه لا مفر من تعديلها. وتتطلب هذه العملية فهم الهدف الذي أعدت الصيغة أصلاً من أجله وظروفها وكذلك تفاصيل التطبيق المقترح.</w:t>
      </w:r>
    </w:p>
    <w:p w14:paraId="1C7AE629" w14:textId="77777777" w:rsidR="008B68C4" w:rsidRDefault="008B68C4" w:rsidP="008B68C4">
      <w:pPr>
        <w:pStyle w:val="Heading4"/>
        <w:rPr>
          <w:snapToGrid w:val="0"/>
        </w:rPr>
      </w:pPr>
      <w:r>
        <w:t>1.5.3.2</w:t>
      </w:r>
      <w:r>
        <w:rPr>
          <w:snapToGrid w:val="0"/>
        </w:rPr>
        <w:tab/>
      </w:r>
      <w:r>
        <w:rPr>
          <w:snapToGrid w:val="0"/>
          <w:rtl/>
        </w:rPr>
        <w:t>الرسوم المستندة إلى تكاليف إدارة الطيف</w:t>
      </w:r>
    </w:p>
    <w:p w14:paraId="31DC8445" w14:textId="77777777" w:rsidR="008B68C4" w:rsidRDefault="008B68C4" w:rsidP="008B68C4">
      <w:pPr>
        <w:rPr>
          <w:snapToGrid w:val="0"/>
          <w:rtl/>
        </w:rPr>
      </w:pPr>
      <w:r>
        <w:rPr>
          <w:snapToGrid w:val="0"/>
          <w:rtl/>
        </w:rPr>
        <w:t xml:space="preserve">من مزايا هذا النهج زيادة الإيرادات التي تحققها سلطة إدارة الطيف وضمان أن يدفع حاملو الرخص مبلغاً اسمياً على الأقل مقابل استعمال الطيف في حين يستبعد طالبو الرخص الذين لا يعيرون قيمة كافية لاستعمال الطيف ولا يقبلون بتسديد هذه الرسوم </w:t>
      </w:r>
      <w:r>
        <w:rPr>
          <w:snapToGrid w:val="0"/>
          <w:rtl/>
        </w:rPr>
        <w:lastRenderedPageBreak/>
        <w:t>الاسمية. لكن من العيوب الرئيسية لهذا النهج غياب الصلة بين مستوى الرسوم وقيمة الطيف المستعمل. فعلى سبيل المثال يمكن لحامل رخصة أن يستعمل نطاق تردد في منطقة ذات كثافة سكانية منخفضة نسبياً وأن يدفع نفس الرسم الذي يسدده مستعمل ثانٍ يستعمل نفس النطاق في منطقة ذات كثافة سكانية مرتفعة على الرغم من أن قيمة النطاق الثاني هي أعلى بكثير من قيمة النطاق الأول. وبسبب هذا الانفصال بين الرسوم وقيمة الطيف، فإن هذه الرسوم تلعب دوراً محدوداً على صعيد التشجيع على استعمال الطيف استعمالاً فعالاً. وفي بعض المناطق ونطاقات التردد التي تنخفض فيها قيمة الطيف يمكن أن تثبط الرسوم كل أشكال استعمال الطيف مما يؤدي إلى نتيجة لا تبعث على الرضى. بيد أنه بصورة أعم تكون الرسوم المستندة إلى التكاليف أقل بكثير من قيمة الطيف وهي بالتالي لا تشجع على استعمال الطيف استعمالاً فعالاً. وقد تشكل الرسوم المنخفضة مشكلة خاصة في البلدان التي تعاني من معدلات تضخم عالية نظراً إلى أن الرسوم لا يتم تحديثها عموماً إلا بعد انقضاء عدة سنوات، ولذلك تتأخر كثيراً عن ملاحقة مستوى الأسعار العام. بيد أن من الممكن حل هذه المشكلة إذا خول المسؤولون السياسيون مديري الطيف سلطة تحديث هذه الرسوم كلما دعت الحاجة إلى ذلك تمشياً مع اتجاه الأسعار العام في الاقتصاد.</w:t>
      </w:r>
    </w:p>
    <w:p w14:paraId="73CB0894" w14:textId="77777777" w:rsidR="008B68C4" w:rsidRDefault="008B68C4" w:rsidP="008B68C4">
      <w:pPr>
        <w:rPr>
          <w:snapToGrid w:val="0"/>
          <w:rtl/>
        </w:rPr>
      </w:pPr>
      <w:r>
        <w:rPr>
          <w:snapToGrid w:val="0"/>
          <w:rtl/>
        </w:rPr>
        <w:t>ويمكن استعمال هذا النهج في الأجل الطويل إذا تقلصت ندرة الطيف تدريجياً. وفي هذه الحالة، يمكن استعمال الرسوم لتغطية تكاليف الإدارة عند قيامها بإدارة الطيف وتحقيق الحماية من التدخل</w:t>
      </w:r>
      <w:r>
        <w:rPr>
          <w:rStyle w:val="FootnoteReference"/>
          <w:rtl/>
        </w:rPr>
        <w:footnoteReference w:id="1"/>
      </w:r>
      <w:r>
        <w:rPr>
          <w:rtl/>
        </w:rPr>
        <w:t>.</w:t>
      </w:r>
    </w:p>
    <w:p w14:paraId="4F151AD6" w14:textId="77777777" w:rsidR="008B68C4" w:rsidRDefault="008B68C4" w:rsidP="008B68C4">
      <w:pPr>
        <w:pStyle w:val="Heading4"/>
        <w:rPr>
          <w:snapToGrid w:val="0"/>
          <w:rtl/>
        </w:rPr>
      </w:pPr>
      <w:r>
        <w:rPr>
          <w:snapToGrid w:val="0"/>
        </w:rPr>
        <w:t>2.5.3.2</w:t>
      </w:r>
      <w:r>
        <w:rPr>
          <w:snapToGrid w:val="0"/>
          <w:rtl/>
        </w:rPr>
        <w:tab/>
        <w:t>الرسوم المستندة إلى الدخل الإجمالي للمستعملين</w:t>
      </w:r>
    </w:p>
    <w:p w14:paraId="77B3745B" w14:textId="77777777" w:rsidR="008B68C4" w:rsidRDefault="008B68C4" w:rsidP="008B68C4">
      <w:pPr>
        <w:rPr>
          <w:snapToGrid w:val="0"/>
          <w:rtl/>
        </w:rPr>
      </w:pPr>
      <w:r>
        <w:rPr>
          <w:snapToGrid w:val="0"/>
          <w:rtl/>
        </w:rPr>
        <w:t>إن وضع رسم يستند إلى نسبة مئوية من الدخل الإجمالي الناتج عن استعمال الطيف قد يولد إيرادات كبيرة تحصلها سلطة إدارة الطيف مقابل بعض الخدمات؛ وعلى سبيل المثال إذا افترضنا أن دخل محطة تلفزيونية يبلغ </w:t>
      </w:r>
      <w:r>
        <w:rPr>
          <w:snapToGrid w:val="0"/>
        </w:rPr>
        <w:t>500</w:t>
      </w:r>
      <w:r>
        <w:rPr>
          <w:snapToGrid w:val="0"/>
          <w:rtl/>
        </w:rPr>
        <w:t xml:space="preserve"> مليون دولار أمريكي سنوياً فإن هذه المحطة سوف تدفع </w:t>
      </w:r>
      <w:r>
        <w:rPr>
          <w:snapToGrid w:val="0"/>
        </w:rPr>
        <w:t>500 000</w:t>
      </w:r>
      <w:r>
        <w:rPr>
          <w:snapToGrid w:val="0"/>
          <w:rtl/>
        </w:rPr>
        <w:t> دولار أمريكي سنوياً رسوماً على استعمال الطيف إذا كان معدل الرسم </w:t>
      </w:r>
      <w:r>
        <w:rPr>
          <w:snapToGrid w:val="0"/>
        </w:rPr>
        <w:t>%0,1</w:t>
      </w:r>
      <w:r>
        <w:rPr>
          <w:snapToGrid w:val="0"/>
          <w:rtl/>
        </w:rPr>
        <w:t xml:space="preserve"> من الإيرادات. وبالإضافة إلى ذلك يولد هذا النمط من الرسوم قدراً أكبر من الإيرادات التي تحصلها هيئة إدارة الطيف كلما زاد الدخل الإجمالي لحامل الرخصة. وهو ما يعتبر فعالاً وعادلاً على حد سواء. بيد أن ثمة ثلاث مشاكل كبيرة تنجم عن هذا النمط من الرسوم.</w:t>
      </w:r>
    </w:p>
    <w:p w14:paraId="3A83C77D" w14:textId="77777777" w:rsidR="008B68C4" w:rsidRDefault="008B68C4" w:rsidP="008B68C4">
      <w:pPr>
        <w:rPr>
          <w:snapToGrid w:val="0"/>
          <w:rtl/>
        </w:rPr>
      </w:pPr>
      <w:r>
        <w:rPr>
          <w:snapToGrid w:val="0"/>
          <w:rtl/>
        </w:rPr>
        <w:t>أولاً، لا يمكن تطبيق ذلك إلا على المستعملين الذين توجد صلة مباشرة بين دخلهم الإجمالي واستعمال الطيف، وليس على المستعملين الذين لا توجد سوى صلة غير مباشرة بين دخلهم الإجمالي وتشغيل الطيف، نظراً إلى أنه قد يكون من الصعب تحديد الدخل الإجمالي بسبب تعقد عملية المحاسبة، فضلاً عن أنه يكاد يكون من المستحيل تحديد نسبة الدخل التي تعزى مباشرة إلى استعمال الطيف؛ فمثلاً، ما هو جزء الدخل الإجمالي الذي تحققه مؤسسة خدمات عمومية أو شركة هاتف والذي يعزى إلى استعمال وصلات الموجات الصغرية في بعض من أجزاء شبكتها الثابتة.</w:t>
      </w:r>
    </w:p>
    <w:p w14:paraId="6C88C6C5" w14:textId="77777777" w:rsidR="008B68C4" w:rsidRDefault="008B68C4" w:rsidP="008B68C4">
      <w:pPr>
        <w:rPr>
          <w:snapToGrid w:val="0"/>
          <w:rtl/>
        </w:rPr>
      </w:pPr>
      <w:r>
        <w:rPr>
          <w:snapToGrid w:val="0"/>
          <w:rtl/>
        </w:rPr>
        <w:t>ثانياً، هذا الرسم لا يعزز بالضرورة كفاءة استعمال الطيف أو معاملة حاملي الرخص معاملة منصفة نظراً إلى أن دخل المستعمل الإجمالي لا يتصل مباشرة بقيمة الطيف. وعلى سبيل المثال، يمكن أن تحقق محطتا إذاعة نفس الدخل الإجمالي إلا أن إحداهما قد تحقق أرباحاً عالية في حين من الممكن ألا تحقق الأخرى أي ربح، بل وقد تسجل خسارة.</w:t>
      </w:r>
    </w:p>
    <w:p w14:paraId="563E74E4" w14:textId="77777777" w:rsidR="008B68C4" w:rsidRDefault="008B68C4" w:rsidP="008B68C4">
      <w:pPr>
        <w:rPr>
          <w:snapToGrid w:val="0"/>
          <w:rtl/>
        </w:rPr>
      </w:pPr>
      <w:r>
        <w:rPr>
          <w:snapToGrid w:val="0"/>
          <w:rtl/>
        </w:rPr>
        <w:t>ثالثاً: قد يكبح هذا الأسلوب استعمال الطيف ويقلل نمو الخدمات ويعيق كلاً من الابتكار والكفاءة في استعمال الطيف ويؤثر تأثيراً سلبياً على المنافسة الدولية.</w:t>
      </w:r>
    </w:p>
    <w:p w14:paraId="35173C73" w14:textId="77777777" w:rsidR="008B68C4" w:rsidRDefault="008B68C4" w:rsidP="008B68C4">
      <w:pPr>
        <w:pStyle w:val="Heading4"/>
        <w:rPr>
          <w:rtl/>
        </w:rPr>
      </w:pPr>
      <w:r>
        <w:t>3.5.3.2</w:t>
      </w:r>
      <w:r>
        <w:tab/>
      </w:r>
      <w:r>
        <w:rPr>
          <w:rtl/>
        </w:rPr>
        <w:t>صيغ الرسوم التحفيزية</w:t>
      </w:r>
    </w:p>
    <w:p w14:paraId="5776D7A6" w14:textId="77777777" w:rsidR="008B68C4" w:rsidRDefault="008B68C4" w:rsidP="008B68C4">
      <w:pPr>
        <w:rPr>
          <w:snapToGrid w:val="0"/>
          <w:rtl/>
        </w:rPr>
      </w:pPr>
      <w:r>
        <w:rPr>
          <w:snapToGrid w:val="0"/>
          <w:rtl/>
        </w:rPr>
        <w:t xml:space="preserve">ميزة هذه النوع من الرسوم هي أنها تمثل إلى حد ما المقابل لندرة الطيف واختلاف مدى إتاحته. ويمكن أن تقارب هذه الصيغ قيمة السوق إذا أخذت في الاعتبار عوامل مثل عدد السكان والمنطقة التي تقدم فيها الخدمة وعرض النطاق المستعمل ونطاق التردد. بيد أن عيب هذه الرسوم هو عدم توفر أية صيغة حتى وإن كانت معقدة تأخذ في الاعتبار كل تغيرات السوق. ويتطلب ذلك </w:t>
      </w:r>
      <w:r>
        <w:rPr>
          <w:snapToGrid w:val="0"/>
          <w:rtl/>
        </w:rPr>
        <w:lastRenderedPageBreak/>
        <w:t>تكريس عناية خاصة للغاية لدى تحديد رسوم الرخص بغية تفادي وجود فرق كبير بين الرسوم والقيمة في السوق. ولهذا السبب قد يكون من الضروري إيجاد صلة بين الرسم التحفيزي وتقييم السوق من أجل استعمال هذا الأسلوب بفعالية.</w:t>
      </w:r>
    </w:p>
    <w:p w14:paraId="053BED46" w14:textId="77777777" w:rsidR="008B68C4" w:rsidRDefault="008B68C4" w:rsidP="008B68C4">
      <w:pPr>
        <w:rPr>
          <w:snapToGrid w:val="0"/>
          <w:rtl/>
        </w:rPr>
      </w:pPr>
      <w:r>
        <w:rPr>
          <w:snapToGrid w:val="0"/>
          <w:rtl/>
        </w:rPr>
        <w:t>وبالنسبة إلى بعض الخدمات، هناك عوامل تقنية تستبعد إمكانية تخفيض عرض النطاق، وبالتالي لا تكون الرسوم التحفيزية على أساس عرض النطاق مناسبة، ومن ذلك على سبيل المثال خدمات الرادار.</w:t>
      </w:r>
    </w:p>
    <w:p w14:paraId="670A5478" w14:textId="77777777" w:rsidR="008B68C4" w:rsidRDefault="008B68C4" w:rsidP="008B68C4">
      <w:pPr>
        <w:pStyle w:val="Heading4"/>
        <w:rPr>
          <w:rtl/>
        </w:rPr>
      </w:pPr>
      <w:r>
        <w:t>4.5.3.2</w:t>
      </w:r>
      <w:r>
        <w:tab/>
      </w:r>
      <w:r>
        <w:rPr>
          <w:rtl/>
        </w:rPr>
        <w:t>صيغ رسوم تكلفة الفرصة</w:t>
      </w:r>
    </w:p>
    <w:p w14:paraId="125768B9" w14:textId="77777777" w:rsidR="008B68C4" w:rsidRDefault="008B68C4" w:rsidP="008B68C4">
      <w:pPr>
        <w:rPr>
          <w:snapToGrid w:val="0"/>
          <w:rtl/>
        </w:rPr>
      </w:pPr>
      <w:r>
        <w:rPr>
          <w:snapToGrid w:val="0"/>
          <w:rtl/>
        </w:rPr>
        <w:t>ميزة صيغ رسوم تكلفة الفرصة هي أنها موجهة مباشرة إلى هدف مرغوب، وهو محاكاة قيمة السوق - مما يشجع عل</w:t>
      </w:r>
      <w:r>
        <w:rPr>
          <w:snapToGrid w:val="0"/>
          <w:rtl/>
          <w:lang w:bidi="ar-SY"/>
        </w:rPr>
        <w:t xml:space="preserve">ى </w:t>
      </w:r>
      <w:r>
        <w:rPr>
          <w:snapToGrid w:val="0"/>
          <w:rtl/>
        </w:rPr>
        <w:t>التفكير في استعمال وسائل اتصال أخرى وإعادة فائض الطيف من جانب المستعملين الحاليين. ولكن لما كان من الصعوبة البالغة وضع صيغة لرسم تحفيزي تأخذ في الاعتبار كل المتغيرات ذات الصلة التي تؤثر على سعر الطيف في موقع معين، فمن الصعب للغاية أيضاً محاكاة المزاد بدقة، وقد يكون الجهد المطلوب لإتمام التحليل أكبر من تكاليف المزاد ذاته. وتتوقف هذه المحاكاة على تقييم قرارات المستهلكين وإدماج هذه المعلومات بشكل ما في نموذج قابل للاستعمال. وقد تكون الدراسات المالية أو الاستقراءات المستندة إلى معاملات سابقة في السوق الثانوية مفيدة نوعاً ما، بيد أن محاكاة السوق تظل على الدوام ممارسة غير دقيقة. وعلى سبيل المثال نجم عن المزادات الثلاثة لخدمات الاتصالات الشخصية عريضة النطاق التي أجريت في الولايات المتحدة نتائج تختلف اختلافاً شديداً عما تنبأت به معظم التحاليل. وعلى الرغم من ذلك يمكن أن يكون لهذه الأساليب مزايا إذا ما قورنت بالبدائل المستندة إلى التكلفة من حيث إدارة الطيف بطريقة تحقق التوازن يبن العرض والطلب وتعظم الرخاء الاقتصادي حين لا يكون من العملي تنظيم مزاد علني أو حين لا يكون ذلك قانونياً.</w:t>
      </w:r>
    </w:p>
    <w:p w14:paraId="3E592E9D" w14:textId="77777777" w:rsidR="008B68C4" w:rsidRDefault="008B68C4" w:rsidP="008B68C4">
      <w:pPr>
        <w:pStyle w:val="Heading2"/>
        <w:rPr>
          <w:snapToGrid w:val="0"/>
          <w:rtl/>
        </w:rPr>
      </w:pPr>
      <w:bookmarkStart w:id="189" w:name="_Toc414279142"/>
      <w:bookmarkStart w:id="190" w:name="_Toc413686598"/>
      <w:bookmarkStart w:id="191" w:name="_Toc513205376"/>
      <w:bookmarkStart w:id="192" w:name="_Toc525835016"/>
      <w:bookmarkStart w:id="193" w:name="_Toc525894221"/>
      <w:bookmarkStart w:id="194" w:name="_Toc525894485"/>
      <w:bookmarkStart w:id="195" w:name="_Toc216193437"/>
      <w:r>
        <w:rPr>
          <w:snapToGrid w:val="0"/>
          <w:sz w:val="22"/>
        </w:rPr>
        <w:t>4.2</w:t>
      </w:r>
      <w:r>
        <w:rPr>
          <w:snapToGrid w:val="0"/>
          <w:rtl/>
        </w:rPr>
        <w:tab/>
        <w:t>العوامل التي تؤثر على النُهج الاقتصادية المختلفة</w:t>
      </w:r>
      <w:bookmarkEnd w:id="189"/>
      <w:bookmarkEnd w:id="190"/>
      <w:bookmarkEnd w:id="191"/>
      <w:bookmarkEnd w:id="192"/>
      <w:bookmarkEnd w:id="193"/>
      <w:bookmarkEnd w:id="194"/>
      <w:bookmarkEnd w:id="195"/>
    </w:p>
    <w:p w14:paraId="7E5E19B8" w14:textId="77777777" w:rsidR="008B68C4" w:rsidRDefault="008B68C4" w:rsidP="008B68C4">
      <w:pPr>
        <w:rPr>
          <w:snapToGrid w:val="0"/>
          <w:rtl/>
        </w:rPr>
      </w:pPr>
      <w:r>
        <w:rPr>
          <w:snapToGrid w:val="0"/>
          <w:rtl/>
        </w:rPr>
        <w:t>هناك عدد من العوامل التي تؤثر على حاجة الإدارات وقدرتها على تطبيق نهج اقتصادية خاصة بإدارة الطيف كالتي تمت مناقشتها أعلاه. فهناك اعتبارات قانونية واجتماعية واقتصادية واعتبارات متعلقة بالبنية التحتية التقنية تؤثر جميعاً على عمليات المزادات للحصول على الطيف وحقوق الملكية القابلة للنقل وأنظمة رسوم الترخيص.</w:t>
      </w:r>
    </w:p>
    <w:p w14:paraId="7B0D9C21" w14:textId="77777777" w:rsidR="008B68C4" w:rsidRDefault="008B68C4" w:rsidP="008B68C4">
      <w:pPr>
        <w:pStyle w:val="Heading3"/>
        <w:rPr>
          <w:snapToGrid w:val="0"/>
          <w:rtl/>
        </w:rPr>
      </w:pPr>
      <w:bookmarkStart w:id="196" w:name="_Toc414279143"/>
      <w:bookmarkStart w:id="197" w:name="_Toc413686599"/>
      <w:bookmarkStart w:id="198" w:name="_Toc513205377"/>
      <w:bookmarkStart w:id="199" w:name="_Toc525835017"/>
      <w:bookmarkStart w:id="200" w:name="_Toc525894222"/>
      <w:bookmarkStart w:id="201" w:name="_Toc525894486"/>
      <w:r>
        <w:rPr>
          <w:snapToGrid w:val="0"/>
        </w:rPr>
        <w:t>1.4.2</w:t>
      </w:r>
      <w:r>
        <w:rPr>
          <w:snapToGrid w:val="0"/>
        </w:rPr>
        <w:tab/>
      </w:r>
      <w:r>
        <w:rPr>
          <w:snapToGrid w:val="0"/>
          <w:rtl/>
        </w:rPr>
        <w:t>المزادات</w:t>
      </w:r>
      <w:bookmarkEnd w:id="196"/>
      <w:bookmarkEnd w:id="197"/>
      <w:bookmarkEnd w:id="198"/>
      <w:bookmarkEnd w:id="199"/>
      <w:bookmarkEnd w:id="200"/>
      <w:bookmarkEnd w:id="201"/>
    </w:p>
    <w:p w14:paraId="542B9A98" w14:textId="77777777" w:rsidR="008B68C4" w:rsidRDefault="008B68C4" w:rsidP="008B68C4">
      <w:pPr>
        <w:pStyle w:val="Heading4"/>
        <w:rPr>
          <w:snapToGrid w:val="0"/>
          <w:rtl/>
        </w:rPr>
      </w:pPr>
      <w:r>
        <w:rPr>
          <w:snapToGrid w:val="0"/>
        </w:rPr>
        <w:t>1.1.4.2</w:t>
      </w:r>
      <w:r>
        <w:rPr>
          <w:snapToGrid w:val="0"/>
        </w:rPr>
        <w:tab/>
      </w:r>
      <w:r>
        <w:rPr>
          <w:snapToGrid w:val="0"/>
          <w:rtl/>
        </w:rPr>
        <w:t>إمكانية تطبيق المزادات</w:t>
      </w:r>
    </w:p>
    <w:p w14:paraId="27D695C2" w14:textId="77777777" w:rsidR="008B68C4" w:rsidRDefault="008B68C4" w:rsidP="00DE4AF7">
      <w:pPr>
        <w:keepNext/>
        <w:keepLines/>
        <w:rPr>
          <w:snapToGrid w:val="0"/>
          <w:rtl/>
        </w:rPr>
      </w:pPr>
      <w:r>
        <w:rPr>
          <w:snapToGrid w:val="0"/>
          <w:rtl/>
        </w:rPr>
        <w:t>كما جاء أعلاه، توجد مزايا محتملة متعددة لاستعمال المزادات، كطريقة لتخصيص الترددات. بيد أن من المرجح أن يكون لبلدان مختلفة عدد من الأهداف على صعيد إدارة الطيف لا تلبيها المزادات بشكل مناسب. وغالباً ما يكون بالإمكان تحقيق هذه الأهداف عن طريق استعمال أدوات سياسية أخرى (قواعد تنظيمية وشروط الرخص والمعايير إلخ.) تتواءم مواءمة تامة مع منح الطيف عن طريق المزادات، بيد أنه يقع على كل إدارة أن تبين أولوياتها وأن تقرر مدى ملاءمة المزادات بصورة عامة على ضوء مختلف الأهداف التي ترغب في إنجازها. وإذا ما قررت إدارة ما اللجوء إلى المزادات فعليها أن تدرك عموماً أن إيرادات المزاد تقل كلما زاد عدد القواعد التنظيمية أو الشروط أو التقييدات المفروضة على استعمال الطيف المطروح في المزاد، ومن هنا قد ترغب الإدارات في الموازنة بين المكاسب والخسائر في العملية حسب أولوياتها. ومن جهة أخرى يمكن أن تقرر الإدارات أن تحد من عرض الطيف، وهو ما يؤدي عموماً إلى ارتفاع إيرادات المزادات، بيد الموازنة بين المكسب والخسارة تنطبق هنا أيضاً نظراً إلى أن تقييد عرض الطيف سوف يؤدي إلى تقديم مجموعة أقل من الخدمات إلى المستهلكين وزيادة الأسعار على المستهلكين فضلاً عن التسبب في</w:t>
      </w:r>
      <w:r>
        <w:rPr>
          <w:rFonts w:hint="cs"/>
          <w:snapToGrid w:val="0"/>
          <w:rtl/>
        </w:rPr>
        <w:t> </w:t>
      </w:r>
      <w:r>
        <w:rPr>
          <w:snapToGrid w:val="0"/>
          <w:rtl/>
        </w:rPr>
        <w:t>انخفاض كفاءة الأداء الاقتصادي بصورة إجمالية.</w:t>
      </w:r>
    </w:p>
    <w:p w14:paraId="6E3BF376" w14:textId="77777777" w:rsidR="008B68C4" w:rsidRDefault="008B68C4" w:rsidP="008B68C4">
      <w:pPr>
        <w:rPr>
          <w:snapToGrid w:val="0"/>
          <w:rtl/>
        </w:rPr>
      </w:pPr>
      <w:r>
        <w:rPr>
          <w:snapToGrid w:val="0"/>
          <w:rtl/>
        </w:rPr>
        <w:t xml:space="preserve">ويجدر أيضاً أن نلاحظ - رغم أن ذلك قد يبدو بديهياً - أن المزادات بتعريفها لا تنطبق إلاّ في الظروف التي يزيد فيها الطلب على الطيف عن المعروض منه. ويقوم احتمال بأن أي إدارة قد لا تجد اهتماماً كافياً بمزاد الطيف مما يجعل من غير الضروري إقامة مثل هذا المزاد لبعض أجزاء الطيف، ويتوقف ذلك على مستوى التنمية الاقتصادية للبلد ودرجة تطور بنيته التحتية للاتصالات كما </w:t>
      </w:r>
      <w:r>
        <w:rPr>
          <w:snapToGrid w:val="0"/>
          <w:rtl/>
        </w:rPr>
        <w:lastRenderedPageBreak/>
        <w:t>يتوقف على مناخ الاستثمار فيه وعلى أي تقييدات للملكية الأجنبية أو التجارة قد يفرضها في صدد توفير الخدمات القائمة على الطيف (بين عوامل أخرى).</w:t>
      </w:r>
    </w:p>
    <w:p w14:paraId="0CF7FAB8" w14:textId="77777777" w:rsidR="008B68C4" w:rsidRDefault="008B68C4" w:rsidP="008B68C4">
      <w:pPr>
        <w:rPr>
          <w:snapToGrid w:val="0"/>
          <w:rtl/>
        </w:rPr>
      </w:pPr>
      <w:r>
        <w:rPr>
          <w:snapToGrid w:val="0"/>
          <w:rtl/>
        </w:rPr>
        <w:t>وبصورة عامة تزداد الظروف المواتية للمناخ الاستثماري كلما ارتفع المستوى الاقتصادي وتطورت البنية التحتية للاتصالات، كما أن الطلب على النفاذ إلى الطيف يزيد مع انخفاض التقييدات على الملكية الأجنبية والحواجز التجارية، وهو ما يؤدي إلى زيادة حدة المنافسة في المزادات وبالتالي زيادة الإيرادات التي تحصلها الحكومة.</w:t>
      </w:r>
    </w:p>
    <w:p w14:paraId="205A1A45" w14:textId="77777777" w:rsidR="008B68C4" w:rsidRDefault="008B68C4" w:rsidP="008B68C4">
      <w:pPr>
        <w:rPr>
          <w:rtl/>
        </w:rPr>
      </w:pPr>
      <w:r>
        <w:rPr>
          <w:snapToGrid w:val="0"/>
          <w:rtl/>
        </w:rPr>
        <w:t>والمزادات هي إحدى آليات السوق، ومن الأركان الأساسية اللازمة لكي تعمل السوق بشكل جيد وجود نظام قانوني قوي داعم. وهذا يعني أولاً أنه يجب أن تسمح</w:t>
      </w:r>
      <w:r>
        <w:rPr>
          <w:rtl/>
        </w:rPr>
        <w:t xml:space="preserve"> السلطة السياسية باستعمال أسلوب المزاد في هذه الخدمات. وثانياً: لا بد لكي يسفر المزاد عن النتائج المثلى أن يتم توضيح طبيعة الحق موضوع المزاد (التغطية الجغرافية وتيسر عرض النطاق ومدة الرخصة إلخ.) بأقصى درجة من الدقة فضلاً عن المسؤوليات التي تصاحبه (شروط الرخصة والقيود على الخدمة ومعايير التجهيزات إلخ.). وكذلك يجب التأكد من أن لدى الحكومة النية والقدرة على اتخاذ ما يلزم لتمكين حاملي الرخص من ممارسة الحقوق أو الامتيازات التي حصلوا عليها وتحمل المسؤوليات التي أنيطت بهم. وأي شك يتصل بعوامل مثل مدة الترخيص المطروح في المزاد سوف يؤدي إلى ارتباك وقد ينجم عنه عروض أقل قيمة.</w:t>
      </w:r>
    </w:p>
    <w:p w14:paraId="3BAE9019" w14:textId="77777777" w:rsidR="008B68C4" w:rsidRDefault="008B68C4" w:rsidP="008B68C4">
      <w:pPr>
        <w:rPr>
          <w:rtl/>
        </w:rPr>
      </w:pPr>
      <w:r>
        <w:rPr>
          <w:rtl/>
        </w:rPr>
        <w:t>ويحتاج الداخلون في المزادات قبل دخولها إلى معرفة درجة الحماية من التداخلات الضارة التي بإمكانهم توقعها في الطيف الذي يشكل موضوع المزاد فضلاً عن الإجراءات التي يفترض أن يتخذوها للحيلولة دون التسبب في تداخلات ضارة تؤذي الآخرين، وربما ترغب هذه الأطراف في الحصول أيضاً على ضمان بأن الحكومة ستطبق نظام الحماية من التدخلات.</w:t>
      </w:r>
    </w:p>
    <w:p w14:paraId="32DAF06A" w14:textId="77777777" w:rsidR="008B68C4" w:rsidRDefault="008B68C4" w:rsidP="008B68C4">
      <w:pPr>
        <w:rPr>
          <w:rtl/>
        </w:rPr>
      </w:pPr>
      <w:r>
        <w:rPr>
          <w:rtl/>
        </w:rPr>
        <w:t>وتؤثر عوامل مثل نوعية قواعد البيانات الخاصة بالتراخيص/أصحاب التراخيص، وقدرتها على مراقبة الطيف وقدرتها على فرض عقوبات مؤثرة على الأطراف التي تُسبب تداخلات ضارة بالأطراف الأخرى، على مقدرة الحكومة في حماية حقوق مستعملي الطيف وامتيازاتهم وبالتالي على مقدرتها في إقامة مزادات ناجحة للطيف.</w:t>
      </w:r>
    </w:p>
    <w:p w14:paraId="1445EA7A" w14:textId="77777777" w:rsidR="008B68C4" w:rsidRDefault="008B68C4" w:rsidP="008B68C4">
      <w:pPr>
        <w:pStyle w:val="Heading4"/>
        <w:rPr>
          <w:snapToGrid w:val="0"/>
          <w:rtl/>
        </w:rPr>
      </w:pPr>
      <w:r>
        <w:rPr>
          <w:snapToGrid w:val="0"/>
        </w:rPr>
        <w:t>2.1.4.2</w:t>
      </w:r>
      <w:r>
        <w:rPr>
          <w:snapToGrid w:val="0"/>
          <w:rtl/>
        </w:rPr>
        <w:tab/>
        <w:t>مقتضيات ما قبل المزاد</w:t>
      </w:r>
    </w:p>
    <w:p w14:paraId="5941073C" w14:textId="77777777" w:rsidR="008B68C4" w:rsidRDefault="008B68C4" w:rsidP="00DE4AF7">
      <w:pPr>
        <w:keepNext/>
        <w:keepLines/>
        <w:rPr>
          <w:rtl/>
        </w:rPr>
      </w:pPr>
      <w:r>
        <w:rPr>
          <w:rtl/>
        </w:rPr>
        <w:t>من المستحسن بيان كل الحقوق والمسؤوليات المتصلة بالطيف الذي يشكل موضوع المزاد قبل تنظيمه، وإلا فستراود المشاركين في المزاد شكوك كثيرة تهدد بدرجة كبيرة قدرتهم على المشاركة المنطقية في المزايدة، وهو ما يزيد من احتمالات فشل المزاد. ويعني ذلك بالضرورة أن الإدارات التي تنوي اللجوء إلى المزادات لا بد لها أن تكون قادرة من الناحيتين القانونية والسياسية على تحديد تعاريف الرخص ومصطلحاتها وشروطها وسياساتها قبل معرفة هوية أصحاب الرخص.</w:t>
      </w:r>
    </w:p>
    <w:p w14:paraId="2EBF7C7D" w14:textId="77777777" w:rsidR="008B68C4" w:rsidRDefault="008B68C4" w:rsidP="008B68C4">
      <w:pPr>
        <w:rPr>
          <w:rtl/>
        </w:rPr>
      </w:pPr>
      <w:r>
        <w:rPr>
          <w:rtl/>
        </w:rPr>
        <w:t>كذلك ينبغي أن يكون كل المشاركين على معرفة بقواعد المزاد وإجراءاته وفهمها بوضوح قبل أن يبدأ المزاد. ولقد أحرز تقدم كبير في السنوات الأخيرة في نظرية المزادات وفي تطبيقها العملي، وحبذا لو قامت كل إدارة تخطط لتنفيذ مزادات بشأن الطيف بالرجوع إلى الكتابات الكثيرة التي نشرت حول هذه المسألة ودراسة خبرات "رواد" مزادات الطيف مثل نيوزيلندا والولايات المتحدة الأمريكية وأستراليا، للاستفادة من نواحي النجاح والصعوبات التي واجهتها في تنظيم المزادات وتنفيذها.</w:t>
      </w:r>
    </w:p>
    <w:p w14:paraId="03178C46" w14:textId="77777777" w:rsidR="008B68C4" w:rsidRDefault="008B68C4" w:rsidP="008B68C4">
      <w:pPr>
        <w:rPr>
          <w:rtl/>
        </w:rPr>
      </w:pPr>
      <w:r>
        <w:rPr>
          <w:rtl/>
        </w:rPr>
        <w:t>وقد يكون من الأفضل استعمال نظام أتوماتي للمزادات، وذلك حسب درجة تعقد المزاد. ولذلك قد يكون من المطلوب توفر بنى تحتية تقنية معينة لتنظيم المزاد وبالتالي قد يكون من المطلوب توفر مستوى معين من التدريب والخبرة لدى مديري الطيف والمشتركين في المزاد لضمان توفر مستوى كافٍ من "المعرفة بالمزادات".</w:t>
      </w:r>
    </w:p>
    <w:p w14:paraId="396D0A22" w14:textId="77777777" w:rsidR="008B68C4" w:rsidRDefault="008B68C4" w:rsidP="008B68C4">
      <w:pPr>
        <w:pStyle w:val="Heading4"/>
        <w:rPr>
          <w:snapToGrid w:val="0"/>
          <w:rtl/>
        </w:rPr>
      </w:pPr>
      <w:r>
        <w:rPr>
          <w:snapToGrid w:val="0"/>
        </w:rPr>
        <w:t>3.1.4.2</w:t>
      </w:r>
      <w:r>
        <w:rPr>
          <w:snapToGrid w:val="0"/>
        </w:rPr>
        <w:tab/>
      </w:r>
      <w:r>
        <w:rPr>
          <w:snapToGrid w:val="0"/>
          <w:rtl/>
        </w:rPr>
        <w:t>سياسة المنافسة</w:t>
      </w:r>
    </w:p>
    <w:p w14:paraId="272A96BE" w14:textId="77777777" w:rsidR="008B68C4" w:rsidRDefault="008B68C4" w:rsidP="008B68C4">
      <w:pPr>
        <w:rPr>
          <w:rtl/>
        </w:rPr>
      </w:pPr>
      <w:r>
        <w:rPr>
          <w:rtl/>
        </w:rPr>
        <w:t>ربما كان من المهم بصورة خاصة أن تؤخذ في الاعتبار إمكانية الهيمنة في السوق، ويتوقف هذا على موقف الإدارة من المنافسة في ميدان الخدمات القائمة على الطيف. وينبغي إعادة النظر في سياسات المنافسة الحالية فضلاً عن شروط الرخص المقترحة وقواعد المزادات وإجراءاتها وذلك لكفالة تجنُّب نتائج المزاد غير المقبولة.</w:t>
      </w:r>
    </w:p>
    <w:p w14:paraId="27E5C015" w14:textId="77777777" w:rsidR="008B68C4" w:rsidRDefault="008B68C4" w:rsidP="008B68C4">
      <w:pPr>
        <w:pStyle w:val="Heading3"/>
        <w:rPr>
          <w:rtl/>
        </w:rPr>
      </w:pPr>
      <w:bookmarkStart w:id="202" w:name="_Toc414279144"/>
      <w:bookmarkStart w:id="203" w:name="_Toc413686600"/>
      <w:bookmarkStart w:id="204" w:name="_Toc513205378"/>
      <w:bookmarkStart w:id="205" w:name="_Toc525835018"/>
      <w:bookmarkStart w:id="206" w:name="_Toc525894223"/>
      <w:bookmarkStart w:id="207" w:name="_Toc525894487"/>
      <w:r>
        <w:lastRenderedPageBreak/>
        <w:t>2.4.2</w:t>
      </w:r>
      <w:r>
        <w:tab/>
      </w:r>
      <w:r>
        <w:rPr>
          <w:rtl/>
        </w:rPr>
        <w:t>حقوق الملكية القابلة للنقل</w:t>
      </w:r>
      <w:bookmarkEnd w:id="202"/>
      <w:bookmarkEnd w:id="203"/>
      <w:bookmarkEnd w:id="204"/>
      <w:bookmarkEnd w:id="205"/>
      <w:bookmarkEnd w:id="206"/>
      <w:bookmarkEnd w:id="207"/>
    </w:p>
    <w:p w14:paraId="34069CED" w14:textId="77777777" w:rsidR="008B68C4" w:rsidRDefault="008B68C4" w:rsidP="008B68C4">
      <w:pPr>
        <w:rPr>
          <w:rtl/>
        </w:rPr>
      </w:pPr>
      <w:r>
        <w:rPr>
          <w:rtl/>
        </w:rPr>
        <w:t>من الأمور الحاسمة لنجاح عمل نظام حقوق ملكية الطيف القابلة للنقل، مثلما يحدث في حالة المزادات بشأن الطيف، ضرورة وضوح الإطار القانوني الذي يحدد قدرة الأسواق على أن تعمل بصورة فعالة، وتحديد القواعد والسياسات تحديداً واضحاً من جانب مديري الطيف، والموقف القانوني والسياسي حيال المنافسة.</w:t>
      </w:r>
    </w:p>
    <w:p w14:paraId="7CBF0BE2" w14:textId="77777777" w:rsidR="008B68C4" w:rsidRDefault="008B68C4" w:rsidP="008B68C4">
      <w:pPr>
        <w:rPr>
          <w:rtl/>
        </w:rPr>
      </w:pPr>
      <w:r>
        <w:rPr>
          <w:rtl/>
        </w:rPr>
        <w:t>وقد ترغب الإدارة التي تخطط لوضع مثل هذا النظام موضع التنفيذ أن تكفل توفر الوسائل الضرورية لها للاستمرار في تنفيذ شروط الرخصة ومعاييرها ولوائحها السارية عند نقل الطيف من حامل رخصة أول إلى كيان آخر. ومن الأمور المهمة في هذا الصدد قدرة الإدارة على المحافظة على قاعدة بيانات دقيقة خاصة بالرخص/حاملي الرخص. ومن هنا يتبين أن من الضروري توفر مستوى معين من البنية التحتية الإدارية و/أو التقنية من أجل التوصل إلى تنفيذ حقوق الملكية القابلة للنقل. وتزداد هذه الحاجة إذا كانت الإدارة تسمح لحاملي الرخص بنقل أجزاء من رخصهم أيضاً وليس كامل رخصهم فقط، أي تسمح بقسمة الرخص.</w:t>
      </w:r>
    </w:p>
    <w:p w14:paraId="4837CA7F" w14:textId="77777777" w:rsidR="008B68C4" w:rsidRDefault="008B68C4" w:rsidP="008B68C4">
      <w:pPr>
        <w:pStyle w:val="Heading3"/>
      </w:pPr>
      <w:bookmarkStart w:id="208" w:name="_Toc414279145"/>
      <w:bookmarkStart w:id="209" w:name="_Toc413686601"/>
      <w:bookmarkStart w:id="210" w:name="_Toc513205379"/>
      <w:bookmarkStart w:id="211" w:name="_Toc525835019"/>
      <w:bookmarkStart w:id="212" w:name="_Toc525894224"/>
      <w:bookmarkStart w:id="213" w:name="_Toc525894488"/>
      <w:r>
        <w:t>3.4.2</w:t>
      </w:r>
      <w:r>
        <w:tab/>
      </w:r>
      <w:r>
        <w:rPr>
          <w:rtl/>
        </w:rPr>
        <w:t>رسوم الرخص</w:t>
      </w:r>
      <w:bookmarkEnd w:id="208"/>
      <w:bookmarkEnd w:id="209"/>
      <w:bookmarkEnd w:id="210"/>
      <w:bookmarkEnd w:id="211"/>
      <w:bookmarkEnd w:id="212"/>
      <w:bookmarkEnd w:id="213"/>
    </w:p>
    <w:p w14:paraId="1F604B79" w14:textId="77777777" w:rsidR="008B68C4" w:rsidRDefault="008B68C4" w:rsidP="008B68C4">
      <w:pPr>
        <w:rPr>
          <w:rtl/>
        </w:rPr>
      </w:pPr>
      <w:r>
        <w:rPr>
          <w:rtl/>
        </w:rPr>
        <w:t>تختلف إمكانية تطبيق مختلف أنظمة رسوم الرخص باختلاف البلدان. فالبلدان التي تتميز باقتصادات أكثر تقدماً وبنى تحتية للاتصالات قد ترغب، مثلاً، في تحقيق الأهداف التالية:</w:t>
      </w:r>
    </w:p>
    <w:p w14:paraId="4C3C128F" w14:textId="77777777" w:rsidR="008B68C4" w:rsidRDefault="008B68C4" w:rsidP="008B68C4">
      <w:pPr>
        <w:pStyle w:val="enumlev10"/>
        <w:rPr>
          <w:rtl/>
        </w:rPr>
      </w:pPr>
      <w:r>
        <w:rPr>
          <w:rtl/>
        </w:rPr>
        <w:t>-</w:t>
      </w:r>
      <w:r>
        <w:rPr>
          <w:rtl/>
        </w:rPr>
        <w:tab/>
        <w:t>ضمان أن يكون مجموع الدفعات التي يسددها مستعملو الطيف عن طريق الرسوم و/أو عوائد المزادات أعلى من مجموع تكاليف إدارة الطيف أو مساوياً لها بغية تفادي تقديم إعانات لمستعملي الطيف من الميزانية العامة؛</w:t>
      </w:r>
    </w:p>
    <w:p w14:paraId="37A0DB3B" w14:textId="77777777" w:rsidR="008B68C4" w:rsidRDefault="008B68C4" w:rsidP="008B68C4">
      <w:pPr>
        <w:pStyle w:val="enumlev10"/>
        <w:rPr>
          <w:rtl/>
        </w:rPr>
      </w:pPr>
      <w:r>
        <w:rPr>
          <w:rtl/>
        </w:rPr>
        <w:t>-</w:t>
      </w:r>
      <w:r>
        <w:rPr>
          <w:rtl/>
        </w:rPr>
        <w:tab/>
        <w:t>فرض رسوم على المورد الطيفي تقارب قيمة السوق بغية تشجيع كفاءة الاستعمال؛ و/أو</w:t>
      </w:r>
    </w:p>
    <w:p w14:paraId="310733C3" w14:textId="77777777" w:rsidR="008B68C4" w:rsidRDefault="008B68C4" w:rsidP="008B68C4">
      <w:pPr>
        <w:pStyle w:val="enumlev10"/>
        <w:rPr>
          <w:rtl/>
        </w:rPr>
      </w:pPr>
      <w:r>
        <w:rPr>
          <w:rtl/>
        </w:rPr>
        <w:t>-</w:t>
      </w:r>
      <w:r>
        <w:rPr>
          <w:rtl/>
        </w:rPr>
        <w:tab/>
        <w:t>استقطاب أية إيرادات اقتصادية يمكن أن يولدها المورد الطيفي.</w:t>
      </w:r>
    </w:p>
    <w:p w14:paraId="7C5984B2" w14:textId="77777777" w:rsidR="008B68C4" w:rsidRDefault="008B68C4" w:rsidP="008B68C4">
      <w:pPr>
        <w:rPr>
          <w:rtl/>
        </w:rPr>
      </w:pPr>
      <w:r>
        <w:rPr>
          <w:rtl/>
        </w:rPr>
        <w:t>وقد تختار البلدان ذات الاقتصاد الأقل تطوراً السعي إلى تحقيق نفس الأهداف، أو قد تعتبر أن من الأفضل منح إعانات ضمنية لمستعملي الطيف عن طريق فرض رسوم منخفضة إذا رأت أن ذلك يحقق لها أهدافاً أخرى من بين أهداف سياستها العامة.</w:t>
      </w:r>
    </w:p>
    <w:p w14:paraId="11449E19" w14:textId="77777777" w:rsidR="008B68C4" w:rsidRDefault="008B68C4" w:rsidP="008B68C4">
      <w:pPr>
        <w:rPr>
          <w:rtl/>
        </w:rPr>
      </w:pPr>
      <w:r>
        <w:rPr>
          <w:rtl/>
        </w:rPr>
        <w:t>وبالإشارة إلى مختلف أنماط رسوم الرخص التي تمت مناقشتها أعلاه، يحتاج التطبيق الناجح للرسوم التحفيزية و/أو الرسوم المستندة إلى تكلفة الفرصة إلى متطلبات معينة. وتستند أنماط الرسوم هذه عموماً إلى مفاهيم مثل "الطيف المستهلك" أو "قيمة الطيف الاقتصادية" وهي مفاهيم ليس من السهل دائماً من الناحية العملية تعريفها أو تقييمها. وقد يكون من الضروري توفر قواعد بيانات مؤتمتة يعتمد عليها بشأن الرخص/حاملي الرخص وأدوات معلوماتية أخرى مثل برمجيات المعلومات الجغرافية لتنفيذ الحسابات المتضمنة في نموذج الرسوم. وينبغي للإدارات التي ترغب أن تعكس قيم السوق في رسوم رخصها أن تفكر في مدى اتساق الرخص التي تمنحها مع "خصائص السوق". ذلك أن أية محاولة لجباية رسوم تتخطى في الواقع قيمة الطيف الذي تحصل عنه الرسوم قد يكون لها آثار اقتصادية سلبية مثل خنق الاستثمارات أو الحد من شيوع الخدمة أو رفع الأسعار على المستهلكين.</w:t>
      </w:r>
    </w:p>
    <w:p w14:paraId="1071DB42" w14:textId="77777777" w:rsidR="008B68C4" w:rsidRDefault="008B68C4" w:rsidP="008B68C4">
      <w:r>
        <w:rPr>
          <w:rtl/>
        </w:rPr>
        <w:t>وأخيراً، من الضروري في البلدان التي لم يسبق لها أن فرضت رسوماً أن يتمتع مديرو الطيف بالسلطة القانونية الموجودة في قانون الاتصالات التي تخولهم فرض رسوم مقابل استعمال الطيف.</w:t>
      </w:r>
    </w:p>
    <w:p w14:paraId="7AF532F6" w14:textId="77777777" w:rsidR="008B68C4" w:rsidRDefault="008B68C4" w:rsidP="008B68C4">
      <w:pPr>
        <w:pStyle w:val="Heading2"/>
      </w:pPr>
      <w:bookmarkStart w:id="214" w:name="_Toc414279146"/>
      <w:bookmarkStart w:id="215" w:name="_Toc413686602"/>
      <w:bookmarkStart w:id="216" w:name="_Toc513205380"/>
      <w:bookmarkStart w:id="217" w:name="_Toc525835020"/>
      <w:bookmarkStart w:id="218" w:name="_Toc525894225"/>
      <w:bookmarkStart w:id="219" w:name="_Toc525894489"/>
      <w:bookmarkStart w:id="220" w:name="_Toc216193438"/>
      <w:r>
        <w:rPr>
          <w:sz w:val="22"/>
        </w:rPr>
        <w:t>5.2</w:t>
      </w:r>
      <w:r>
        <w:rPr>
          <w:sz w:val="22"/>
        </w:rPr>
        <w:tab/>
      </w:r>
      <w:r>
        <w:rPr>
          <w:rtl/>
        </w:rPr>
        <w:t>إدارة التغيير في تمويل إدارة الطيف</w:t>
      </w:r>
      <w:bookmarkEnd w:id="214"/>
      <w:bookmarkEnd w:id="215"/>
      <w:bookmarkEnd w:id="216"/>
      <w:bookmarkEnd w:id="217"/>
      <w:bookmarkEnd w:id="218"/>
      <w:bookmarkEnd w:id="219"/>
      <w:bookmarkEnd w:id="220"/>
    </w:p>
    <w:p w14:paraId="2BB10C37" w14:textId="77777777" w:rsidR="008B68C4" w:rsidRDefault="008B68C4" w:rsidP="008B68C4">
      <w:pPr>
        <w:rPr>
          <w:rtl/>
        </w:rPr>
      </w:pPr>
      <w:r>
        <w:rPr>
          <w:rtl/>
        </w:rPr>
        <w:t xml:space="preserve">يشار إلى استعمال الراديو باعتباره مصدراً لعدد من الفوائد (انظر الفصل </w:t>
      </w:r>
      <w:r>
        <w:t>3</w:t>
      </w:r>
      <w:r>
        <w:rPr>
          <w:rtl/>
        </w:rPr>
        <w:t>). وتتوقف زيادة أو انخفاض مستوى الفوائد الاقتصادية الناجمة عن استعمال الراديو على كفاءة استعمال الطيف وإدارته. ونظراً للأثر الكبير الذي يحدثه تطبيق تسعير الطيف أو حقوقه على عمليات إدارة الطيف، يستحسن إدارة التغيير بشكل يراعي الآثار المحتملة لذلك على الاقتصاد وعملية منح الرخص والصناعة ومستعملي الراديو.</w:t>
      </w:r>
    </w:p>
    <w:p w14:paraId="422E75C5" w14:textId="77777777" w:rsidR="008B68C4" w:rsidRDefault="008B68C4" w:rsidP="008B68C4">
      <w:pPr>
        <w:rPr>
          <w:rtl/>
          <w:lang w:val="fr-LU"/>
        </w:rPr>
      </w:pPr>
      <w:r>
        <w:rPr>
          <w:rtl/>
        </w:rPr>
        <w:t>ومن المرجح أن تختلف المسائل التي يجب على سلطة إدارة الطيف أن تأخذها في الاعتبار فيما يتعلق به</w:t>
      </w:r>
      <w:r>
        <w:rPr>
          <w:rtl/>
          <w:lang w:val="fr-LU"/>
        </w:rPr>
        <w:t>ذه التغييرات من إدارة إلى أخرى فضلاً عن أن إجراء تسعير الطيف سيختلف هو الآخر. بيد أن بالإمكان تجميعها في عدد صغير من الفئات.</w:t>
      </w:r>
    </w:p>
    <w:p w14:paraId="0B68CD9A" w14:textId="77777777" w:rsidR="008B68C4" w:rsidRDefault="008B68C4" w:rsidP="008B68C4">
      <w:pPr>
        <w:pStyle w:val="Heading3"/>
        <w:rPr>
          <w:rtl/>
        </w:rPr>
      </w:pPr>
      <w:bookmarkStart w:id="221" w:name="_Toc414279147"/>
      <w:bookmarkStart w:id="222" w:name="_Toc413686603"/>
      <w:bookmarkStart w:id="223" w:name="_Toc513205381"/>
      <w:bookmarkStart w:id="224" w:name="_Toc525835021"/>
      <w:bookmarkStart w:id="225" w:name="_Toc525894226"/>
      <w:bookmarkStart w:id="226" w:name="_Toc525894490"/>
      <w:r>
        <w:lastRenderedPageBreak/>
        <w:t>1.5.2</w:t>
      </w:r>
      <w:r>
        <w:tab/>
      </w:r>
      <w:r>
        <w:rPr>
          <w:rtl/>
        </w:rPr>
        <w:t>الاعتبارات القانونية</w:t>
      </w:r>
      <w:bookmarkEnd w:id="221"/>
      <w:bookmarkEnd w:id="222"/>
      <w:bookmarkEnd w:id="223"/>
      <w:bookmarkEnd w:id="224"/>
      <w:bookmarkEnd w:id="225"/>
      <w:bookmarkEnd w:id="226"/>
    </w:p>
    <w:p w14:paraId="4EA447EA" w14:textId="77777777" w:rsidR="008B68C4" w:rsidRDefault="008B68C4" w:rsidP="008B68C4">
      <w:pPr>
        <w:rPr>
          <w:rtl/>
        </w:rPr>
      </w:pPr>
      <w:r>
        <w:rPr>
          <w:rtl/>
        </w:rPr>
        <w:t>من المهم أن تضمن الإدارة أن تشريعاتها السارية فعالة، سواء احتاجت إلى وضع تشريعات جديدة لإدخال تسعير الطيف أم لا. وإذا خططت الإدارة للجوء إلى المزادات أو إلى حقوق استعمال الطيف القابلة للنقل أو إلى السوق الثانوية، فمن الضروري كذلك وجود تشريعات ملائمة بشأن المنافسة. وفي حال عدم إعداد تشريعات فعالة بشأن المنافسة وعدم توفير الشروط الضرورية لوضعها موضع التنفيذ قبل إطلاق تسعير الطيف، فمن المحتمل أن تتأثر المنافسة بهذا الوضع.</w:t>
      </w:r>
    </w:p>
    <w:p w14:paraId="0F67B3FA" w14:textId="77777777" w:rsidR="008B68C4" w:rsidRDefault="008B68C4" w:rsidP="008B68C4">
      <w:pPr>
        <w:pStyle w:val="Heading3"/>
        <w:rPr>
          <w:rtl/>
        </w:rPr>
      </w:pPr>
      <w:bookmarkStart w:id="227" w:name="_Toc414279148"/>
      <w:bookmarkStart w:id="228" w:name="_Toc413686604"/>
      <w:bookmarkStart w:id="229" w:name="_Toc513205382"/>
      <w:bookmarkStart w:id="230" w:name="_Toc525835022"/>
      <w:bookmarkStart w:id="231" w:name="_Toc525894227"/>
      <w:bookmarkStart w:id="232" w:name="_Toc525894491"/>
      <w:r>
        <w:t>2.5.2</w:t>
      </w:r>
      <w:r>
        <w:tab/>
      </w:r>
      <w:r>
        <w:rPr>
          <w:rtl/>
        </w:rPr>
        <w:t>الالتزامات الدولية</w:t>
      </w:r>
      <w:bookmarkEnd w:id="227"/>
      <w:bookmarkEnd w:id="228"/>
      <w:bookmarkEnd w:id="229"/>
      <w:bookmarkEnd w:id="230"/>
      <w:bookmarkEnd w:id="231"/>
      <w:bookmarkEnd w:id="232"/>
    </w:p>
    <w:p w14:paraId="18703ABD" w14:textId="77777777" w:rsidR="008B68C4" w:rsidRDefault="008B68C4" w:rsidP="008B68C4">
      <w:pPr>
        <w:rPr>
          <w:rtl/>
        </w:rPr>
      </w:pPr>
      <w:r>
        <w:rPr>
          <w:rtl/>
        </w:rPr>
        <w:t>من المهم أن تستمر الإدارة في تحمل مسؤولية الالتزامات الدولية الخاصة بالبلد حين تقوم بإدخال تسعير الطيف وخاصة حقوق استعمال الطيف القابلة للنقل. بيد أن الإدارة قد تحتاج إلى النظر في وضع آلية تمثل وجهات نظر المستعملين في المحافل الدولية المختصة، وخاصة إذا ما سمح للمستعمل أن يتحمل بعضاً من مسؤوليات إدارة الطيف التي قد تقع على الإدارة (انظر الفصل </w:t>
      </w:r>
      <w:r>
        <w:t>4</w:t>
      </w:r>
      <w:r>
        <w:rPr>
          <w:rtl/>
        </w:rPr>
        <w:t>). وقد تتوفر فعلاً مثل هذه الآليات في أغلبية البلدان، إلا أنه قد يتوجب تعديلها لتحمل مختلف درجات مسؤولية إدارة الطيف بين المستعملين، وإن كان ذلك يتوقف على بنية عملية الإدارة الوطنية للطيف وتنظيمها.</w:t>
      </w:r>
    </w:p>
    <w:p w14:paraId="248A31FD" w14:textId="77777777" w:rsidR="008B68C4" w:rsidRDefault="008B68C4" w:rsidP="008B68C4">
      <w:pPr>
        <w:pStyle w:val="Heading3"/>
      </w:pPr>
      <w:bookmarkStart w:id="233" w:name="_Toc414279149"/>
      <w:bookmarkStart w:id="234" w:name="_Toc413686605"/>
      <w:bookmarkStart w:id="235" w:name="_Toc513205383"/>
      <w:bookmarkStart w:id="236" w:name="_Toc525835023"/>
      <w:bookmarkStart w:id="237" w:name="_Toc525894228"/>
      <w:bookmarkStart w:id="238" w:name="_Toc525894492"/>
      <w:r>
        <w:t>3.5.2</w:t>
      </w:r>
      <w:r>
        <w:tab/>
      </w:r>
      <w:r>
        <w:rPr>
          <w:rtl/>
        </w:rPr>
        <w:t>الآثار المتصلة بالتمويل</w:t>
      </w:r>
      <w:bookmarkEnd w:id="233"/>
      <w:bookmarkEnd w:id="234"/>
      <w:bookmarkEnd w:id="235"/>
      <w:bookmarkEnd w:id="236"/>
      <w:bookmarkEnd w:id="237"/>
      <w:bookmarkEnd w:id="238"/>
    </w:p>
    <w:p w14:paraId="64AC7BC4" w14:textId="77777777" w:rsidR="008B68C4" w:rsidRDefault="008B68C4" w:rsidP="008B68C4">
      <w:pPr>
        <w:rPr>
          <w:rtl/>
        </w:rPr>
      </w:pPr>
      <w:r>
        <w:rPr>
          <w:rtl/>
        </w:rPr>
        <w:t>لا بد للإدارات التي كانت تعتمد نظام "استرداد التكاليف" في السابق أو التي كانت تعتمد على الرسوم من أجل تمويل عمليات إدارة الطيف أن تأخذ في الاعتبار الآثار الناجمة عن تغيير آليات تمويل إدارة الطيف على إيراداتها الإجمالية من قبيل:</w:t>
      </w:r>
    </w:p>
    <w:p w14:paraId="48150BA2" w14:textId="77777777" w:rsidR="008B68C4" w:rsidRDefault="008B68C4" w:rsidP="008B68C4">
      <w:pPr>
        <w:pStyle w:val="enumlev10"/>
        <w:rPr>
          <w:rtl/>
        </w:rPr>
      </w:pPr>
      <w:r>
        <w:rPr>
          <w:rtl/>
        </w:rPr>
        <w:t>-</w:t>
      </w:r>
      <w:r>
        <w:rPr>
          <w:rtl/>
        </w:rPr>
        <w:tab/>
        <w:t>أن المزادات قد لا يمكن تنظيمها إلا على فترات دورية، نظراً إلى أنه قد لا يتوفر طيف يصلح لعرضه في المزاد في بعض الأحيان؛</w:t>
      </w:r>
    </w:p>
    <w:p w14:paraId="6A6C223C" w14:textId="77777777" w:rsidR="008B68C4" w:rsidRDefault="008B68C4" w:rsidP="008B68C4">
      <w:pPr>
        <w:pStyle w:val="enumlev10"/>
        <w:rPr>
          <w:rtl/>
        </w:rPr>
      </w:pPr>
      <w:r>
        <w:rPr>
          <w:rtl/>
        </w:rPr>
        <w:t>-</w:t>
      </w:r>
      <w:r>
        <w:rPr>
          <w:rtl/>
        </w:rPr>
        <w:tab/>
        <w:t>الهدف من التسعير التحفيزي هو فعلاً تخفيف الازدحام وليس زيادة مستويات تمويل الإدارة.</w:t>
      </w:r>
    </w:p>
    <w:p w14:paraId="516A5693" w14:textId="77777777" w:rsidR="008B68C4" w:rsidRDefault="008B68C4" w:rsidP="008B68C4">
      <w:pPr>
        <w:rPr>
          <w:rtl/>
        </w:rPr>
      </w:pPr>
      <w:r>
        <w:rPr>
          <w:rtl/>
        </w:rPr>
        <w:t>وقد تزيد مستويات التمويل على المدى القصير، بيد أنه بتطبيق آليات تسعير الطيف، ثمة احتمال بأن تتقلب مستويات التمويل مع مرور الوقت ومع التكيفات التي تحدث على صعيد العرض والطلب.</w:t>
      </w:r>
    </w:p>
    <w:p w14:paraId="77882C20" w14:textId="77777777" w:rsidR="008B68C4" w:rsidRDefault="008B68C4" w:rsidP="008B68C4">
      <w:pPr>
        <w:pStyle w:val="Heading2"/>
        <w:rPr>
          <w:rtl/>
        </w:rPr>
      </w:pPr>
      <w:bookmarkStart w:id="239" w:name="_Toc414279150"/>
      <w:bookmarkStart w:id="240" w:name="_Toc413686606"/>
      <w:bookmarkStart w:id="241" w:name="_Toc513205384"/>
      <w:bookmarkStart w:id="242" w:name="_Toc525835024"/>
      <w:bookmarkStart w:id="243" w:name="_Toc525894229"/>
      <w:bookmarkStart w:id="244" w:name="_Toc525894493"/>
      <w:bookmarkStart w:id="245" w:name="_Toc216193439"/>
      <w:r>
        <w:rPr>
          <w:sz w:val="22"/>
        </w:rPr>
        <w:t>6.2</w:t>
      </w:r>
      <w:r>
        <w:rPr>
          <w:sz w:val="22"/>
        </w:rPr>
        <w:tab/>
      </w:r>
      <w:r>
        <w:rPr>
          <w:rtl/>
        </w:rPr>
        <w:t>الخلاصة</w:t>
      </w:r>
      <w:bookmarkEnd w:id="239"/>
      <w:bookmarkEnd w:id="240"/>
      <w:bookmarkEnd w:id="241"/>
      <w:bookmarkEnd w:id="242"/>
      <w:bookmarkEnd w:id="243"/>
      <w:bookmarkEnd w:id="244"/>
      <w:bookmarkEnd w:id="245"/>
    </w:p>
    <w:p w14:paraId="3E11C8F4" w14:textId="77777777" w:rsidR="008B68C4" w:rsidRDefault="008B68C4" w:rsidP="008B68C4">
      <w:pPr>
        <w:rPr>
          <w:rtl/>
        </w:rPr>
      </w:pPr>
      <w:r>
        <w:rPr>
          <w:rtl/>
        </w:rPr>
        <w:t>نظراً إلى زيادة الطلب العالمي على الخدمات الراديوية بات من الضروري اعتماد نهج اقتصادية لإدارة الطيف على الصعيد الوطني. وتشجع هذه النهج الفعالية الاقتصادية والتقنية والإدارية، فضلاً عن أن بإمكانها أن تساعد على تمويل البرامج الوطنية لإدارة الطيف التي تعمل على ضمان إمكانية تشغيل الخدمات الراديوية على أساس عدم وجود تداخلات. وإذا كان إنشاء سوق حرة في ميدان الطيف يبدو غير ممكن بالنظر إلى الاعتبارات التقنية والاقتصادية والاجتماعية، فإن المزادات وحقوق استعمال الطيف المرنة والقابلة للنقل والرسوم المصممة بشكل جيد، يمكن أن تحقق بعضاً من فوائد النهج التجاري. ويبدو أن المزادات هي الحل الأفضل للتشجيع على استعمال الطيف استعمالاً فعالاً حين يتوفر متقدمون يتنافسون للحصول على تخصيص تردد بعينه، كما أن حقوق استعمال الطيف المرنة والقابلة للنقل تضمن استمرار استعمال التخصيص استعمالاً فعالاً بعد تنظيم المزاد. بيد أن المزادات قد لا تناسب الخدمات التي يكون التنافس فيها على تخصيص الترددات محدوداً ولا الخدمات المطلوبة اجتماعياً مثل الدفاع الوطني، ولا الخدمات الدولية مثل الخدمات الساتلية. وقد تكون الرسوم ملائمة لبعض من هذه الخدمات. ويمكن أن تدعم الرسوم كفاءة استعمال الطيف بشرط أن تنطوي على حوافز اقتصادية ملائمة، وألا تكون مستوياتها منخفضة لدرجة أن يتجاهلها مستعملو الطيف ولا مرتفعة لدرجة تتجاوز قيمتها في السوق، مما يؤدي إلى العزوف عن استعمال الطيف وعدم الاستفادة من منافعه.</w:t>
      </w:r>
    </w:p>
    <w:p w14:paraId="4B56FFE6" w14:textId="77777777" w:rsidR="008B68C4" w:rsidRDefault="008B68C4" w:rsidP="008B68C4">
      <w:pPr>
        <w:rPr>
          <w:rtl/>
        </w:rPr>
      </w:pPr>
      <w:r>
        <w:rPr>
          <w:rtl/>
        </w:rPr>
        <w:t>وبإمكان مديري الطيف الوطنيين عن طريق تسعير الطيف إعداد مجموعة من الأدوات الاقتصادية لتشجيع كفاءة استعمال الطيف. وإذا استعملت هذه الأدوات استعمالاً صحيحاً فإنها تساعد على تشجيع الاستثمار في الخدمات الراديوية، وبالتالي في نمو قطاع الاتصالات مما يعود بالنفع على الاقتصاد ككل.</w:t>
      </w:r>
    </w:p>
    <w:p w14:paraId="63A3EA6D" w14:textId="77777777" w:rsidR="008B68C4" w:rsidRDefault="008B68C4" w:rsidP="0078502D">
      <w:pPr>
        <w:pStyle w:val="ChapterNo"/>
        <w:pageBreakBefore/>
        <w:rPr>
          <w:rtl/>
        </w:rPr>
      </w:pPr>
      <w:bookmarkStart w:id="246" w:name="_Toc513205385"/>
      <w:bookmarkStart w:id="247" w:name="_Toc525835025"/>
      <w:bookmarkStart w:id="248" w:name="_Toc525894230"/>
      <w:bookmarkStart w:id="249" w:name="_Toc525894494"/>
      <w:bookmarkStart w:id="250" w:name="_Toc216193440"/>
      <w:bookmarkStart w:id="251" w:name="_Toc414279151"/>
      <w:bookmarkStart w:id="252" w:name="_Toc413686607"/>
      <w:r>
        <w:rPr>
          <w:rtl/>
        </w:rPr>
        <w:lastRenderedPageBreak/>
        <w:t xml:space="preserve">الفصل </w:t>
      </w:r>
      <w:r>
        <w:t>3</w:t>
      </w:r>
      <w:bookmarkEnd w:id="246"/>
      <w:bookmarkEnd w:id="247"/>
      <w:bookmarkEnd w:id="248"/>
      <w:bookmarkEnd w:id="249"/>
      <w:bookmarkEnd w:id="250"/>
    </w:p>
    <w:p w14:paraId="22654991" w14:textId="77777777" w:rsidR="008B68C4" w:rsidRDefault="008B68C4" w:rsidP="008B68C4">
      <w:pPr>
        <w:pStyle w:val="Chaptertitle"/>
      </w:pPr>
      <w:bookmarkStart w:id="253" w:name="_Toc513205386"/>
      <w:r>
        <w:rPr>
          <w:rtl/>
        </w:rPr>
        <w:t>تقييم الفوائد الناجمة عن استعمال الطيف الراديوي</w:t>
      </w:r>
      <w:bookmarkEnd w:id="251"/>
      <w:bookmarkEnd w:id="252"/>
      <w:bookmarkEnd w:id="253"/>
    </w:p>
    <w:p w14:paraId="22C3FDB8" w14:textId="77777777" w:rsidR="008B68C4" w:rsidRDefault="008B68C4" w:rsidP="008B68C4">
      <w:pPr>
        <w:pStyle w:val="Heading2"/>
        <w:rPr>
          <w:rtl/>
        </w:rPr>
      </w:pPr>
      <w:bookmarkStart w:id="254" w:name="_Toc414279152"/>
      <w:bookmarkStart w:id="255" w:name="_Toc413686608"/>
      <w:bookmarkStart w:id="256" w:name="_Toc513205387"/>
      <w:bookmarkStart w:id="257" w:name="_Toc525835026"/>
      <w:bookmarkStart w:id="258" w:name="_Toc525894231"/>
      <w:bookmarkStart w:id="259" w:name="_Toc525894495"/>
      <w:bookmarkStart w:id="260" w:name="_Toc216193441"/>
      <w:r>
        <w:t>1.3</w:t>
      </w:r>
      <w:r>
        <w:tab/>
      </w:r>
      <w:r>
        <w:rPr>
          <w:rtl/>
        </w:rPr>
        <w:t>خلفية</w:t>
      </w:r>
      <w:bookmarkEnd w:id="254"/>
      <w:bookmarkEnd w:id="255"/>
      <w:bookmarkEnd w:id="256"/>
      <w:bookmarkEnd w:id="257"/>
      <w:bookmarkEnd w:id="258"/>
      <w:bookmarkEnd w:id="259"/>
      <w:bookmarkEnd w:id="260"/>
    </w:p>
    <w:p w14:paraId="53E93E9B" w14:textId="77777777" w:rsidR="008B68C4" w:rsidRDefault="008B68C4" w:rsidP="008B68C4">
      <w:pPr>
        <w:rPr>
          <w:rtl/>
        </w:rPr>
      </w:pPr>
      <w:r>
        <w:rPr>
          <w:rtl/>
        </w:rPr>
        <w:t>من الضروري إدارة الطيف إدارة فعالة لضمان وصول الخدمات (انظر الملاحظة </w:t>
      </w:r>
      <w:r>
        <w:t>1</w:t>
      </w:r>
      <w:r>
        <w:rPr>
          <w:rtl/>
        </w:rPr>
        <w:t>) والتكنولوجيات الجديدة إلى الطيف ولضمان نمو الخدمات القائمة ولتفادي التداخلات بين المستعملين. ويتوقف تمويل هذه المهمة على مختلف الطلبات المتنافسة التي تتقدم بها كل الأنشطة الحكومية. ويؤثر مدى الاستعمال الراديوي في بلد ما على الوظائف الخاصة التي تقوم بها سلطة إدارة الطيف. وكلما زاد استعمال الراديو زادت الطلبات على إدارة الطيف. ومن المفيد تقييم الفوائد الاقتصادية (انظر الملاحظة </w:t>
      </w:r>
      <w:r>
        <w:t>2</w:t>
      </w:r>
      <w:r>
        <w:rPr>
          <w:rtl/>
        </w:rPr>
        <w:t>) الناجمة عن استعمال الطيف الراديوي من أجل اتخاذ القرارات بشأن التخطيط للطيف. وإذا كان من المطلوب حساب هذه الفوائد كمياً من أجل التخطيط للطيف والتنمية الاستراتيجية فيجب عندئذ تعيين المنهجيات الملائمة لذلك. ويقدم هذا الفصل، الذي يستند إلى تقرير أعد في المملكة المتحدة، مقارنة بين طريقتين لحساب الفوائد الاقتصادية كمياً، ويناقش العوامل التي تؤثر على هذه القيمة.</w:t>
      </w:r>
    </w:p>
    <w:p w14:paraId="36139414" w14:textId="77777777" w:rsidR="008B68C4" w:rsidRDefault="008B68C4" w:rsidP="008B68C4">
      <w:pPr>
        <w:pStyle w:val="Note"/>
        <w:rPr>
          <w:rtl/>
        </w:rPr>
      </w:pPr>
      <w:r>
        <w:rPr>
          <w:b/>
          <w:bCs/>
          <w:rtl/>
        </w:rPr>
        <w:t xml:space="preserve">الملاحظة </w:t>
      </w:r>
      <w:r>
        <w:rPr>
          <w:b/>
          <w:bCs/>
        </w:rPr>
        <w:t>1</w:t>
      </w:r>
      <w:r>
        <w:rPr>
          <w:rtl/>
        </w:rPr>
        <w:t xml:space="preserve"> </w:t>
      </w:r>
      <w:r>
        <w:rPr>
          <w:rFonts w:hint="cs"/>
          <w:rtl/>
        </w:rPr>
        <w:t>- تعني كلمة "خدمة" في هذا التقرير خدمة من خدمات المستعمل النهائي (خدمة الهاتف الخلوي مثلاً) ولا تعني خدمة من خدمات الاتصالات الراديوية.</w:t>
      </w:r>
    </w:p>
    <w:p w14:paraId="28249FF4" w14:textId="77777777" w:rsidR="008B68C4" w:rsidRDefault="008B68C4" w:rsidP="008B68C4">
      <w:pPr>
        <w:pStyle w:val="Note"/>
        <w:rPr>
          <w:rtl/>
        </w:rPr>
      </w:pPr>
      <w:r>
        <w:rPr>
          <w:b/>
          <w:bCs/>
          <w:rtl/>
        </w:rPr>
        <w:t xml:space="preserve">الملاحظة </w:t>
      </w:r>
      <w:r>
        <w:rPr>
          <w:b/>
          <w:bCs/>
        </w:rPr>
        <w:t>2</w:t>
      </w:r>
      <w:r>
        <w:rPr>
          <w:rtl/>
        </w:rPr>
        <w:t xml:space="preserve"> - لا يستعمل المصطلح "فوائد" هنا بالمعنى الاقتصادي المألوف.</w:t>
      </w:r>
    </w:p>
    <w:p w14:paraId="20192191" w14:textId="77777777" w:rsidR="008B68C4" w:rsidRDefault="008B68C4" w:rsidP="008B68C4">
      <w:pPr>
        <w:pStyle w:val="Heading2"/>
      </w:pPr>
      <w:bookmarkStart w:id="261" w:name="_Toc414279153"/>
      <w:bookmarkStart w:id="262" w:name="_Toc413686609"/>
      <w:bookmarkStart w:id="263" w:name="_Toc513205388"/>
      <w:bookmarkStart w:id="264" w:name="_Toc525835027"/>
      <w:bookmarkStart w:id="265" w:name="_Toc525894232"/>
      <w:bookmarkStart w:id="266" w:name="_Toc525894496"/>
      <w:bookmarkStart w:id="267" w:name="_Toc216193442"/>
      <w:r>
        <w:t>2.3</w:t>
      </w:r>
      <w:r>
        <w:rPr>
          <w:rtl/>
        </w:rPr>
        <w:tab/>
        <w:t>أساليب تقييم الفوائد الاقتصادية الخاصة بالطيف</w:t>
      </w:r>
      <w:bookmarkEnd w:id="261"/>
      <w:bookmarkEnd w:id="262"/>
      <w:bookmarkEnd w:id="263"/>
      <w:bookmarkEnd w:id="264"/>
      <w:bookmarkEnd w:id="265"/>
      <w:bookmarkEnd w:id="266"/>
      <w:bookmarkEnd w:id="267"/>
    </w:p>
    <w:p w14:paraId="7F298DEA" w14:textId="77777777" w:rsidR="008B68C4" w:rsidRDefault="008B68C4" w:rsidP="008B68C4">
      <w:pPr>
        <w:rPr>
          <w:rtl/>
        </w:rPr>
      </w:pPr>
      <w:r>
        <w:rPr>
          <w:rtl/>
        </w:rPr>
        <w:t>من المعترف به عموماً أن الفوائد الاقتصادية تنشأ عن زيادة القدرة الإنتاجية الصناعية أو عن إقامة صناعات وخدمات راديوية جديدة، أو عن أثر الخدمات الراديوية على تحقيق تحسينات في أداء نشاط اقتصادي ما. وقد تدخل في هذه التحسينات زيادة الإنتاجية وزيادة الصادرات وتخفيض التكاليف التشغيلية وزيادة عدد الوظائف. ولا تقتصر التحسينات في أداء نشاط ما على الحالات التي يشكل الراديو فيها جزءاً من النشاط الأساسي (مثلاً مزود خدمات اتصالات، أو مصنع تجهيزات راديوية) وإنما تشمل أيضاً الحالات التي يستعمل فيها كطريقة لدعم النشاط الأساسي كذلك (مثلاً شركة تموين بالمياه تستعمل أجهزة القياس عن بُعد والتحكم عن بعد من أجل الخزانات النائية، أو شركة سيارات الأجرة تستعمل الخدمات الراديوية المتنقلة لنقل بيانات الزبون إلى سائقي سيارات الأجرة).</w:t>
      </w:r>
    </w:p>
    <w:p w14:paraId="78364CD4" w14:textId="77777777" w:rsidR="008B68C4" w:rsidRDefault="008B68C4" w:rsidP="008B68C4">
      <w:pPr>
        <w:rPr>
          <w:rtl/>
        </w:rPr>
      </w:pPr>
      <w:r>
        <w:rPr>
          <w:rtl/>
        </w:rPr>
        <w:t>وذُكرت طريقتان من أجل تقييم الفوائد الاقتصادية في التقرير الصادر بعنوان "الأثر الاقتصادي لاستعمال النظام الراديوي في المملكة المتحدة</w:t>
      </w:r>
      <w:bookmarkStart w:id="268" w:name="_Ref312252738"/>
      <w:r>
        <w:rPr>
          <w:rStyle w:val="FootnoteReference"/>
          <w:rtl/>
        </w:rPr>
        <w:footnoteReference w:id="2"/>
      </w:r>
      <w:bookmarkEnd w:id="268"/>
      <w:r>
        <w:rPr>
          <w:rtl/>
        </w:rPr>
        <w:t xml:space="preserve">" والذي نشر عام </w:t>
      </w:r>
      <w:r>
        <w:t>1995</w:t>
      </w:r>
      <w:r>
        <w:rPr>
          <w:rtl/>
        </w:rPr>
        <w:t xml:space="preserve"> </w:t>
      </w:r>
      <w:r>
        <w:rPr>
          <w:rFonts w:hint="cs"/>
          <w:rtl/>
        </w:rPr>
        <w:t>وجرى تحديثه لاحقاً وكان آخر تحديث له في عام </w:t>
      </w:r>
      <w:r>
        <w:t>2006</w:t>
      </w:r>
      <w:r>
        <w:rPr>
          <w:rtl/>
          <w:lang w:bidi="ar-EG"/>
        </w:rPr>
        <w:t xml:space="preserve">. </w:t>
      </w:r>
      <w:r>
        <w:rPr>
          <w:rtl/>
        </w:rPr>
        <w:t>وتحسب الطريقتان مساهمة استعمال الراديو في الاقتصاد باستعمال:</w:t>
      </w:r>
    </w:p>
    <w:p w14:paraId="562E66E9" w14:textId="77777777" w:rsidR="008B68C4" w:rsidRDefault="008B68C4" w:rsidP="008B68C4">
      <w:pPr>
        <w:pStyle w:val="enumlev10"/>
        <w:rPr>
          <w:rtl/>
        </w:rPr>
      </w:pPr>
      <w:r>
        <w:rPr>
          <w:rtl/>
        </w:rPr>
        <w:t>-</w:t>
      </w:r>
      <w:r>
        <w:rPr>
          <w:rtl/>
        </w:rPr>
        <w:tab/>
        <w:t>الناتج المحلي الإجمالي والعمالة؛</w:t>
      </w:r>
    </w:p>
    <w:p w14:paraId="4D2EE943" w14:textId="77777777" w:rsidR="008B68C4" w:rsidRDefault="008B68C4" w:rsidP="008B68C4">
      <w:pPr>
        <w:pStyle w:val="enumlev10"/>
        <w:rPr>
          <w:rtl/>
        </w:rPr>
      </w:pPr>
      <w:r>
        <w:rPr>
          <w:rtl/>
        </w:rPr>
        <w:t>-</w:t>
      </w:r>
      <w:r>
        <w:rPr>
          <w:rtl/>
        </w:rPr>
        <w:tab/>
        <w:t>هوامش الاستهلاك والإنتاج.</w:t>
      </w:r>
    </w:p>
    <w:p w14:paraId="1BB78968" w14:textId="77777777" w:rsidR="008B68C4" w:rsidRDefault="008B68C4" w:rsidP="008B68C4">
      <w:pPr>
        <w:rPr>
          <w:rtl/>
          <w:lang w:val="fr-LU"/>
        </w:rPr>
      </w:pPr>
      <w:r>
        <w:rPr>
          <w:rtl/>
        </w:rPr>
        <w:t xml:space="preserve">ويمكن استعمال هاتين الطريقتين من أجل تقييم المنافع الاقتصادية الناجمة عن توفير خدمة مستعمل نهائي وحيدة، كما بالإمكان </w:t>
      </w:r>
      <w:r>
        <w:rPr>
          <w:rtl/>
          <w:lang w:val="fr-LU"/>
        </w:rPr>
        <w:t>إضافة الفوائد الاقتصادية الناجمة عن كل خدمة من أجل الحصول على مجموع المزايا الاقتصادية الناجمة عن استعمال الراديو في بلد ما. ويرد وصف لكل من الطريقتين فضلاً عن مزاياهما في الفقرات التالية. وعلى الرغم من أن قياس التوظيف في هذا التقرير متعلق بقياس الناتج المحلي الإجمالي، إلا أنه يشكل قياساً إضافياً يمكن أن يطبق بنفس الطريقة على قياس هامش الاستهلاك.</w:t>
      </w:r>
    </w:p>
    <w:p w14:paraId="6B1F1AFE" w14:textId="77777777" w:rsidR="008B68C4" w:rsidRDefault="008B68C4" w:rsidP="008B68C4">
      <w:pPr>
        <w:pStyle w:val="Heading3"/>
        <w:rPr>
          <w:rtl/>
        </w:rPr>
      </w:pPr>
      <w:bookmarkStart w:id="269" w:name="_Toc414279154"/>
      <w:bookmarkStart w:id="270" w:name="_Toc413686610"/>
      <w:bookmarkStart w:id="271" w:name="_Toc513205389"/>
      <w:bookmarkStart w:id="272" w:name="_Toc525835028"/>
      <w:bookmarkStart w:id="273" w:name="_Toc525894233"/>
      <w:bookmarkStart w:id="274" w:name="_Toc525894497"/>
      <w:r>
        <w:lastRenderedPageBreak/>
        <w:t>1.2.3</w:t>
      </w:r>
      <w:r>
        <w:rPr>
          <w:rtl/>
        </w:rPr>
        <w:tab/>
        <w:t>الناتج المحلي الإجمالي والعمالة</w:t>
      </w:r>
      <w:bookmarkEnd w:id="269"/>
      <w:bookmarkEnd w:id="270"/>
      <w:bookmarkEnd w:id="271"/>
      <w:bookmarkEnd w:id="272"/>
      <w:bookmarkEnd w:id="273"/>
      <w:bookmarkEnd w:id="274"/>
    </w:p>
    <w:p w14:paraId="235B75AA" w14:textId="77777777" w:rsidR="008B68C4" w:rsidRDefault="008B68C4" w:rsidP="008B68C4">
      <w:pPr>
        <w:rPr>
          <w:rtl/>
        </w:rPr>
      </w:pPr>
      <w:r>
        <w:rPr>
          <w:rtl/>
        </w:rPr>
        <w:t>تقوم طريقة استعمال الناتج المحلي الإجمالي من أجل تقييم الفوائد الاقتصادية على مساهمة الراديو في النشاط التجاري ضمن بلد ما. وتكون المساهمة في الناتج المحلي الإجمالي مساوية لحاصل ضرب (جداء) سعر سلعة أو خدمة ما في عدد السلع أو الخدمات المبيعة. ويعطي ما ينجم عن ذلك من إنفاق أجور وأرباح زيادة جديدة (آثار المضاعفة) في كل من الناتج المحلي الإجمالي والعمالة يمكن إضافتها إلى هذه الأرقام.</w:t>
      </w:r>
    </w:p>
    <w:p w14:paraId="06BDCA1C" w14:textId="77777777" w:rsidR="008B68C4" w:rsidRDefault="008B68C4" w:rsidP="008B68C4">
      <w:pPr>
        <w:rPr>
          <w:rtl/>
        </w:rPr>
      </w:pPr>
      <w:r>
        <w:rPr>
          <w:rtl/>
        </w:rPr>
        <w:t>ومن الناحية العملية، تدخل مساهمات كل من الناتج المحلي الإجمالي والعمالة في الاقتصاد في عدد من النقاط المختلفة يحددها تشغيل الخدمة المعنية. وتدخل المساهمات في حالة خدمة تباع إلى مستعمل نهائي (الإذاعة مثلاً) عادة فيما يلي:</w:t>
      </w:r>
    </w:p>
    <w:p w14:paraId="39FF555C" w14:textId="77777777" w:rsidR="008B68C4" w:rsidRDefault="008B68C4" w:rsidP="008B68C4">
      <w:pPr>
        <w:pStyle w:val="enumlev10"/>
        <w:rPr>
          <w:rtl/>
        </w:rPr>
      </w:pPr>
      <w:r>
        <w:rPr>
          <w:rtl/>
        </w:rPr>
        <w:t>-</w:t>
      </w:r>
      <w:r>
        <w:rPr>
          <w:rtl/>
        </w:rPr>
        <w:tab/>
        <w:t>المؤسسة التي تقدم خدمة راديوية (الشركة ألف). وتعرف هذه المساهمة في الاقتصاد باسم الأثر المباشر لاستعمال الراديو. وحين يستند كل نشاط "الشركة ألف" إلى الخدمة الراديوية (مثلاً الإذاعة)، يكون تحديد المعلومات المطلوبة أمراً واضحاً نسبياً. وحين تقدم الخدمة الراديوية جزءاً من النشاط التجاري فقط (مثل الخدمة الراديوية المتنقلة الخاصة </w:t>
      </w:r>
      <w:r>
        <w:t>(PMR)</w:t>
      </w:r>
      <w:r>
        <w:rPr>
          <w:rtl/>
        </w:rPr>
        <w:t>)، فيمكن أن يكون أكثر صعوبة؛</w:t>
      </w:r>
    </w:p>
    <w:p w14:paraId="137A8550" w14:textId="77777777" w:rsidR="008B68C4" w:rsidRDefault="008B68C4" w:rsidP="008B68C4">
      <w:pPr>
        <w:pStyle w:val="enumlev10"/>
        <w:rPr>
          <w:rtl/>
        </w:rPr>
      </w:pPr>
      <w:r>
        <w:rPr>
          <w:rtl/>
        </w:rPr>
        <w:t>-</w:t>
      </w:r>
      <w:r>
        <w:rPr>
          <w:rtl/>
        </w:rPr>
        <w:tab/>
        <w:t>المؤسسات التجارية التي تصنع التجهيزات التي تشتريها "الشركة ألف" أو توفر خدمات أخرى لها (مثل خدمات التنظيف وخدمات تدبير الموظفين وتكنولوجيا المعلومات وأبحاث السوق) دعماً لعمليات "الشركة ألف"، ويطلق على هذه المساهمات غير المباشرة في الاقتصاد اسم "الروابط الخلفية"؛</w:t>
      </w:r>
    </w:p>
    <w:p w14:paraId="5E590E33" w14:textId="77777777" w:rsidR="008B68C4" w:rsidRDefault="008B68C4" w:rsidP="008B68C4">
      <w:pPr>
        <w:pStyle w:val="enumlev10"/>
        <w:rPr>
          <w:rtl/>
        </w:rPr>
      </w:pPr>
      <w:r>
        <w:rPr>
          <w:rtl/>
        </w:rPr>
        <w:t>-</w:t>
      </w:r>
      <w:r>
        <w:rPr>
          <w:rtl/>
        </w:rPr>
        <w:tab/>
        <w:t>المؤسسات التجارية التي تصنع التجهيزات لمستعملي خدمة "الشركة ألف" أو التي توزع خدمات "الشركة ألف" أو تبيعها بالتجزئة، ويطلق على هذه المساهمات غير المباشرة في الاقتصاد اسم "الروابط الأمامية". وليس من الضروري أن تكون هذه الخدمات متعلقة بالخدمات الراديوية، فمثلاً شركات الطيران تستعمل الخدمة المتنقلة الجوية، ولكن خدماتها المبيعة بالتجزئة تتعلق بالمسافرين وحركة البضائع.</w:t>
      </w:r>
    </w:p>
    <w:p w14:paraId="1982A6F4" w14:textId="77777777" w:rsidR="008B68C4" w:rsidRDefault="008B68C4" w:rsidP="008B68C4">
      <w:pPr>
        <w:rPr>
          <w:rtl/>
          <w:lang w:val="fr-LU"/>
        </w:rPr>
      </w:pPr>
      <w:r>
        <w:rPr>
          <w:rtl/>
          <w:lang w:val="fr-LU"/>
        </w:rPr>
        <w:t>وفي حالة الخدمة الراديوية التي يقدمها مستعمل نهائي، كما في حالة الخدمة الراديوية المتنقلة الخاصة، يكون الأثر المباشر هو نفسه الروابط الخلفية. إلا أنه لا يكون هناك روابط أمامية لأن العناصر المساهمة تدخل في الأثر المباشر.</w:t>
      </w:r>
    </w:p>
    <w:p w14:paraId="444B8BBF" w14:textId="77777777" w:rsidR="008B68C4" w:rsidRDefault="008B68C4" w:rsidP="008B68C4">
      <w:pPr>
        <w:rPr>
          <w:rtl/>
          <w:lang w:val="fr-LU"/>
        </w:rPr>
      </w:pPr>
      <w:r>
        <w:rPr>
          <w:rtl/>
          <w:lang w:val="fr-LU"/>
        </w:rPr>
        <w:t>ومساهمة الخدمة أو الخدمات في الناتج المحلي الإجمالي وفي العمالة تعادل مجموع الأثر المباشر والروابط الأمامية والخلفية. وتتوقف هذه القيمة على قيمة الأجهزة الإنتاجية والمواد التي يكون البلد مصدرها فضلاً عن مستوى الأرباح التي تبقى في البلد. وعملياً تستورد كل البلدان تقريباً بعضاً من الأجهزة الإنتاجية والمواد المستعملة وهو ما يخفض من المساهمة في الناتج المحلي الإجمالي. ولكن حتى في سيناريو الحالة الأسوأ حيث تستورد كل الأجهزة الإنتاجية والمواد (وهي حالة غير مرجح حصولها بالنظر إلى أنه من غير العملي استيراد كل المواد الخام وزيادة التكاليف العامة)، ستكون هناك مساهمة إيجابية في الناتج المحلي الإجمالي والعمالة عن طريق الأجور والإمدادات لمستعملي التجهيزات والتوزيع والبيع بالتجزئة.</w:t>
      </w:r>
    </w:p>
    <w:p w14:paraId="213D0591" w14:textId="77777777" w:rsidR="008B68C4" w:rsidRDefault="008B68C4" w:rsidP="008B68C4">
      <w:pPr>
        <w:pStyle w:val="Heading4"/>
        <w:rPr>
          <w:rtl/>
          <w:lang w:val="fr-LU"/>
        </w:rPr>
      </w:pPr>
      <w:r>
        <w:t>1.1.2.3</w:t>
      </w:r>
      <w:r>
        <w:tab/>
      </w:r>
      <w:r>
        <w:rPr>
          <w:rtl/>
          <w:lang w:val="fr-LU"/>
        </w:rPr>
        <w:t>العوامل التي تغير الأرقام المجمَّعة للدخل المحلي الإجمالي والعمالة</w:t>
      </w:r>
    </w:p>
    <w:p w14:paraId="3D0B43B9" w14:textId="77777777" w:rsidR="008B68C4" w:rsidRDefault="008B68C4" w:rsidP="008B68C4">
      <w:pPr>
        <w:rPr>
          <w:rtl/>
          <w:lang w:val="fr-LU"/>
        </w:rPr>
      </w:pPr>
      <w:r>
        <w:rPr>
          <w:rtl/>
          <w:lang w:val="fr-LU"/>
        </w:rPr>
        <w:t>في كل الحالات يجب تعديل الأرقام المجمعة للناتج المحلي الإجمالي والعمالة الناجمة عن مساهمة الراديو في الاقتصاد، تعديلاً تخفيضياً بسبب أثر "تأثير الإزاحة". وهذا التأثير يستند إلى مبدأ أن هناك على الدوام بديلاً للاستعمال الحالي، مثلاً لو لم توجد الطائرات لتوسعت صناعتا النقل البحري والسكك الحديدية. وتعادل هذه الآثار السيناريوهين التاليين:</w:t>
      </w:r>
    </w:p>
    <w:p w14:paraId="7431E4F3" w14:textId="77777777" w:rsidR="008B68C4" w:rsidRDefault="008B68C4" w:rsidP="008B68C4">
      <w:pPr>
        <w:pStyle w:val="enumlev10"/>
        <w:rPr>
          <w:rtl/>
        </w:rPr>
      </w:pPr>
      <w:r>
        <w:rPr>
          <w:rtl/>
        </w:rPr>
        <w:t>-</w:t>
      </w:r>
      <w:r>
        <w:rPr>
          <w:rtl/>
        </w:rPr>
        <w:tab/>
        <w:t>يمكن أن يحل الراديو محل خدمة أخرى غير راديوية؛ مثلاً الكبل؛</w:t>
      </w:r>
    </w:p>
    <w:p w14:paraId="392928D3" w14:textId="77777777" w:rsidR="008B68C4" w:rsidRDefault="008B68C4" w:rsidP="008B68C4">
      <w:pPr>
        <w:pStyle w:val="enumlev10"/>
        <w:rPr>
          <w:rtl/>
        </w:rPr>
      </w:pPr>
      <w:r>
        <w:rPr>
          <w:rtl/>
        </w:rPr>
        <w:t>-</w:t>
      </w:r>
      <w:r>
        <w:rPr>
          <w:rtl/>
        </w:rPr>
        <w:tab/>
        <w:t>لو لم يوجد الراديو لتوفرت الموارد التي استعملت في تطويره للاستعمال في أجزاء أخرى من الاقتصاد.</w:t>
      </w:r>
    </w:p>
    <w:p w14:paraId="7B100BE1" w14:textId="77777777" w:rsidR="008B68C4" w:rsidRDefault="008B68C4" w:rsidP="008B68C4">
      <w:pPr>
        <w:rPr>
          <w:rtl/>
          <w:lang w:val="fr-LU"/>
        </w:rPr>
      </w:pPr>
      <w:r>
        <w:rPr>
          <w:rtl/>
        </w:rPr>
        <w:t>ويمكن أن يؤخذ في الاعتبار في عملية الحساب أثر التغييرات النسبية في الناتج</w:t>
      </w:r>
      <w:r>
        <w:rPr>
          <w:rtl/>
          <w:lang w:val="fr-LU"/>
        </w:rPr>
        <w:t xml:space="preserve"> المحلي الإجمالي والعمالة الناتجة عن خدمة بديلة. بيد أن مسألة تأثير الإزاحة في مجموع الاقتصاد هي أكثر تعقيداً. وعلى الرغم من بعض المنطق في النظرية التي تقوم على أن كل الموارد متنقلة، فإن هناك عدم اتفاق بشأن القصور في هذه النظرية ومن الصعب التسليم بها نظراً إلى عدم توفر معلومات ملموسة.</w:t>
      </w:r>
    </w:p>
    <w:p w14:paraId="31A49FCA" w14:textId="77777777" w:rsidR="008B68C4" w:rsidRDefault="008B68C4" w:rsidP="008B68C4">
      <w:pPr>
        <w:rPr>
          <w:rtl/>
          <w:lang w:val="fr-LU"/>
        </w:rPr>
      </w:pPr>
      <w:r>
        <w:rPr>
          <w:rtl/>
          <w:lang w:val="fr-LU"/>
        </w:rPr>
        <w:lastRenderedPageBreak/>
        <w:t xml:space="preserve">وبعد أن يتم تعديل الأرقام المتعلقة بالدخل المحلي الإجمالي والعمالة لأخذ تأثير الإزاحة في الاعتبار، يمكن النظر في "آثار المضاعفة". وتنجم هذه الآثار من تأثير الأجور والأرباح التي تولد في كل المشاريع التجارية المتصلة باستعمال الراديو نظراً إلى أنها تنتشر عبر </w:t>
      </w:r>
      <w:r>
        <w:rPr>
          <w:spacing w:val="-4"/>
          <w:rtl/>
          <w:lang w:val="fr-LU"/>
        </w:rPr>
        <w:t xml:space="preserve">باقي اقتصاد البلد وأنها تولد في مسارها مزيداً من الدخل والعمالة. وتتعلق هذه الآثار ببنية البلد الاقتصادية، كما يمكن أن تكون قيمها مختلفة إذا ما أخذ الناتج المحلي الإجمالي أو العمالة في الاعتبار. وفي المملكة المتحدة قدر التقرير المعنون - الأثر الاقتصادي لاستعمال النظام الراديوي في المملكة المتحدة، أن "أثر المضاعفة" بلغ </w:t>
      </w:r>
      <w:r>
        <w:rPr>
          <w:spacing w:val="-4"/>
          <w:lang w:val="fr-LU"/>
        </w:rPr>
        <w:t>1,4</w:t>
      </w:r>
      <w:r>
        <w:rPr>
          <w:spacing w:val="-4"/>
          <w:rtl/>
          <w:lang w:val="fr-LU"/>
        </w:rPr>
        <w:t xml:space="preserve"> مرة تقريباً في حالة الدخل، وتخطى هذه النسبة قليلاً في حالة العمالة.</w:t>
      </w:r>
    </w:p>
    <w:p w14:paraId="1392D556" w14:textId="77777777" w:rsidR="008B68C4" w:rsidRDefault="008B68C4" w:rsidP="008B68C4">
      <w:pPr>
        <w:rPr>
          <w:rtl/>
          <w:lang w:val="fr-LU"/>
        </w:rPr>
      </w:pPr>
      <w:r>
        <w:rPr>
          <w:rtl/>
          <w:lang w:val="fr-LU"/>
        </w:rPr>
        <w:t>ومن هنا،</w:t>
      </w:r>
    </w:p>
    <w:p w14:paraId="73641B6E" w14:textId="1342230B" w:rsidR="008B68C4" w:rsidRPr="00B53771" w:rsidRDefault="008B68C4" w:rsidP="00B53771">
      <w:pPr>
        <w:tabs>
          <w:tab w:val="right" w:pos="9639"/>
        </w:tabs>
        <w:rPr>
          <w:spacing w:val="-4"/>
          <w:rtl/>
          <w:lang w:val="fr-LU"/>
        </w:rPr>
      </w:pPr>
      <w:r w:rsidRPr="00B53771">
        <w:rPr>
          <w:spacing w:val="-4"/>
          <w:rtl/>
          <w:lang w:val="fr-LU"/>
        </w:rPr>
        <w:t xml:space="preserve">تكون المساهمة الإجمالية على صعيد كل من الناتج المحلي الإجمالي والعمالة </w:t>
      </w:r>
      <w:r w:rsidR="00B53771">
        <w:rPr>
          <w:rFonts w:hint="cs"/>
          <w:spacing w:val="-4"/>
          <w:rtl/>
          <w:lang w:val="fr-LU"/>
        </w:rPr>
        <w:t>ل</w:t>
      </w:r>
      <w:r w:rsidRPr="00B53771">
        <w:rPr>
          <w:spacing w:val="-4"/>
          <w:rtl/>
          <w:lang w:val="fr-LU"/>
        </w:rPr>
        <w:t xml:space="preserve">لخدمة </w:t>
      </w:r>
      <w:r w:rsidRPr="00B53771">
        <w:rPr>
          <w:rFonts w:ascii="Symbol" w:hAnsi="Symbol"/>
          <w:spacing w:val="-4"/>
          <w:szCs w:val="22"/>
        </w:rPr>
        <w:t></w:t>
      </w:r>
      <w:r w:rsidR="00B53771" w:rsidRPr="00B53771">
        <w:rPr>
          <w:rFonts w:hint="cs"/>
          <w:spacing w:val="-4"/>
          <w:szCs w:val="22"/>
          <w:rtl/>
        </w:rPr>
        <w:t xml:space="preserve"> </w:t>
      </w:r>
      <w:r w:rsidRPr="00B53771">
        <w:rPr>
          <w:spacing w:val="-4"/>
          <w:szCs w:val="22"/>
        </w:rPr>
        <w:t>(DE </w:t>
      </w:r>
      <w:r w:rsidRPr="00B53771">
        <w:rPr>
          <w:rFonts w:ascii="Symbol" w:hAnsi="Symbol"/>
          <w:spacing w:val="-4"/>
          <w:szCs w:val="22"/>
        </w:rPr>
        <w:t></w:t>
      </w:r>
      <w:r w:rsidRPr="00B53771">
        <w:rPr>
          <w:spacing w:val="-4"/>
          <w:szCs w:val="22"/>
        </w:rPr>
        <w:t> FL </w:t>
      </w:r>
      <w:r w:rsidRPr="00B53771">
        <w:rPr>
          <w:rFonts w:ascii="Symbol" w:hAnsi="Symbol"/>
          <w:spacing w:val="-4"/>
          <w:szCs w:val="22"/>
        </w:rPr>
        <w:t></w:t>
      </w:r>
      <w:r w:rsidRPr="00B53771">
        <w:rPr>
          <w:spacing w:val="-4"/>
          <w:szCs w:val="22"/>
        </w:rPr>
        <w:t> BL – DPE)</w:t>
      </w:r>
      <w:r w:rsidR="00B53771">
        <w:rPr>
          <w:rFonts w:hint="cs"/>
          <w:spacing w:val="-4"/>
          <w:szCs w:val="22"/>
          <w:rtl/>
        </w:rPr>
        <w:t xml:space="preserve"> </w:t>
      </w:r>
      <w:r w:rsidRPr="00B53771">
        <w:rPr>
          <w:rFonts w:ascii="Symbol" w:hAnsi="Symbol"/>
          <w:spacing w:val="-4"/>
          <w:szCs w:val="22"/>
        </w:rPr>
        <w:t></w:t>
      </w:r>
      <w:r w:rsidR="00B53771">
        <w:rPr>
          <w:rFonts w:hint="cs"/>
          <w:spacing w:val="-4"/>
          <w:szCs w:val="22"/>
          <w:rtl/>
        </w:rPr>
        <w:t xml:space="preserve"> </w:t>
      </w:r>
      <w:r w:rsidRPr="00B53771">
        <w:rPr>
          <w:spacing w:val="-4"/>
          <w:szCs w:val="22"/>
        </w:rPr>
        <w:t>MPE</w:t>
      </w:r>
      <w:r w:rsidRPr="00B53771">
        <w:rPr>
          <w:spacing w:val="-4"/>
          <w:szCs w:val="22"/>
          <w:rtl/>
        </w:rPr>
        <w:tab/>
      </w:r>
      <w:r w:rsidRPr="00B53771">
        <w:rPr>
          <w:spacing w:val="-4"/>
          <w:szCs w:val="22"/>
        </w:rPr>
        <w:t>(5)</w:t>
      </w:r>
    </w:p>
    <w:p w14:paraId="627D4BD7" w14:textId="77777777" w:rsidR="008B68C4" w:rsidRDefault="008B68C4" w:rsidP="008B68C4">
      <w:pPr>
        <w:rPr>
          <w:rtl/>
          <w:lang w:val="fr-LU"/>
        </w:rPr>
      </w:pPr>
      <w:r>
        <w:rPr>
          <w:rtl/>
          <w:lang w:val="fr-LU"/>
        </w:rPr>
        <w:t xml:space="preserve">حيث: </w:t>
      </w:r>
      <w:r>
        <w:t>DE</w:t>
      </w:r>
      <w:r>
        <w:rPr>
          <w:rtl/>
          <w:lang w:val="fr-LU"/>
        </w:rPr>
        <w:t xml:space="preserve"> </w:t>
      </w:r>
      <w:r>
        <w:rPr>
          <w:rFonts w:hint="cs"/>
          <w:rtl/>
          <w:lang w:val="fr-LU"/>
        </w:rPr>
        <w:t>= الأثر المباشر، و</w:t>
      </w:r>
      <w:r>
        <w:t>FL</w:t>
      </w:r>
      <w:r>
        <w:rPr>
          <w:rtl/>
          <w:lang w:val="fr-LU"/>
        </w:rPr>
        <w:t xml:space="preserve"> = الروابط الأمامية و</w:t>
      </w:r>
      <w:r>
        <w:t>BL</w:t>
      </w:r>
      <w:r>
        <w:rPr>
          <w:rtl/>
          <w:lang w:val="fr-LU"/>
        </w:rPr>
        <w:t xml:space="preserve"> = الروابط الخلفية و</w:t>
      </w:r>
      <w:r>
        <w:t>DPE</w:t>
      </w:r>
      <w:r>
        <w:rPr>
          <w:rtl/>
          <w:lang w:val="fr-LU"/>
        </w:rPr>
        <w:t xml:space="preserve"> = تأثير الإزاحة و</w:t>
      </w:r>
      <w:r>
        <w:t>MPE</w:t>
      </w:r>
      <w:r>
        <w:rPr>
          <w:rtl/>
          <w:lang w:val="fr-LU"/>
        </w:rPr>
        <w:t> = آثار المضاعفة.</w:t>
      </w:r>
    </w:p>
    <w:p w14:paraId="7BD351D7" w14:textId="77777777" w:rsidR="008B68C4" w:rsidRDefault="008B68C4" w:rsidP="008B68C4">
      <w:pPr>
        <w:rPr>
          <w:rtl/>
        </w:rPr>
      </w:pPr>
      <w:r>
        <w:rPr>
          <w:rtl/>
          <w:lang w:val="fr-LU"/>
        </w:rPr>
        <w:t>ويستعمل تقرير المملكة المتحدة لعام </w:t>
      </w:r>
      <w:r>
        <w:t>2006</w:t>
      </w:r>
      <w:r>
        <w:rPr>
          <w:rtl/>
        </w:rPr>
        <w:t xml:space="preserve"> بيانات رقم أعمال الشركات لحساب الآثار المباشرة، وبعد ذلك يستعمل جداول المدخلات - المخرجات لحساب آثار المضاعفات. وكان من الممكن استعمال منهجية بديلة تتمثل في حساب القيمة المضافة لهذه الشركات بدلاً من أرقام إجمالي حركتها. ومع ذلك يفضَّل استعمال إجمالي الحركة نظراً لأنه يلائم بدرجة أفضل حساب آثار المضاعفة ويتمشى مع دراسة سابقة </w:t>
      </w:r>
      <w:r>
        <w:t>(1995)</w:t>
      </w:r>
      <w:r>
        <w:rPr>
          <w:rtl/>
        </w:rPr>
        <w:t xml:space="preserve"> تضمنت تقديراً لأثر الناتج المحلي الإجمالي لاستعمال الطيف الراديوي. ولحساب الآثار المباشرة للناتج المحلي الإجمالي والعمالة يتم تعيين الشركات التي يساهم الطيف الراديوي مساهمة كبيرة في إجمالي حركاتها، أو عدم إدراج شركات صغار مستعملي الطيف. والسبب في ذلك أنه من العسير جداً تجزئة الأرقام لكل شركة مقدار ما ينشأ من إجمالي الحركة والعمالة نتيجة استعمال طيف الراديو مقارنة بالمدخلات الأخرى. وسيكون مجموع الفوائد الاقتصادية الناشئة عن الراديو في أي بلد مساوياً لحاصل جمع كل المساهمات الناشئة عن كل خدمة.</w:t>
      </w:r>
    </w:p>
    <w:p w14:paraId="74F7A408" w14:textId="77777777" w:rsidR="008B68C4" w:rsidRDefault="008B68C4" w:rsidP="008B68C4">
      <w:pPr>
        <w:rPr>
          <w:rtl/>
        </w:rPr>
      </w:pPr>
      <w:r>
        <w:rPr>
          <w:rtl/>
        </w:rPr>
        <w:t>وينشأ نوعان من آثار الناتج المحلي الإجمالي والعمالة عن العمالة المباشرة وإجمالي الحركة: آثار الروابط والآثار المستحثة. وتشير آثار الروابط إلى الوظائف المتولِّدة في سلسة العرض أو التوزيع. ومن أمثلة ذلك الوظائف في شركة تصنيع أجهزة اليد المتنقلة التي توفر معدات مادية لمقدمي الهواتف الخلوية. فالوظائف الخاصة بالأشخاص العاملين في شركة التصنيع تتأثر مباشرة</w:t>
      </w:r>
      <w:r>
        <w:rPr>
          <w:rFonts w:hint="cs"/>
          <w:rtl/>
        </w:rPr>
        <w:t>ً</w:t>
      </w:r>
      <w:r>
        <w:rPr>
          <w:rtl/>
        </w:rPr>
        <w:t xml:space="preserve"> في حالة وجود أي تغيير في الطلب من مقدِّم الهواتف الخلوية. والأثر الثاني هو العمالة المستحثّة أو أثر المضاعفة للإيرادات الذي ينشأ بسبب نفقات الإيرادات التي يحصل عليها العاملون في القطاع الذي يستعمل الطيف. وتولِّد هذه النفقات الإضافية مزيداً من الوظائف مثل الأموال التي يتم إنفاقها على السلع والخدمات - أي أثر متداعٍ. والأسلوب الذي </w:t>
      </w:r>
      <w:r>
        <w:rPr>
          <w:rFonts w:hint="cs"/>
          <w:rtl/>
        </w:rPr>
        <w:t>ي</w:t>
      </w:r>
      <w:r>
        <w:rPr>
          <w:rtl/>
        </w:rPr>
        <w:t xml:space="preserve">عتبر أكثر الأساليب ملاءمة لتقييم التغيُّر على مستوى القطاع هو استعمال مضاعفات مستمدة من جداول المدخلات - المخرجات. وتوفر جداول المدخلات - المخرجات صورة كاملة لتدفق السلع والخدمات داخل أي اقتصاد بشأن </w:t>
      </w:r>
      <w:r>
        <w:rPr>
          <w:i/>
          <w:iCs/>
          <w:rtl/>
        </w:rPr>
        <w:t>جميع</w:t>
      </w:r>
      <w:r>
        <w:rPr>
          <w:rtl/>
        </w:rPr>
        <w:t xml:space="preserve"> القطاعات في الاقتصاد. وبالتحديد، تفصَّل الجداول التدفقات بين مختلف الصناعات وكذلك بين الصناعات وقطاع الطلب الأخير وهذه الروابط يمكن عندئذ استعمالها لتقدير مدى مساهمة أي صناعة بعينها في مختلف قطاعات الطلب النهائي. والمفهوم الرئيسي الذي يستند إليه المضاعف هو الاعتراف بأن مختلف القطاعات التي تشكل الاقتصاد هي قطاعات مترابطة. ويمكن للمرء أن يتلاعب بجدول المدخلات</w:t>
      </w:r>
      <w:r>
        <w:rPr>
          <w:rFonts w:hint="cs"/>
          <w:rtl/>
        </w:rPr>
        <w:t> </w:t>
      </w:r>
      <w:r>
        <w:rPr>
          <w:rtl/>
        </w:rPr>
        <w:t>-</w:t>
      </w:r>
      <w:r>
        <w:rPr>
          <w:rFonts w:hint="cs"/>
          <w:rtl/>
        </w:rPr>
        <w:t> </w:t>
      </w:r>
      <w:r>
        <w:rPr>
          <w:rtl/>
        </w:rPr>
        <w:t xml:space="preserve">المخرجات لتقدير مختلف أنواع المضاعفات حسب وجود اهتمام بآثار المخرجات أو العمالة أو الإيرادات. والعنصر الذي يدخل في تشكيل المضاعفات هو مصفوفة ليونتيف المعكوسة. وهذه المصفوفة مستمدة من مصفوفة الاستعمال المنتظم للصناعات صناعة-صناعة وتوضح المقدار المطلوب من ناتج كل صناعة، من ناحية المتطلبات المباشرة وغير المباشرة، من أجل إنتاج وحدة واحدة من أي ناتج صناعة بعينها. ويمكن الحصول على </w:t>
      </w:r>
      <w:r>
        <w:rPr>
          <w:i/>
          <w:iCs/>
          <w:rtl/>
        </w:rPr>
        <w:t xml:space="preserve">آثار الناتج المحلي الإجمالي </w:t>
      </w:r>
      <w:r w:rsidRPr="002C4D15">
        <w:rPr>
          <w:rtl/>
        </w:rPr>
        <w:t>في المخرجات من جداول ليونتيف المعكوسة</w:t>
      </w:r>
      <w:r>
        <w:rPr>
          <w:i/>
          <w:iCs/>
          <w:rtl/>
        </w:rPr>
        <w:t xml:space="preserve">، </w:t>
      </w:r>
      <w:r>
        <w:rPr>
          <w:rtl/>
        </w:rPr>
        <w:t>وبعد ذلك تستعمل النسب بين الناتج والعمالة على صعيد الصناعة لتحديد آثار العمالة. وهكذا تكون تقديرات العمالة والإيرادات التي يتم الحصول عليها بهذه الطريقة متصلة بالعمالة الإجمالية وليس بالعمالة الجديدة الصافية،</w:t>
      </w:r>
      <w:r>
        <w:rPr>
          <w:i/>
          <w:iCs/>
          <w:rtl/>
        </w:rPr>
        <w:t xml:space="preserve"> </w:t>
      </w:r>
      <w:r>
        <w:rPr>
          <w:rtl/>
        </w:rPr>
        <w:t xml:space="preserve">أي أن الأرقام تكون مبالغاً فيها نظراً لعدم تعديلها حسب عوامل الإنتاج التي ربما يكون قد حدث لها إزاحة من استعمالات إنتاجية أخرى. وهناك مجموعة من المعتقدات بشأن آثار الإزاحة، مع وجود وجهة نظر للخزانة تتمثل في عدم وجود آثار صافية في الاقتصاد نتيجة عمالة وناتج شركة وحيدة أو مشروع معيَّن. وتنشأ وجهة </w:t>
      </w:r>
      <w:r>
        <w:rPr>
          <w:spacing w:val="-4"/>
          <w:rtl/>
        </w:rPr>
        <w:t>النظر المذكورة عن فكرة تقول بأنه إذا لم تكن شركة بعينها موجودة بالفعل فإن شركات أخرى سوف تنشأ مكانها في الأجل الطويل. ومع ذلك حاولت دارسات أخرى قياس آثار الإزاحة المحددة قصيرة الأجل ويمكن استعمال هذه الدراسات بوضع أرقام لعلامات القياس.</w:t>
      </w:r>
    </w:p>
    <w:p w14:paraId="5B5CBBB8" w14:textId="77777777" w:rsidR="008B68C4" w:rsidRDefault="008B68C4" w:rsidP="008B68C4">
      <w:pPr>
        <w:pStyle w:val="Heading3"/>
        <w:rPr>
          <w:rtl/>
          <w:lang w:val="fr-LU"/>
        </w:rPr>
      </w:pPr>
      <w:bookmarkStart w:id="275" w:name="_Toc414279155"/>
      <w:bookmarkStart w:id="276" w:name="_Toc413686611"/>
      <w:bookmarkStart w:id="277" w:name="_Toc513205390"/>
      <w:bookmarkStart w:id="278" w:name="_Toc525835029"/>
      <w:bookmarkStart w:id="279" w:name="_Toc525894234"/>
      <w:bookmarkStart w:id="280" w:name="_Toc525894498"/>
      <w:r>
        <w:lastRenderedPageBreak/>
        <w:t>2.2.3</w:t>
      </w:r>
      <w:r>
        <w:rPr>
          <w:lang w:val="fr-LU"/>
        </w:rPr>
        <w:tab/>
      </w:r>
      <w:r>
        <w:rPr>
          <w:rtl/>
          <w:lang w:val="fr-LU"/>
        </w:rPr>
        <w:t>فائضا الاستهلاك والإنتاج</w:t>
      </w:r>
      <w:bookmarkEnd w:id="275"/>
      <w:bookmarkEnd w:id="276"/>
      <w:bookmarkEnd w:id="277"/>
      <w:bookmarkEnd w:id="278"/>
      <w:bookmarkEnd w:id="279"/>
      <w:bookmarkEnd w:id="280"/>
    </w:p>
    <w:p w14:paraId="0F9A6294" w14:textId="77777777" w:rsidR="008B68C4" w:rsidRDefault="008B68C4" w:rsidP="008B68C4">
      <w:pPr>
        <w:rPr>
          <w:rtl/>
          <w:lang w:val="fr-LU" w:bidi="ar-EG"/>
        </w:rPr>
      </w:pPr>
      <w:r>
        <w:rPr>
          <w:rtl/>
          <w:lang w:val="fr-LU"/>
        </w:rPr>
        <w:t>يشكل فائض الاستهلاك (أو هامش الاستهلاك) قياساً للفرق بين ما يرغب المستهلك في دفعه والسعر الحقيقي للمنتج. ويقدِّم ألفريد مارشال تفسيراً رسمياً لفائض الاستهلاك في كتابه "مبادئ الاقتصاد". إذ يمكن تعريفه بأنه الفائدة الزائدة (أو الفائض) عن السعر المدفوع بالفعل. وكما يقول مارشال: "السعر الذي يدفعه الشخص مقابل أي شيء لا يمكن أبداً أن يزيد عن - بل ويندر أن يقترب من - السعر الذي يكون هذا الشخص مستعداً لدفعه بدلاً من التخلي عن هذا الشيء: وبذلك يكون الإشباع الذي يحصل عليه من شرائه أكثر عموماً مما يفقده عندما يدفع سعره؛ وهو بذلك يستمد من هذا الشراء إشباعاً فائضاً. أما فائض السعر الذي يكون على استعداد لدفعه حتى لا يتخلى عن هذا الشيء، أي الفائض عن السعر الذي يدفعه فعلاً، فيمثل المقياس الاقتصادي لهذا الفائض من الإشباع.</w:t>
      </w:r>
      <w:r>
        <w:rPr>
          <w:rFonts w:hint="cs"/>
          <w:rtl/>
          <w:lang w:val="fr-LU" w:bidi="ar-EG"/>
        </w:rPr>
        <w:t>"</w:t>
      </w:r>
    </w:p>
    <w:p w14:paraId="30C48E59" w14:textId="77777777" w:rsidR="008B68C4" w:rsidRDefault="008B68C4" w:rsidP="008B68C4">
      <w:pPr>
        <w:rPr>
          <w:rtl/>
          <w:lang w:val="fr-LU"/>
        </w:rPr>
      </w:pPr>
      <w:r>
        <w:rPr>
          <w:rtl/>
          <w:lang w:val="fr-LU"/>
        </w:rPr>
        <w:t xml:space="preserve">ويكون من الضروري من أجل تحديد فائض الاستهلاك لخدمة ما تقدير منحني الطلب عليها </w:t>
      </w:r>
      <w:r>
        <w:rPr>
          <w:rFonts w:hint="cs"/>
          <w:rtl/>
          <w:lang w:val="fr-LU"/>
        </w:rPr>
        <w:t>-</w:t>
      </w:r>
      <w:r>
        <w:rPr>
          <w:rtl/>
          <w:lang w:val="fr-LU"/>
        </w:rPr>
        <w:t xml:space="preserve"> وهو رسم بياني لسعر السلعة (المحور الصادي) مقابل الكمية المبيعة (المحور السيني). وفائض الاستهلاك يساوي المساحة المحصورة بين خط أفقي يذهب من سعر السلعة عند الصفر إلى الكمية المشتراة ومنحني الطلب. ومن أجل تقدير منحني الطلب يكون من المهم توفر معلومات تاريخية بشأن الخدمة تغطي عدة سنوات. وهذه المعلومات ليست متاحة على الدوام، وإذا كانت الخدمة جديدة فلا تتوفر عنها معلومات تاريخية. ويكون من الصعب جداً تقييم منحني الطلب في حال عدم توفر قدر كافٍ من البيانات، وإذا تعذر تقدير منحني الطلب، يتعذر عندها حساب فائض الاستهلاك.</w:t>
      </w:r>
    </w:p>
    <w:p w14:paraId="7F95CA37" w14:textId="77777777" w:rsidR="008B68C4" w:rsidRDefault="008B68C4" w:rsidP="008B68C4">
      <w:pPr>
        <w:rPr>
          <w:rtl/>
          <w:lang w:val="fr-LU"/>
        </w:rPr>
      </w:pPr>
      <w:r>
        <w:rPr>
          <w:rtl/>
          <w:lang w:val="fr-LU"/>
        </w:rPr>
        <w:t>وفائض الإنتاج هو الفرق بين ما يربحه المنتج فعلاً والمبلغ الذي يجب أن يربحه من أجل الاستمرار في نشاطه. وفائض الإنتاج يتصل بفائض الاستهلاك. ويمكن تعريفه بأنه العائد الذي يحصل عليه مورِّد أي سلعة أو خدمة فوق الحد الأدنى الذي يكون مستعداً لقبوله للحفاظ على نفس مستوى العرض. ولتحديد القيمة الصحيحة لفائض الإنتاج يتعيَّن رصد أداء النشاط التجاري طول فترة طويلة من عمره. ومن الناحية العملية يصعب تحقيق ذلك لأنه يتطلب بيانات تاريخية متسقة عن نشاط تجاري قائم وتقديرات دقيقة لأنشطة جديدة.</w:t>
      </w:r>
    </w:p>
    <w:p w14:paraId="307B90AD" w14:textId="77777777" w:rsidR="008B68C4" w:rsidRDefault="008B68C4" w:rsidP="008B68C4">
      <w:pPr>
        <w:rPr>
          <w:rtl/>
          <w:lang w:val="fr-LU"/>
        </w:rPr>
      </w:pPr>
      <w:r>
        <w:rPr>
          <w:rtl/>
          <w:lang w:val="fr-LU"/>
        </w:rPr>
        <w:t>ويعادل مجموع الفائض الناجم عن استعمال الراديو حاصل جمع فائضي الاستهلاك والإنتاج لكل خدمة.</w:t>
      </w:r>
    </w:p>
    <w:p w14:paraId="0F69F785" w14:textId="77777777" w:rsidR="008B68C4" w:rsidRDefault="008B68C4" w:rsidP="008B68C4">
      <w:pPr>
        <w:rPr>
          <w:rtl/>
          <w:lang w:val="fr-LU"/>
        </w:rPr>
      </w:pPr>
      <w:r>
        <w:rPr>
          <w:rtl/>
          <w:lang w:val="fr-LU"/>
        </w:rPr>
        <w:t xml:space="preserve">وفائضا الإنتاج والاستهلاك يظهران بيانياً في الشكل </w:t>
      </w:r>
      <w:r>
        <w:rPr>
          <w:lang w:val="fr-LU"/>
        </w:rPr>
        <w:t>1</w:t>
      </w:r>
      <w:r>
        <w:rPr>
          <w:rtl/>
          <w:lang w:val="fr-LU"/>
        </w:rPr>
        <w:t xml:space="preserve">. ويبين المحور </w:t>
      </w:r>
      <w:r>
        <w:t>(P)</w:t>
      </w:r>
      <w:r>
        <w:rPr>
          <w:rtl/>
          <w:lang w:val="fr-LU"/>
        </w:rPr>
        <w:t xml:space="preserve"> </w:t>
      </w:r>
      <w:r>
        <w:rPr>
          <w:rFonts w:hint="cs"/>
          <w:rtl/>
          <w:lang w:val="fr-LU"/>
        </w:rPr>
        <w:t xml:space="preserve">سعر السلعة </w:t>
      </w:r>
      <w:r>
        <w:t>(</w:t>
      </w:r>
      <w:proofErr w:type="spellStart"/>
      <w:r>
        <w:t>p</w:t>
      </w:r>
      <w:r>
        <w:rPr>
          <w:vertAlign w:val="subscript"/>
        </w:rPr>
        <w:t>x</w:t>
      </w:r>
      <w:proofErr w:type="spellEnd"/>
      <w:r w:rsidRPr="003866CD">
        <w:t>)</w:t>
      </w:r>
      <w:r>
        <w:rPr>
          <w:rtl/>
          <w:lang w:val="fr-LU"/>
        </w:rPr>
        <w:t xml:space="preserve"> ويبين المحور </w:t>
      </w:r>
      <w:r>
        <w:t>(Q)</w:t>
      </w:r>
      <w:r>
        <w:rPr>
          <w:rtl/>
          <w:lang w:val="fr-LU"/>
        </w:rPr>
        <w:t xml:space="preserve"> </w:t>
      </w:r>
      <w:r>
        <w:rPr>
          <w:rFonts w:hint="cs"/>
          <w:rtl/>
          <w:lang w:val="fr-LU"/>
        </w:rPr>
        <w:t>كمية المبيع منها</w:t>
      </w:r>
      <w:r>
        <w:rPr>
          <w:rFonts w:hint="eastAsia"/>
          <w:rtl/>
          <w:lang w:val="fr-LU"/>
        </w:rPr>
        <w:t> </w:t>
      </w:r>
      <w:r>
        <w:rPr>
          <w:lang w:val="fr-LU"/>
        </w:rPr>
        <w:t>(</w:t>
      </w:r>
      <w:proofErr w:type="spellStart"/>
      <w:r>
        <w:t>q</w:t>
      </w:r>
      <w:r>
        <w:rPr>
          <w:vertAlign w:val="subscript"/>
        </w:rPr>
        <w:t>x</w:t>
      </w:r>
      <w:proofErr w:type="spellEnd"/>
      <w:r>
        <w:rPr>
          <w:lang w:val="fr-LU"/>
        </w:rPr>
        <w:t>)</w:t>
      </w:r>
      <w:r>
        <w:rPr>
          <w:rtl/>
          <w:lang w:val="fr-LU"/>
        </w:rPr>
        <w:t xml:space="preserve"> بالسعر</w:t>
      </w:r>
      <w:r>
        <w:rPr>
          <w:rFonts w:hint="cs"/>
          <w:rtl/>
          <w:lang w:val="fr-LU"/>
        </w:rPr>
        <w:t> </w:t>
      </w:r>
      <w:proofErr w:type="spellStart"/>
      <w:r>
        <w:t>p</w:t>
      </w:r>
      <w:r>
        <w:rPr>
          <w:vertAlign w:val="subscript"/>
        </w:rPr>
        <w:t>x</w:t>
      </w:r>
      <w:proofErr w:type="spellEnd"/>
      <w:r>
        <w:rPr>
          <w:rtl/>
          <w:lang w:val="fr-LU"/>
        </w:rPr>
        <w:t xml:space="preserve">. ويمثل فائض الاستهلاك </w:t>
      </w:r>
      <w:r>
        <w:t>(CS)</w:t>
      </w:r>
      <w:r>
        <w:rPr>
          <w:rtl/>
          <w:lang w:val="fr-LU"/>
        </w:rPr>
        <w:t xml:space="preserve"> </w:t>
      </w:r>
      <w:r>
        <w:rPr>
          <w:rFonts w:hint="cs"/>
          <w:rtl/>
          <w:lang w:val="fr-LU"/>
        </w:rPr>
        <w:t xml:space="preserve">المساحة المحصورة بين منحني الطلب ومستوى الأسعار (المثلث </w:t>
      </w:r>
      <w:proofErr w:type="spellStart"/>
      <w:r>
        <w:t>p</w:t>
      </w:r>
      <w:r>
        <w:rPr>
          <w:vertAlign w:val="subscript"/>
        </w:rPr>
        <w:t>x</w:t>
      </w:r>
      <w:proofErr w:type="spellEnd"/>
      <w:r>
        <w:t>-x-d</w:t>
      </w:r>
      <w:r>
        <w:rPr>
          <w:vertAlign w:val="subscript"/>
        </w:rPr>
        <w:t>i</w:t>
      </w:r>
      <w:r>
        <w:rPr>
          <w:rtl/>
          <w:lang w:val="fr-LU"/>
        </w:rPr>
        <w:t>) ويمثل فائض الإنتاج</w:t>
      </w:r>
      <w:r>
        <w:rPr>
          <w:rFonts w:hint="cs"/>
          <w:rtl/>
          <w:lang w:val="fr-LU"/>
        </w:rPr>
        <w:t> </w:t>
      </w:r>
      <w:r>
        <w:t>(</w:t>
      </w:r>
      <w:r>
        <w:rPr>
          <w:lang w:val="fr-LU"/>
        </w:rPr>
        <w:t>PS)</w:t>
      </w:r>
      <w:r>
        <w:rPr>
          <w:rtl/>
          <w:lang w:val="fr-LU"/>
        </w:rPr>
        <w:t xml:space="preserve"> المساحة المحصورة بين منحني العرض ومستوى الأسعار (المثلث </w:t>
      </w:r>
      <w:proofErr w:type="spellStart"/>
      <w:r>
        <w:t>p</w:t>
      </w:r>
      <w:r>
        <w:rPr>
          <w:vertAlign w:val="subscript"/>
        </w:rPr>
        <w:t>x</w:t>
      </w:r>
      <w:proofErr w:type="spellEnd"/>
      <w:r>
        <w:t>-x-</w:t>
      </w:r>
      <w:proofErr w:type="spellStart"/>
      <w:r>
        <w:t>s</w:t>
      </w:r>
      <w:r>
        <w:rPr>
          <w:vertAlign w:val="subscript"/>
        </w:rPr>
        <w:t>i</w:t>
      </w:r>
      <w:proofErr w:type="spellEnd"/>
      <w:r>
        <w:rPr>
          <w:rtl/>
          <w:lang w:val="fr-LU"/>
        </w:rPr>
        <w:t>).</w:t>
      </w:r>
    </w:p>
    <w:p w14:paraId="6F496568" w14:textId="77777777" w:rsidR="008B68C4" w:rsidRDefault="008B68C4" w:rsidP="008B68C4">
      <w:pPr>
        <w:pStyle w:val="FigureNo0"/>
        <w:rPr>
          <w:rtl/>
        </w:rPr>
      </w:pPr>
      <w:r>
        <w:rPr>
          <w:rtl/>
        </w:rPr>
        <w:lastRenderedPageBreak/>
        <w:t xml:space="preserve">الشكل </w:t>
      </w:r>
      <w:r>
        <w:t>1</w:t>
      </w:r>
    </w:p>
    <w:p w14:paraId="6DC43A8B" w14:textId="77777777" w:rsidR="008B68C4" w:rsidRDefault="008B68C4" w:rsidP="008B68C4">
      <w:pPr>
        <w:pStyle w:val="Figuretitle0"/>
        <w:rPr>
          <w:rtl/>
        </w:rPr>
      </w:pPr>
      <w:r>
        <w:rPr>
          <w:rtl/>
        </w:rPr>
        <w:t>فائضا الاستهلاك والإنتاج</w:t>
      </w:r>
    </w:p>
    <w:p w14:paraId="3E9E5093" w14:textId="2DF64416" w:rsidR="009C3849" w:rsidRDefault="009C3849" w:rsidP="009C3849">
      <w:pPr>
        <w:pStyle w:val="Figure"/>
      </w:pPr>
      <w:r>
        <w:rPr>
          <w:noProof/>
        </w:rPr>
        <w:drawing>
          <wp:inline distT="0" distB="0" distL="0" distR="0" wp14:anchorId="5A1B07A3" wp14:editId="551257CC">
            <wp:extent cx="4726940" cy="5283659"/>
            <wp:effectExtent l="0" t="0" r="0" b="0"/>
            <wp:docPr id="407253047" name="Picture 47" descr="الشكل 1 يوضح فائضا الاستهلاك والإنتا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53047" name="Picture 47" descr="الشكل 1 يوضح فائضا الاستهلاك والإنتاج&#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9141" cy="5286119"/>
                    </a:xfrm>
                    <a:prstGeom prst="rect">
                      <a:avLst/>
                    </a:prstGeom>
                    <a:noFill/>
                    <a:ln>
                      <a:noFill/>
                    </a:ln>
                  </pic:spPr>
                </pic:pic>
              </a:graphicData>
            </a:graphic>
          </wp:inline>
        </w:drawing>
      </w:r>
    </w:p>
    <w:p w14:paraId="4DB68AD4" w14:textId="77777777" w:rsidR="008B68C4" w:rsidRDefault="008B68C4" w:rsidP="008B68C4">
      <w:pPr>
        <w:pStyle w:val="Heading3"/>
        <w:rPr>
          <w:rtl/>
          <w:lang w:val="fr-LU"/>
        </w:rPr>
      </w:pPr>
      <w:bookmarkStart w:id="281" w:name="_Toc414279156"/>
      <w:bookmarkStart w:id="282" w:name="_Toc413686612"/>
      <w:bookmarkStart w:id="283" w:name="_Toc513205391"/>
      <w:bookmarkStart w:id="284" w:name="_Toc525835030"/>
      <w:bookmarkStart w:id="285" w:name="_Toc525894235"/>
      <w:bookmarkStart w:id="286" w:name="_Toc525894499"/>
      <w:r>
        <w:rPr>
          <w:lang w:val="fr-LU"/>
        </w:rPr>
        <w:t>3.2.3</w:t>
      </w:r>
      <w:r>
        <w:rPr>
          <w:lang w:val="fr-LU"/>
        </w:rPr>
        <w:tab/>
      </w:r>
      <w:r>
        <w:rPr>
          <w:rtl/>
          <w:lang w:val="fr-LU"/>
        </w:rPr>
        <w:t>الصلة بين الفوائد الاقتصادية والفوائد الاجتماعية</w:t>
      </w:r>
      <w:bookmarkEnd w:id="281"/>
      <w:bookmarkEnd w:id="282"/>
      <w:bookmarkEnd w:id="283"/>
      <w:bookmarkEnd w:id="284"/>
      <w:bookmarkEnd w:id="285"/>
      <w:bookmarkEnd w:id="286"/>
    </w:p>
    <w:p w14:paraId="6EF8C69F" w14:textId="6E8F067D" w:rsidR="008B68C4" w:rsidRDefault="008B68C4" w:rsidP="008B68C4">
      <w:pPr>
        <w:rPr>
          <w:rtl/>
          <w:lang w:val="fr-LU"/>
        </w:rPr>
      </w:pPr>
      <w:r>
        <w:rPr>
          <w:rtl/>
          <w:lang w:val="fr-LU"/>
        </w:rPr>
        <w:t>بعض استعمالات الطيف الراديوي تولد فوائد اقتصادية ولكنها لا تولد إيرادات مباشرة. بيد أن الفوائد الاقتصادية التي يولدها استعمال الطيف في مثل هذه الأنشطة لا يظهر بشكل واضح. ولا تتوفر قيم مالية واضحة أو سهلة القياس يمكن استعمالها في وضع تقدير كمي لهذه المزايا. ومن هنا، يفترض أنه لا يمكن للتحليل الاقتصادي أن يأخذ هذه الفوائد الاجتماعية في الاعتبار وأن ليس بإمكانه أن يأخذ في الاعتبار سوى عوامل من قبيل الإيرادات التي تحققها الشركات والأرباح التي تسجلها. بيد أن هذا الحال لا</w:t>
      </w:r>
      <w:r w:rsidR="006523AF">
        <w:rPr>
          <w:rFonts w:hint="cs"/>
          <w:rtl/>
          <w:lang w:val="fr-LU"/>
        </w:rPr>
        <w:t> </w:t>
      </w:r>
      <w:r>
        <w:rPr>
          <w:rtl/>
          <w:lang w:val="fr-LU"/>
        </w:rPr>
        <w:t>ينطبق هنا. فالتحليل الاقتصادي الصحيح يأخذ في الاعتبار الفوائد التي لا تولد إيرادات بصورة مباشرة.</w:t>
      </w:r>
    </w:p>
    <w:p w14:paraId="58E8B945" w14:textId="77777777" w:rsidR="008B68C4" w:rsidRDefault="008B68C4" w:rsidP="008B68C4">
      <w:pPr>
        <w:rPr>
          <w:rtl/>
          <w:lang w:val="fr-LU"/>
        </w:rPr>
      </w:pPr>
      <w:r>
        <w:rPr>
          <w:rtl/>
          <w:lang w:val="fr-LU"/>
        </w:rPr>
        <w:t>ومن أمثلة الخدمات التي تقدم مزايا اجتماعية ما يلي:</w:t>
      </w:r>
    </w:p>
    <w:p w14:paraId="7318817A" w14:textId="77777777" w:rsidR="008B68C4" w:rsidRDefault="008B68C4" w:rsidP="008B68C4">
      <w:pPr>
        <w:pStyle w:val="enumlev10"/>
        <w:rPr>
          <w:rtl/>
        </w:rPr>
      </w:pPr>
      <w:r>
        <w:rPr>
          <w:rtl/>
        </w:rPr>
        <w:t>-</w:t>
      </w:r>
      <w:r>
        <w:rPr>
          <w:rtl/>
        </w:rPr>
        <w:tab/>
        <w:t>الإذاعة - لتوفير التعليم والتدريب والأخبار والتسلية؛</w:t>
      </w:r>
    </w:p>
    <w:p w14:paraId="0E2C175D" w14:textId="77777777" w:rsidR="008B68C4" w:rsidRDefault="008B68C4" w:rsidP="008B68C4">
      <w:pPr>
        <w:pStyle w:val="enumlev10"/>
        <w:rPr>
          <w:rtl/>
        </w:rPr>
      </w:pPr>
      <w:r>
        <w:rPr>
          <w:rtl/>
        </w:rPr>
        <w:t>-</w:t>
      </w:r>
      <w:r>
        <w:rPr>
          <w:rtl/>
        </w:rPr>
        <w:tab/>
        <w:t>خدمات الطوارئ - التي توفر صلة بالشرطة وخدمات الإنقاذ في حالات الحوادث بما في ذلك تجهيزات مراقبة الكوارث؛</w:t>
      </w:r>
    </w:p>
    <w:p w14:paraId="4C890FF2" w14:textId="77777777" w:rsidR="008B68C4" w:rsidRDefault="008B68C4" w:rsidP="008B68C4">
      <w:pPr>
        <w:pStyle w:val="enumlev10"/>
        <w:rPr>
          <w:rtl/>
        </w:rPr>
      </w:pPr>
      <w:r>
        <w:rPr>
          <w:rtl/>
        </w:rPr>
        <w:t>-</w:t>
      </w:r>
      <w:r>
        <w:rPr>
          <w:rtl/>
        </w:rPr>
        <w:tab/>
        <w:t>الخدمات الشخصية - الرعاية الصحية والتمريض في المنزل، والأمن في المنازل لكبار السن؛</w:t>
      </w:r>
    </w:p>
    <w:p w14:paraId="4135837E" w14:textId="77777777" w:rsidR="008B68C4" w:rsidRDefault="008B68C4" w:rsidP="008B68C4">
      <w:pPr>
        <w:pStyle w:val="enumlev10"/>
        <w:rPr>
          <w:rtl/>
        </w:rPr>
      </w:pPr>
      <w:r>
        <w:rPr>
          <w:rtl/>
        </w:rPr>
        <w:t>-</w:t>
      </w:r>
      <w:r>
        <w:rPr>
          <w:rtl/>
        </w:rPr>
        <w:tab/>
        <w:t>الأبحاث - الأرصاد الجوية والفلك الراديوي.</w:t>
      </w:r>
    </w:p>
    <w:p w14:paraId="3D0244AD" w14:textId="77777777" w:rsidR="008B68C4" w:rsidRDefault="008B68C4" w:rsidP="008B68C4">
      <w:pPr>
        <w:pStyle w:val="Heading3"/>
        <w:rPr>
          <w:rtl/>
          <w:lang w:val="fr-LU"/>
        </w:rPr>
      </w:pPr>
      <w:bookmarkStart w:id="287" w:name="_Toc414279157"/>
      <w:bookmarkStart w:id="288" w:name="_Toc413686613"/>
      <w:bookmarkStart w:id="289" w:name="_Toc513205392"/>
      <w:bookmarkStart w:id="290" w:name="_Toc525835031"/>
      <w:bookmarkStart w:id="291" w:name="_Toc525894236"/>
      <w:bookmarkStart w:id="292" w:name="_Toc525894500"/>
      <w:r>
        <w:rPr>
          <w:lang w:val="fr-LU"/>
        </w:rPr>
        <w:lastRenderedPageBreak/>
        <w:t>4.2.3</w:t>
      </w:r>
      <w:r>
        <w:rPr>
          <w:rtl/>
          <w:lang w:val="fr-LU"/>
        </w:rPr>
        <w:tab/>
        <w:t>مقارنة طريقتي التقدير الكمي للفوائد الاقتصادية</w:t>
      </w:r>
      <w:bookmarkEnd w:id="287"/>
      <w:bookmarkEnd w:id="288"/>
      <w:bookmarkEnd w:id="289"/>
      <w:bookmarkEnd w:id="290"/>
      <w:bookmarkEnd w:id="291"/>
      <w:bookmarkEnd w:id="292"/>
    </w:p>
    <w:p w14:paraId="1B117AC4" w14:textId="77777777" w:rsidR="008B68C4" w:rsidRDefault="008B68C4" w:rsidP="008B68C4">
      <w:pPr>
        <w:rPr>
          <w:rtl/>
          <w:lang w:val="fr-LU"/>
        </w:rPr>
      </w:pPr>
      <w:r>
        <w:rPr>
          <w:rtl/>
          <w:lang w:val="fr-LU"/>
        </w:rPr>
        <w:t>تخرج كلتا الطريقتين بتقدير لمساهمة الخدمة الراديوية في اقتصاد بلد ما، ولكنهما تستندان إلى افتراضات مختلفة في معالجة تأثير الإزاحة الاقتصادي الأوسع. فالناتج المحلي الإجمالي والعمالة لا يأخذان في الاعتبار تأثير الإزاحة الاقتصادي الأشمل. أما فائضا الاستهلاك والإنتاج فيأخذان هذا التأثير في الاعتبار الكامل. وبالإضافة إلى ذلك، تقيس الطريقتان جوانب مختلفة لأثر استعمال الخدمة الراديوية على اقتصاد بلد ما. ويقيس الناتج المحلي الإجمالي ما تم دفعه فيما يقيس فائض الاستهلاك استعداد المستهلكين للدفع. وتنطوي كلتا الطريقتين على فائض الإنتاج. ومن هنا فلا يمكن إضافة نتائج الواحدة إلى الأخرى.</w:t>
      </w:r>
    </w:p>
    <w:p w14:paraId="089F637C" w14:textId="77777777" w:rsidR="008B68C4" w:rsidRDefault="008B68C4" w:rsidP="008B68C4">
      <w:pPr>
        <w:rPr>
          <w:rtl/>
          <w:lang w:val="fr-LU"/>
        </w:rPr>
      </w:pPr>
      <w:r>
        <w:rPr>
          <w:rtl/>
          <w:lang w:val="fr-LU"/>
        </w:rPr>
        <w:t>وعلى الرغم من إمكان استعمال الطريقتين، بل إنهما تستعملان فعلاً في المملكة المتحدة، لبيان القيمة الإجمالية التي يقدمها الطيف لبلد ما، يستحسن انتقاء طريقة تستند إلى التطبيق. واستعمال الناتج المحلي الإجمالي أفضل من أجل تقدير قيمة استعمالات متعددة للخدمة الراديوية ضمن بلد ما، أو من أجل المقارنة بين الخدمات/الاستعمالات الفردية في حين أن طريقة فائض الاستهلاك تقدم معلومات أكثر تفصيلاً يمكن استعمالها على سبيل المثال من أجل تحديد رسوم الرخص أو لتحديد الأسعار الدنيا في المزادات. وتركز المقارنة بين الطريقتين عموماً على الصلاحية النظرية للحجج والافتراضات التي تستند إليها المنهجية الخاصة. بيد أنه قد يكون أكثر واقعية استعراض الطريقتين على أساس صعوبة الحصول على بيانات من أجل التحليل وسهولة مقارنة النتائج مع البيانات الاقتصادية الأخرى.</w:t>
      </w:r>
    </w:p>
    <w:p w14:paraId="65B83AF3" w14:textId="77777777" w:rsidR="008B68C4" w:rsidRDefault="008B68C4" w:rsidP="008B68C4">
      <w:pPr>
        <w:pStyle w:val="Heading4"/>
        <w:rPr>
          <w:rtl/>
          <w:lang w:val="fr-LU"/>
        </w:rPr>
      </w:pPr>
      <w:r>
        <w:rPr>
          <w:lang w:val="fr-LU"/>
        </w:rPr>
        <w:t>1.4.2.3</w:t>
      </w:r>
      <w:r>
        <w:rPr>
          <w:rtl/>
          <w:lang w:val="fr-LU"/>
        </w:rPr>
        <w:tab/>
        <w:t>مزايا طريقة الناتج المحلي الإجمالي وعيوبها</w:t>
      </w:r>
    </w:p>
    <w:p w14:paraId="67BA713D" w14:textId="77777777" w:rsidR="008B68C4" w:rsidRDefault="008B68C4" w:rsidP="008B68C4">
      <w:pPr>
        <w:rPr>
          <w:rtl/>
          <w:lang w:val="fr-LU"/>
        </w:rPr>
      </w:pPr>
      <w:r>
        <w:rPr>
          <w:rtl/>
          <w:lang w:val="fr-LU"/>
        </w:rPr>
        <w:t>ميزة هذه الطريقة هي أنها تبين الأثر الإجمالي للأطراف المنخرطة في قطاع استعمال الخدمة الراديوية وتوفير السلع الوسيطة له والمعلومات اللازمة لإجراء هذه الحسابات متاحة في التقارير المالية للشركات وهي سهلة الفهم والمقارنة مع ميادين أخرى من الاقتصاد تصدر تقاريرها بنفس الشكل. ويتيح ذلك مقارنة القرارات التمويلية (أو الاستثمارية) باستعمال نفس المقاييس.</w:t>
      </w:r>
    </w:p>
    <w:p w14:paraId="76971FC0" w14:textId="77777777" w:rsidR="008B68C4" w:rsidRDefault="008B68C4" w:rsidP="008B68C4">
      <w:pPr>
        <w:rPr>
          <w:rtl/>
          <w:lang w:val="fr-LU"/>
        </w:rPr>
      </w:pPr>
      <w:r>
        <w:rPr>
          <w:rtl/>
          <w:lang w:val="fr-LU"/>
        </w:rPr>
        <w:t>وعيب طريقة الناتج المحلي الإجمالي أنها لا تأخذ تأثير الإزاحة الأوسع في الاعتبار على النحو الواجب وهي عناصر يمكن أن تكون بالغة الأهمية في اقتصاد متنوع ومرن. وفي الحالات القصوى، إذا أخذت كل آثار الإزاحة في الاعتبار، فإن النفع الصافي الناجم عن استعمال الخدمات الراديوية في الاقتصاد سيعادل ببساطة التحسن على صعيد الفعالية الذي تتيحه الخدمة الراديوية. بيد أن هذا النهج يفترض أن بالإمكان بسهولة تحويل الموارد الموفرة من أجل الخدمة الراديوية إلى قطاعات أخرى من الاقتصاد. ولكن ذلك ليس صحيحاً بالضرورة. وفضلاً عن ذلك، قد لا تنطوي مساهمة الناتج المحلي الإجمالي والعمالة في الاقتصاد على التحسينات في الأنشطة الاقتصادية المتعلقة بهذا القطاع الناجمة عن تحسين كفاءة هذه الأنظمة (مثلاً نفاذ أفضل لمستعملي الأنظمة الهاتفية الخلوية إلى مجالهم التجاري وزبائنهم). وقد تؤدي إلى تقييم الناتج المحلي الإجمالي بصورة متحفظة. ويتوقف مدى هذه الظاهرة على العلاقة بين استعمال الأنظمة الراديوية والنشاط الأساسي (مثلاً مصنع تجهيزات راديوية أو مزود خدمة أو مشروع تجاري يستعمل النظام الراديوي) ونمط الخدمة (مثل الإذاعة والوصلات الثابتة والخدمة الراديوية المتنقلة الشخصية).</w:t>
      </w:r>
    </w:p>
    <w:p w14:paraId="1EAA0CDA" w14:textId="77777777" w:rsidR="008B68C4" w:rsidRDefault="008B68C4" w:rsidP="008B68C4">
      <w:pPr>
        <w:pStyle w:val="Heading4"/>
        <w:rPr>
          <w:rtl/>
          <w:lang w:val="fr-LU"/>
        </w:rPr>
      </w:pPr>
      <w:r>
        <w:rPr>
          <w:lang w:val="fr-LU"/>
        </w:rPr>
        <w:t>2.4.2.3</w:t>
      </w:r>
      <w:r>
        <w:rPr>
          <w:lang w:val="fr-LU"/>
        </w:rPr>
        <w:tab/>
      </w:r>
      <w:r>
        <w:rPr>
          <w:rtl/>
          <w:lang w:val="fr-LU"/>
        </w:rPr>
        <w:t>مزايا طريقة فائضي الاستهلاك والإنتاج وعيوبها</w:t>
      </w:r>
    </w:p>
    <w:p w14:paraId="7CBBC3A9" w14:textId="77777777" w:rsidR="008B68C4" w:rsidRDefault="008B68C4" w:rsidP="008B68C4">
      <w:pPr>
        <w:rPr>
          <w:rtl/>
          <w:lang w:val="fr-LU"/>
        </w:rPr>
      </w:pPr>
      <w:r>
        <w:rPr>
          <w:rtl/>
          <w:lang w:val="fr-LU"/>
        </w:rPr>
        <w:t>ميزة هذه الطريقة هي أنها تأخذ في الاعتبار أثر الإزاحة الأوسع وتبين فوائد توفير الخدمة باستعمال النظام الراديوي في مقابل أفضل بديل غير راديوي. وبالإضافة إلى ذلك، يمكن أن يكون كل من منحنيي العرض والطلب مفيداً من أجل عرض تكاليف وفوائد استعمال راديوي معين.</w:t>
      </w:r>
    </w:p>
    <w:p w14:paraId="4A4E1AA3" w14:textId="77777777" w:rsidR="008B68C4" w:rsidRDefault="008B68C4" w:rsidP="008B68C4">
      <w:pPr>
        <w:rPr>
          <w:rtl/>
          <w:lang w:val="fr-LU"/>
        </w:rPr>
      </w:pPr>
      <w:r>
        <w:rPr>
          <w:rtl/>
          <w:lang w:val="fr-LU"/>
        </w:rPr>
        <w:t>أما عيب هذه الطريقة فيتمثل في أن إعداد منحني الطلب قد يكون صعباً، فضلاً عن أن تحديده يستغرق وقتاً طويلاً. ولا بد من رسم منحني طلب منفصل من أجل كل خدمة تخضع للدراسة، وهي عملية قد تكون مكلفة إذا كان الهدف هو قياس فائضي الاستهلاك والإنتاج لكل الخدمات الراديوية في شتى قطاعات الاقتصاد. وإذا تعذر رسم منحني الطلب، يصبح من الضروري استعمال طرائق بديلة تستند إلى افتراضات مختلفة مما قد يشوه النتائج. وفي النهاية، ليس من السهل مقارنة فائض الاستهلاك بالناتج المحلي الإجمالي.</w:t>
      </w:r>
    </w:p>
    <w:p w14:paraId="3160BCF4" w14:textId="77777777" w:rsidR="008B68C4" w:rsidRDefault="008B68C4" w:rsidP="008B68C4">
      <w:pPr>
        <w:pStyle w:val="Heading2"/>
        <w:rPr>
          <w:rtl/>
          <w:lang w:val="fr-LU"/>
        </w:rPr>
      </w:pPr>
      <w:bookmarkStart w:id="293" w:name="_Toc414279158"/>
      <w:bookmarkStart w:id="294" w:name="_Toc413686614"/>
      <w:bookmarkStart w:id="295" w:name="_Toc513205393"/>
      <w:bookmarkStart w:id="296" w:name="_Toc525835032"/>
      <w:bookmarkStart w:id="297" w:name="_Toc525894237"/>
      <w:bookmarkStart w:id="298" w:name="_Toc525894501"/>
      <w:bookmarkStart w:id="299" w:name="_Toc216193443"/>
      <w:r>
        <w:rPr>
          <w:lang w:val="fr-LU"/>
        </w:rPr>
        <w:lastRenderedPageBreak/>
        <w:t>3.3</w:t>
      </w:r>
      <w:r>
        <w:rPr>
          <w:lang w:val="fr-LU"/>
        </w:rPr>
        <w:tab/>
      </w:r>
      <w:r>
        <w:rPr>
          <w:rtl/>
          <w:lang w:val="fr-LU"/>
        </w:rPr>
        <w:t>الاستعمالات الممكنة للتقييم الاقتصادي</w:t>
      </w:r>
      <w:bookmarkEnd w:id="293"/>
      <w:bookmarkEnd w:id="294"/>
      <w:bookmarkEnd w:id="295"/>
      <w:bookmarkEnd w:id="296"/>
      <w:bookmarkEnd w:id="297"/>
      <w:bookmarkEnd w:id="298"/>
      <w:bookmarkEnd w:id="299"/>
    </w:p>
    <w:p w14:paraId="673D9908" w14:textId="77777777" w:rsidR="008B68C4" w:rsidRDefault="008B68C4" w:rsidP="008B68C4">
      <w:pPr>
        <w:rPr>
          <w:rtl/>
          <w:lang w:val="fr-LU"/>
        </w:rPr>
      </w:pPr>
      <w:r>
        <w:rPr>
          <w:rtl/>
          <w:lang w:val="fr-LU"/>
        </w:rPr>
        <w:t>أدت التغيرات في تكنولوجيا الاتصالات في السنوات الأخيرة، إضافة إلى تزايد الاتجاه نحو تقصير دورات التطوير، إلى زيادة الضغط على مديري الطيف ليسارعوا باتخاذ قراراتهم بشأن الأطراف التي يحق لها أن تنفذ إلى الطيف، فضلاً عن التكنولوجيا التي ينبغي اعتمادها. وبالإضافة إلى هذه التغييرات في تكنولوجيات الاتصالات الراديوية، زاد الضغط من جراء تحرير قطاع الاتصالات الذي أدى إلى زيادة الطلب على النفاذ إلى الطيف الراديوي. وتؤدي زيادة الطلب على النفاذ إلى الطيف إضافة إلى الصعوبة التي يواجهها مديرو الطيف في التنبؤ بمدى نجاح مختلف التكنولوجيات والاستعمالات المتنافسة ومن ثم يكون لها الأولوية في النفاذ إلى الطيف، إلى زيادة تعقد عملية إدارة الطيف وزيادة الوقت اللازم لتنفيذها. ومن الممكن أن يؤدي ذلك إلى تثبيط الاستثمارات، وهو ما قد يتسبب بضرر كبير حين يشكل التأخر في توفير النفاذ إلى الطيف عاملاً حاسماً لنجاح خدمة جديدة أو فشلها. وبالإضافة إلى ذلك، ونظراً إلى زيادة الطلب، تزداد حدة صعوبة حل مسائل إدارة الطيف المزمنة في استعمال الطيف استعمالاً فعالاً وتوفير الطيف من أجل الخدمات الجديدة التي يحتاج إليها المجتمع في العديد من البلدان. وفي نفس الوقت، ونظراً إلى أن السلطات العامة تعي العبء العام الذي تمثله زيادة المصاريف العامة بالنسبة إلى الاقتصاد، فقد تم تدعيم المراقبة التي تمارس على تمويل كل أنشطة الدولة.</w:t>
      </w:r>
    </w:p>
    <w:p w14:paraId="4124B12E" w14:textId="77777777" w:rsidR="008B68C4" w:rsidRDefault="008B68C4" w:rsidP="008B68C4">
      <w:pPr>
        <w:rPr>
          <w:rtl/>
          <w:lang w:val="fr-LU"/>
        </w:rPr>
      </w:pPr>
      <w:r>
        <w:rPr>
          <w:rtl/>
          <w:lang w:val="fr-LU"/>
        </w:rPr>
        <w:t>وقد ظلت إدارة الطيف الراديوي تستند تقليدياً إلى فرض قواعد تنظيمية على هذا المورد المحدود. بيد أنه نظراً إلى الضغوط التي تمارس على إدارة الطيف وخاصة حين توجد صعوبة في توفير قدر كافٍ من الطيف مما يؤثر على المنافسة أو يشوهها أو حين تحول هذه الصعوبات دون تطوير مورد الطيف الراديوي، أخذ العديد من الإدارات يبتعد عن المفهوم التنظيمي الصرف وبدأت تستعمل أو تخطط لاستعمال عوامل اقتصادية كجزء من نهجها الخاص بإدارة الطيف.</w:t>
      </w:r>
    </w:p>
    <w:p w14:paraId="37AE136B" w14:textId="77777777" w:rsidR="008B68C4" w:rsidRDefault="008B68C4" w:rsidP="008B68C4">
      <w:pPr>
        <w:pStyle w:val="Heading3"/>
        <w:rPr>
          <w:rtl/>
          <w:lang w:val="fr-LU"/>
        </w:rPr>
      </w:pPr>
      <w:bookmarkStart w:id="300" w:name="_Toc414279159"/>
      <w:bookmarkStart w:id="301" w:name="_Toc413686615"/>
      <w:bookmarkStart w:id="302" w:name="_Toc513205394"/>
      <w:bookmarkStart w:id="303" w:name="_Toc525835033"/>
      <w:bookmarkStart w:id="304" w:name="_Toc525894238"/>
      <w:bookmarkStart w:id="305" w:name="_Toc525894502"/>
      <w:r>
        <w:rPr>
          <w:lang w:val="fr-LU"/>
        </w:rPr>
        <w:t>1.3.3</w:t>
      </w:r>
      <w:r>
        <w:rPr>
          <w:lang w:val="fr-LU"/>
        </w:rPr>
        <w:tab/>
      </w:r>
      <w:r>
        <w:rPr>
          <w:rtl/>
          <w:lang w:val="fr-LU"/>
        </w:rPr>
        <w:t>طلبات تمويل أنشطة إدارة الطيف</w:t>
      </w:r>
      <w:bookmarkEnd w:id="300"/>
      <w:bookmarkEnd w:id="301"/>
      <w:bookmarkEnd w:id="302"/>
      <w:bookmarkEnd w:id="303"/>
      <w:bookmarkEnd w:id="304"/>
      <w:bookmarkEnd w:id="305"/>
    </w:p>
    <w:p w14:paraId="2C2BC451" w14:textId="77777777" w:rsidR="008B68C4" w:rsidRDefault="008B68C4" w:rsidP="008B68C4">
      <w:pPr>
        <w:rPr>
          <w:rtl/>
          <w:lang w:val="fr-LU"/>
        </w:rPr>
      </w:pPr>
      <w:r>
        <w:rPr>
          <w:rtl/>
          <w:lang w:val="fr-LU"/>
        </w:rPr>
        <w:t>يتيح تقييم المزايا الاقتصادية الناجمة عن استعمال الراديو لمديري الطيف أن يظهروا للحكومة أن الاتصالات الراديوية لا تشكل قطاعاً اقتصادياً قائماً بذاته وإنما لها صلة بقطاعات أخرى من اقتصاد البلد. ويتيح عرض مساهمة الراديو في الاقتصاد ربط هذا القطاع بالقطاعات الأخرى فضلاً عن بيان الصلة بين إدارة الطيف والفوائد التي تقدمها الأنظمة الراديوية للاقتصاد.</w:t>
      </w:r>
    </w:p>
    <w:p w14:paraId="2617261A" w14:textId="77777777" w:rsidR="008B68C4" w:rsidRDefault="008B68C4" w:rsidP="008B68C4">
      <w:pPr>
        <w:pStyle w:val="Heading3"/>
        <w:rPr>
          <w:rtl/>
          <w:lang w:val="fr-LU"/>
        </w:rPr>
      </w:pPr>
      <w:bookmarkStart w:id="306" w:name="_Toc414279160"/>
      <w:bookmarkStart w:id="307" w:name="_Toc413686616"/>
      <w:bookmarkStart w:id="308" w:name="_Toc513205395"/>
      <w:bookmarkStart w:id="309" w:name="_Toc525835034"/>
      <w:bookmarkStart w:id="310" w:name="_Toc525894239"/>
      <w:bookmarkStart w:id="311" w:name="_Toc525894503"/>
      <w:r>
        <w:rPr>
          <w:lang w:val="fr-LU"/>
        </w:rPr>
        <w:t>2.3.3</w:t>
      </w:r>
      <w:r>
        <w:rPr>
          <w:lang w:val="fr-LU"/>
        </w:rPr>
        <w:tab/>
      </w:r>
      <w:r>
        <w:rPr>
          <w:rtl/>
          <w:lang w:val="fr-LU"/>
        </w:rPr>
        <w:t>قرارات تخصيص الترددات على الصعيد الوطني</w:t>
      </w:r>
      <w:bookmarkEnd w:id="306"/>
      <w:bookmarkEnd w:id="307"/>
      <w:bookmarkEnd w:id="308"/>
      <w:bookmarkEnd w:id="309"/>
      <w:bookmarkEnd w:id="310"/>
      <w:bookmarkEnd w:id="311"/>
    </w:p>
    <w:p w14:paraId="611D82A5" w14:textId="77777777" w:rsidR="008B68C4" w:rsidRDefault="008B68C4" w:rsidP="008B68C4">
      <w:pPr>
        <w:rPr>
          <w:rtl/>
          <w:lang w:val="fr-LU"/>
        </w:rPr>
      </w:pPr>
      <w:r>
        <w:rPr>
          <w:rtl/>
          <w:lang w:val="fr-LU"/>
        </w:rPr>
        <w:t>تتيح معرفة الفوائد الاقتصادية والاجتماعية الناتجة عن مختلف استعمالات الترددات وطريقة توفير الخدمات المعلومات لمديري الطيف، فضلاً عن عمليات التقييم التقنية والتشغيلية، يمكن الاستفادة منها في صياغة قرارات التخصيص وتعظيم المزايا الاقتصادية الناجمة عن استعمال الطيف الراديوي.</w:t>
      </w:r>
    </w:p>
    <w:p w14:paraId="4429CD8E" w14:textId="77777777" w:rsidR="008B68C4" w:rsidRDefault="008B68C4" w:rsidP="008B68C4">
      <w:pPr>
        <w:rPr>
          <w:rtl/>
          <w:lang w:val="fr-LU"/>
        </w:rPr>
      </w:pPr>
      <w:r>
        <w:rPr>
          <w:rtl/>
          <w:lang w:val="fr-LU"/>
        </w:rPr>
        <w:t>ويمكن أن يستعمل تحليل الفوائد الاقتصادية بعدة طرائق، إذ إنه يوضح أثر التأخر في إدخال خدمات جديدة، والفوائد النسبية الخاصة بمختلف أنماط الخدمة، والفوائد الاقتصادية الناجمة عن إدخال تكنولوجيا أكثر كفاءة في استعمال الطيف وفوائد إعادة تخصيص نطاق تردد ما إلى خدمة أو تكنولوجيا جديدة.</w:t>
      </w:r>
    </w:p>
    <w:p w14:paraId="12BFA3B8" w14:textId="77777777" w:rsidR="008B68C4" w:rsidRDefault="008B68C4" w:rsidP="008B68C4">
      <w:pPr>
        <w:rPr>
          <w:rtl/>
          <w:lang w:val="fr-LU"/>
        </w:rPr>
      </w:pPr>
      <w:r>
        <w:rPr>
          <w:rtl/>
          <w:lang w:val="fr-LU"/>
        </w:rPr>
        <w:t>ومن الواضح أن العوامل التقنية والتشغيلية أساسية في أي قرار يتخذ بشأن التخصيص إذ إنه لا يمكن تعظيم الفوائد الاقتصادية بدون استعمال الطيف بكفاءة. وقد تكون الجوانب الثقافية والاجتماعية عاملاً آخر في بعض القرارات التي تتخذ بشأن التخصيص. بيد أن تحليل الفوائد الاقتصادية يلعب كذلك دوراً في تحديد القرارات بشأن التخصيص نظراً إلى أن من الممكن أن يؤدي عدم إيلاء الأهمية الملائمة للفوائد الاقتصادية في القرارات المتخذة بشأن إدارة الطيف إلى فرض تكاليف كبيرة على الاقتصاد.</w:t>
      </w:r>
    </w:p>
    <w:p w14:paraId="5CF8893B" w14:textId="77777777" w:rsidR="008B68C4" w:rsidRDefault="008B68C4" w:rsidP="008B68C4">
      <w:pPr>
        <w:rPr>
          <w:rtl/>
          <w:lang w:val="fr-LU"/>
        </w:rPr>
      </w:pPr>
      <w:r>
        <w:rPr>
          <w:rtl/>
          <w:lang w:val="fr-LU"/>
        </w:rPr>
        <w:t>ومن هنا فإن الميزة الأساسية لتطبيق تحليل الفوائد الاقتصادية على القرارات بشأن التخصيصات سواء كانت على الصعيد الوطني أو ربما الدولي هي أنها تقدم أداة تحليلية من أجل تعظيم المساهمة الاقتصادية الناجمة عن النظام الراديوي. وحالياً، من المحتمل أن يكون التركيز على تحليل المزايا الاقتصادية أقل مما ينبغي بسبب الصعوبات المنهجية. بيد أن التقنيات متيسرة اليوم، كما يتبيَّن من هذا التقرير.</w:t>
      </w:r>
    </w:p>
    <w:p w14:paraId="45B58FE6" w14:textId="77777777" w:rsidR="008B68C4" w:rsidRDefault="008B68C4" w:rsidP="008B68C4">
      <w:pPr>
        <w:pStyle w:val="Heading3"/>
        <w:rPr>
          <w:rtl/>
          <w:lang w:val="fr-LU"/>
        </w:rPr>
      </w:pPr>
      <w:bookmarkStart w:id="312" w:name="_Toc414279161"/>
      <w:bookmarkStart w:id="313" w:name="_Toc413686617"/>
      <w:bookmarkStart w:id="314" w:name="_Toc513205396"/>
      <w:bookmarkStart w:id="315" w:name="_Toc525835035"/>
      <w:bookmarkStart w:id="316" w:name="_Toc525894240"/>
      <w:bookmarkStart w:id="317" w:name="_Toc525894504"/>
      <w:r>
        <w:rPr>
          <w:lang w:val="fr-LU"/>
        </w:rPr>
        <w:lastRenderedPageBreak/>
        <w:t>3.3.3</w:t>
      </w:r>
      <w:r>
        <w:rPr>
          <w:lang w:val="fr-LU"/>
        </w:rPr>
        <w:tab/>
      </w:r>
      <w:r>
        <w:rPr>
          <w:rtl/>
          <w:lang w:val="fr-LU"/>
        </w:rPr>
        <w:t>التغييرات في التشريعات الوطنية بشأن إدارة الطيف</w:t>
      </w:r>
      <w:bookmarkEnd w:id="312"/>
      <w:bookmarkEnd w:id="313"/>
      <w:bookmarkEnd w:id="314"/>
      <w:bookmarkEnd w:id="315"/>
      <w:bookmarkEnd w:id="316"/>
      <w:bookmarkEnd w:id="317"/>
    </w:p>
    <w:p w14:paraId="615E40DF" w14:textId="77777777" w:rsidR="008B68C4" w:rsidRDefault="008B68C4" w:rsidP="008B68C4">
      <w:pPr>
        <w:rPr>
          <w:rtl/>
          <w:lang w:val="fr-LU"/>
        </w:rPr>
      </w:pPr>
      <w:r>
        <w:rPr>
          <w:rtl/>
          <w:lang w:val="fr-LU"/>
        </w:rPr>
        <w:t>تحدد التشريعات الأحكام الخاصة بإدارة الطيف بالنسبة لغالبية الإدارات، وهو ما قد يحد من إمكانية التغيير في طريقة إدارة الطيف ومنح التراخيص، وفي نوع الدعم الذي تقدمه الهيئات غير الحكومية للسلطة المكلفة بإدارة الطيف. وغالباً ما يحتاج الأمر إلى تبرير إدخال تغييرات تشريعية عن طريق إعطاء تقدير لتكلفة وضع التشريع الجديد موضع التنفيذ فضلاً عن الفوائد للمستعملين والدولة.</w:t>
      </w:r>
    </w:p>
    <w:p w14:paraId="77EB8E70" w14:textId="77777777" w:rsidR="008B68C4" w:rsidRDefault="008B68C4" w:rsidP="008B68C4">
      <w:pPr>
        <w:rPr>
          <w:rtl/>
          <w:lang w:val="fr-LU"/>
        </w:rPr>
      </w:pPr>
      <w:r>
        <w:rPr>
          <w:rtl/>
          <w:lang w:val="fr-LU"/>
        </w:rPr>
        <w:t>إن التحليل الاقتصادي ييسر عرض الفوائد الاقتصادية الناجمة عن استعمال الراديو في إطار ميادين الاقتصاد الأخرى وقد ييسر تقييم التغييرات الناجمة عن ذلك على صعيد الفوائد الاقتصادية الناجمة عن التعديل المقترح على التشريع. ويمكن أن تتيح هذه المعلومات للحكومات مزيداً من المعرفة بتأثيرات التشريع المقترح وأهمية التعديلات التشريعية بالنسبة لإدارة الطيف وللاقتصاد ككل. ومن هنا يمكن أن تستعمل من أجل إعداد جداول زمنية لإدخال التعديلات المقترحة على التشريعات.</w:t>
      </w:r>
    </w:p>
    <w:p w14:paraId="22C46051" w14:textId="77777777" w:rsidR="008B68C4" w:rsidRDefault="008B68C4" w:rsidP="008B68C4">
      <w:pPr>
        <w:pStyle w:val="Heading3"/>
        <w:rPr>
          <w:rtl/>
          <w:lang w:val="fr-LU"/>
        </w:rPr>
      </w:pPr>
      <w:bookmarkStart w:id="318" w:name="_Toc414279162"/>
      <w:bookmarkStart w:id="319" w:name="_Toc413686618"/>
      <w:bookmarkStart w:id="320" w:name="_Toc513205397"/>
      <w:bookmarkStart w:id="321" w:name="_Toc525835036"/>
      <w:bookmarkStart w:id="322" w:name="_Toc525894241"/>
      <w:bookmarkStart w:id="323" w:name="_Toc525894505"/>
      <w:r>
        <w:rPr>
          <w:lang w:val="fr-LU"/>
        </w:rPr>
        <w:t>4.3.3</w:t>
      </w:r>
      <w:r>
        <w:rPr>
          <w:lang w:val="fr-LU"/>
        </w:rPr>
        <w:tab/>
      </w:r>
      <w:r>
        <w:rPr>
          <w:rtl/>
          <w:lang w:val="fr-LU"/>
        </w:rPr>
        <w:t>دعم مدير الطيف لدى تنظيم المزادات</w:t>
      </w:r>
      <w:bookmarkEnd w:id="318"/>
      <w:bookmarkEnd w:id="319"/>
      <w:bookmarkEnd w:id="320"/>
      <w:bookmarkEnd w:id="321"/>
      <w:bookmarkEnd w:id="322"/>
      <w:bookmarkEnd w:id="323"/>
    </w:p>
    <w:p w14:paraId="62AFC031" w14:textId="77777777" w:rsidR="008B68C4" w:rsidRDefault="008B68C4" w:rsidP="008B68C4">
      <w:pPr>
        <w:rPr>
          <w:rtl/>
          <w:lang w:val="fr-LU"/>
        </w:rPr>
      </w:pPr>
      <w:r>
        <w:rPr>
          <w:rtl/>
          <w:lang w:val="fr-LU"/>
        </w:rPr>
        <w:t>ثمة إقرار واسع النطاق بأن المزادات تشكل أفضل طريقة لتحديد قيمة الطيف (انظر الفصل </w:t>
      </w:r>
      <w:r>
        <w:rPr>
          <w:lang w:val="fr-LU"/>
        </w:rPr>
        <w:t>2</w:t>
      </w:r>
      <w:r>
        <w:rPr>
          <w:rtl/>
          <w:lang w:val="fr-LU"/>
        </w:rPr>
        <w:t xml:space="preserve"> للاطلاع على تفسير كامل للمزادات). بيد أن نجاح المزادات قد يتأثر بعدد من المعلمات المختلفة، منها التقييدات الإدارية على المزادات والتقييدات الإدارية على تشغيل خدمة جديدة أو تخصيص تردد جديد، والتقييدات التقنية المفروضة على الخدمة الجديدة أو على تخصيص التردد الجديد. وقد تتضمن هذه الحالة الأخيرة مسائل تتعلق بالتداخل من مصدر راديوي وطني أو دولي آخر، ومنطقة التغطية، إلخ.</w:t>
      </w:r>
    </w:p>
    <w:p w14:paraId="0B6CFD8F" w14:textId="77777777" w:rsidR="008B68C4" w:rsidRDefault="008B68C4" w:rsidP="008B68C4">
      <w:pPr>
        <w:rPr>
          <w:rtl/>
          <w:lang w:val="fr-LU"/>
        </w:rPr>
      </w:pPr>
      <w:r>
        <w:rPr>
          <w:rtl/>
          <w:lang w:val="fr-LU"/>
        </w:rPr>
        <w:t>ويمكن أن يستعمل التحليل الاقتصادي من أجل تقديم تقييم أولي بقيمة تخصيص التردد. ويستعمل هذا التحليل الأولي لتحديد ما إذا كان سيتوفر قدر كافٍ من المنافسة على الطيف، أو لدعم مديري الطيف لدى تقييم الخطط التجارية للداخلين في المزاد أو لتحديد سعر أدنى في المزاد.</w:t>
      </w:r>
    </w:p>
    <w:p w14:paraId="6F47FDAF" w14:textId="77777777" w:rsidR="008B68C4" w:rsidRDefault="008B68C4" w:rsidP="008B68C4">
      <w:pPr>
        <w:rPr>
          <w:rtl/>
          <w:lang w:val="fr-LU"/>
        </w:rPr>
      </w:pPr>
      <w:r>
        <w:rPr>
          <w:rtl/>
          <w:lang w:val="fr-LU"/>
        </w:rPr>
        <w:t>ويشكل السعر الأدنى قيمة عتبة يفرضها مالك المنتج على منتجه، وفي حال عدم تخطي هذا السعر في المزاد، لا يتمكن الطرف الذي يتقدم بأعلى سعر من حيازة المنتج دون الحصول على موافقة مالكه. ويعد السعر الأدنى عادة على أساس نسبة مئوية من تقدير قيمة المنتج، وتحدده إما الشركة التي تنظم المزاد أو يحدده خبير. واللجوء إلى الأسعار الدنيا شائع جداً في أشكال متعددة من المزادات وخاصة لدى بيع التحف الأثرية والأعمال الفنية.</w:t>
      </w:r>
    </w:p>
    <w:p w14:paraId="37DC1F41" w14:textId="77777777" w:rsidR="008B68C4" w:rsidRDefault="008B68C4" w:rsidP="008B68C4">
      <w:pPr>
        <w:pStyle w:val="Heading3"/>
        <w:rPr>
          <w:rtl/>
          <w:lang w:val="fr-LU"/>
        </w:rPr>
      </w:pPr>
      <w:bookmarkStart w:id="324" w:name="_Toc414279163"/>
      <w:bookmarkStart w:id="325" w:name="_Toc413686619"/>
      <w:bookmarkStart w:id="326" w:name="_Toc513205398"/>
      <w:bookmarkStart w:id="327" w:name="_Toc525835037"/>
      <w:bookmarkStart w:id="328" w:name="_Toc525894242"/>
      <w:bookmarkStart w:id="329" w:name="_Toc525894506"/>
      <w:r>
        <w:rPr>
          <w:lang w:val="fr-LU"/>
        </w:rPr>
        <w:t>5.3.3</w:t>
      </w:r>
      <w:r>
        <w:rPr>
          <w:lang w:val="fr-LU"/>
        </w:rPr>
        <w:tab/>
      </w:r>
      <w:r>
        <w:rPr>
          <w:rtl/>
          <w:lang w:val="fr-LU"/>
        </w:rPr>
        <w:t>استعمال التقييم الاقتصادي لرصد الأداء الاقتصادي على مدى فترة زمنية</w:t>
      </w:r>
      <w:bookmarkEnd w:id="324"/>
      <w:bookmarkEnd w:id="325"/>
      <w:bookmarkEnd w:id="326"/>
      <w:bookmarkEnd w:id="327"/>
      <w:bookmarkEnd w:id="328"/>
      <w:bookmarkEnd w:id="329"/>
    </w:p>
    <w:p w14:paraId="12A7E40C" w14:textId="5193E1FC" w:rsidR="008B68C4" w:rsidRDefault="008B68C4" w:rsidP="008B68C4">
      <w:pPr>
        <w:rPr>
          <w:rtl/>
          <w:lang w:val="fr-LU"/>
        </w:rPr>
      </w:pPr>
      <w:r>
        <w:rPr>
          <w:rtl/>
          <w:lang w:val="fr-LU"/>
        </w:rPr>
        <w:t xml:space="preserve">يمكن أن يستعمل التقييم الدوري للفوائد الاقتصادية الناجمة عن استعمال الراديو من أجل توفير معلومات بشأن الأداء الاقتصادي للاستعمال الراديوي خلال فترة زمنية. ومراقبة هذا الأداء تقدم صورة أفضل عن حالة الطيف الراديوي مما لو أجري هذا التقييم مرة واحدة، فضلاً عن أن بالإمكان استعماله مع بيانات الترخيص لبيان الاتجاهات والتطورات في ميدان استعمال الطيف. ويمكن الربط بين هذه المعلومات والقرارات المتخذة في ميدان إدارة الطيف (تخصيصات التردد والتعديلات على شروط الرخص </w:t>
      </w:r>
      <w:r>
        <w:rPr>
          <w:spacing w:val="6"/>
          <w:rtl/>
          <w:lang w:val="fr-LU"/>
        </w:rPr>
        <w:t>وإدخال خدمات جديدة) بحيث يكون بالإمكان تقييم أثر القرارات المتخذة في ميدان إدارة الطيف وإدخال تعديلات على</w:t>
      </w:r>
      <w:r>
        <w:rPr>
          <w:rtl/>
          <w:lang w:val="fr-LU"/>
        </w:rPr>
        <w:t xml:space="preserve"> تطبيقها حسب الحاجة. وبذلك يكون بالإمكان تصحيح أي أثر سلبي على المستعملين، كما يكون بالإمكان إعادة النظر في القرارات غير الفعالة أو</w:t>
      </w:r>
      <w:r w:rsidR="00034E66">
        <w:rPr>
          <w:rFonts w:hint="cs"/>
          <w:rtl/>
          <w:lang w:val="fr-LU"/>
        </w:rPr>
        <w:t> </w:t>
      </w:r>
      <w:r>
        <w:rPr>
          <w:rtl/>
          <w:lang w:val="fr-LU"/>
        </w:rPr>
        <w:t>إلغاؤها.</w:t>
      </w:r>
    </w:p>
    <w:p w14:paraId="4DE45542" w14:textId="77777777" w:rsidR="008B68C4" w:rsidRDefault="008B68C4" w:rsidP="008B68C4">
      <w:pPr>
        <w:rPr>
          <w:rtl/>
          <w:lang w:val="fr-LU"/>
        </w:rPr>
      </w:pPr>
      <w:r>
        <w:rPr>
          <w:rtl/>
          <w:lang w:val="fr-LU"/>
        </w:rPr>
        <w:t>وعلى سبيل المثال، أظهرت دراسة متابعة للتقرير الاقتصادي </w:t>
      </w:r>
      <w:r>
        <w:rPr>
          <w:lang w:val="fr-LU"/>
        </w:rPr>
        <w:t>1994/1993</w:t>
      </w:r>
      <w:r>
        <w:rPr>
          <w:rtl/>
          <w:lang w:val="fr-LU"/>
        </w:rPr>
        <w:t xml:space="preserve"> في المملكة المتحدة أن مساهمة الراديو في الناتج المحلي الإجمالي قد زادت بنسبة </w:t>
      </w:r>
      <w:r>
        <w:t>%</w:t>
      </w:r>
      <w:r>
        <w:rPr>
          <w:lang w:val="fr-LU"/>
        </w:rPr>
        <w:t>11</w:t>
      </w:r>
      <w:r>
        <w:rPr>
          <w:rtl/>
          <w:lang w:val="fr-LU"/>
        </w:rPr>
        <w:t xml:space="preserve"> سنوياً مقابل </w:t>
      </w:r>
      <w:r>
        <w:t>%</w:t>
      </w:r>
      <w:r>
        <w:rPr>
          <w:lang w:val="fr-LU"/>
        </w:rPr>
        <w:t>3</w:t>
      </w:r>
      <w:r>
        <w:rPr>
          <w:rtl/>
          <w:lang w:val="fr-LU"/>
        </w:rPr>
        <w:t xml:space="preserve"> لباقي الاقتصاد، كما أن عدد الوظائف زاد بقدر </w:t>
      </w:r>
      <w:r>
        <w:rPr>
          <w:lang w:val="fr-LU"/>
        </w:rPr>
        <w:t>1 000</w:t>
      </w:r>
      <w:r>
        <w:rPr>
          <w:rtl/>
          <w:lang w:val="fr-LU"/>
        </w:rPr>
        <w:t xml:space="preserve"> وظيفة أسبوعياً خلال فترة السنتين. وزادت العمالة (انظر الملاحظة </w:t>
      </w:r>
      <w:r>
        <w:rPr>
          <w:lang w:val="fr-LU"/>
        </w:rPr>
        <w:t>1</w:t>
      </w:r>
      <w:r>
        <w:rPr>
          <w:rtl/>
          <w:lang w:val="fr-LU"/>
        </w:rPr>
        <w:t xml:space="preserve">) من جراء استعمال الراديو </w:t>
      </w:r>
      <w:r>
        <w:rPr>
          <w:lang w:val="fr-LU"/>
        </w:rPr>
        <w:t>110 000</w:t>
      </w:r>
      <w:r>
        <w:rPr>
          <w:rtl/>
          <w:lang w:val="fr-LU"/>
        </w:rPr>
        <w:t xml:space="preserve"> وظيفة فوصل إلى </w:t>
      </w:r>
      <w:r>
        <w:rPr>
          <w:lang w:val="fr-LU"/>
        </w:rPr>
        <w:t>410 000</w:t>
      </w:r>
      <w:r>
        <w:rPr>
          <w:rtl/>
          <w:lang w:val="fr-LU"/>
        </w:rPr>
        <w:t xml:space="preserve"> وظيفة أي بزيادة تبلغ </w:t>
      </w:r>
      <w:r>
        <w:t>%</w:t>
      </w:r>
      <w:r>
        <w:rPr>
          <w:lang w:val="fr-LU"/>
        </w:rPr>
        <w:t>36</w:t>
      </w:r>
      <w:r>
        <w:rPr>
          <w:rtl/>
          <w:lang w:val="fr-LU"/>
        </w:rPr>
        <w:t xml:space="preserve"> تقريباً. وعلى الرغم من احتمال وجود شيء من المبالغة في هذه الزيادة بسبب التقليل من قيمة أرقام العمالة في</w:t>
      </w:r>
      <w:r>
        <w:rPr>
          <w:rFonts w:hint="cs"/>
          <w:rtl/>
          <w:lang w:val="fr-LU"/>
        </w:rPr>
        <w:t> </w:t>
      </w:r>
      <w:r>
        <w:rPr>
          <w:rtl/>
          <w:lang w:val="fr-LU"/>
        </w:rPr>
        <w:t xml:space="preserve">الدراسة السابقة، إلا أنها تنسجم مع زيادة </w:t>
      </w:r>
      <w:r>
        <w:rPr>
          <w:lang w:val="fr-LU"/>
        </w:rPr>
        <w:t>485 000</w:t>
      </w:r>
      <w:r>
        <w:rPr>
          <w:rtl/>
          <w:lang w:val="fr-LU"/>
        </w:rPr>
        <w:t> وظيفة في الاقتصاد ككل خلال الفترة الزمنية نفسها. وسيعاد إجراء دراسة الأداء الاقتصادي هذه مستقبلاً كل سنتين.</w:t>
      </w:r>
    </w:p>
    <w:p w14:paraId="4BA7A7F5" w14:textId="77777777" w:rsidR="008B68C4" w:rsidRDefault="008B68C4" w:rsidP="008B68C4">
      <w:pPr>
        <w:pStyle w:val="Note"/>
        <w:rPr>
          <w:rtl/>
          <w:lang w:val="fr-LU"/>
        </w:rPr>
      </w:pPr>
      <w:r w:rsidRPr="00B40D39">
        <w:rPr>
          <w:b/>
          <w:bCs/>
          <w:rtl/>
          <w:lang w:val="fr-LU"/>
        </w:rPr>
        <w:t xml:space="preserve">الملاحظة </w:t>
      </w:r>
      <w:r w:rsidRPr="00B40D39">
        <w:rPr>
          <w:b/>
          <w:bCs/>
        </w:rPr>
        <w:t>1</w:t>
      </w:r>
      <w:r>
        <w:rPr>
          <w:rtl/>
          <w:lang w:val="fr-LU"/>
        </w:rPr>
        <w:t xml:space="preserve"> -</w:t>
      </w:r>
      <w:r>
        <w:rPr>
          <w:b/>
          <w:bCs/>
          <w:rtl/>
          <w:lang w:val="fr-LU"/>
        </w:rPr>
        <w:t xml:space="preserve"> </w:t>
      </w:r>
      <w:r>
        <w:rPr>
          <w:rtl/>
          <w:lang w:val="fr-LU"/>
        </w:rPr>
        <w:t>العمالة العائدة إلى الأنظمة الراديوية تشمل الصناعات أو الخدمات التي تستعمل الراديو والتي لا يكون الراديو منتجها الأوَّلي مثل شركات سيارات الأجرة.</w:t>
      </w:r>
    </w:p>
    <w:p w14:paraId="79E339D1" w14:textId="77777777" w:rsidR="008B68C4" w:rsidRDefault="008B68C4" w:rsidP="008B68C4">
      <w:pPr>
        <w:pStyle w:val="Heading2"/>
        <w:rPr>
          <w:lang w:val="fr-LU"/>
        </w:rPr>
      </w:pPr>
      <w:bookmarkStart w:id="330" w:name="_Toc414279164"/>
      <w:bookmarkStart w:id="331" w:name="_Toc413686620"/>
      <w:bookmarkStart w:id="332" w:name="_Toc513205399"/>
      <w:bookmarkStart w:id="333" w:name="_Toc525835038"/>
      <w:bookmarkStart w:id="334" w:name="_Toc525894243"/>
      <w:bookmarkStart w:id="335" w:name="_Toc525894507"/>
      <w:bookmarkStart w:id="336" w:name="_Toc216193444"/>
      <w:r>
        <w:rPr>
          <w:lang w:val="fr-LU"/>
        </w:rPr>
        <w:lastRenderedPageBreak/>
        <w:t>4.3</w:t>
      </w:r>
      <w:r>
        <w:rPr>
          <w:lang w:val="fr-LU"/>
        </w:rPr>
        <w:tab/>
      </w:r>
      <w:r>
        <w:rPr>
          <w:rtl/>
          <w:lang w:val="fr-LU"/>
        </w:rPr>
        <w:t>العوامل التي تؤثر على الفوائد الاقتصادية</w:t>
      </w:r>
      <w:bookmarkEnd w:id="330"/>
      <w:bookmarkEnd w:id="331"/>
      <w:bookmarkEnd w:id="332"/>
      <w:bookmarkEnd w:id="333"/>
      <w:bookmarkEnd w:id="334"/>
      <w:bookmarkEnd w:id="335"/>
      <w:bookmarkEnd w:id="336"/>
    </w:p>
    <w:p w14:paraId="1D2E02A3" w14:textId="77777777" w:rsidR="008B68C4" w:rsidRDefault="008B68C4" w:rsidP="008B68C4">
      <w:pPr>
        <w:rPr>
          <w:rtl/>
          <w:lang w:val="fr-LU"/>
        </w:rPr>
      </w:pPr>
      <w:r>
        <w:rPr>
          <w:rtl/>
          <w:lang w:val="fr-LU"/>
        </w:rPr>
        <w:t>تناقش هذه الفقرة مجموعة من العوامل التي تؤثر على الفوائد الاقتصادية التي تنجم عن استعمال النظام الراديوي. وليس الهدف إعطاء قيمة كمية لأثر هذه العوامل، وإنما تفسير كيفية تأثيرها على البنية التحتية الوطنية الخاصة بالاتصالات الراديوية، التي تؤثر بدورها على قيمة الفوائد الاقتصادية.</w:t>
      </w:r>
    </w:p>
    <w:p w14:paraId="0927D680" w14:textId="77777777" w:rsidR="008B68C4" w:rsidRDefault="008B68C4" w:rsidP="008B68C4">
      <w:pPr>
        <w:rPr>
          <w:rtl/>
          <w:lang w:val="fr-LU"/>
        </w:rPr>
      </w:pPr>
      <w:r>
        <w:rPr>
          <w:rtl/>
          <w:lang w:val="fr-LU"/>
        </w:rPr>
        <w:t>والبنية التحتية للاتصالات الراديوية هي مجموع كل الأنظمة الراديوية المتوفرة العاملة في بلد ما، فضلاً عن توزيعات التردد، وتخصيصات التردد الفردية، وأي اتفاقات ضرورية من أجل التنسيق، والقدرة الاحتياطية في الطيف التي يمكن أن تستعملها التكنولوجيا الراديوية.</w:t>
      </w:r>
    </w:p>
    <w:p w14:paraId="585C9137" w14:textId="77777777" w:rsidR="008B68C4" w:rsidRDefault="008B68C4" w:rsidP="008B68C4">
      <w:pPr>
        <w:rPr>
          <w:rtl/>
          <w:lang w:val="fr-LU"/>
        </w:rPr>
      </w:pPr>
      <w:r>
        <w:rPr>
          <w:rtl/>
          <w:lang w:val="fr-LU"/>
        </w:rPr>
        <w:t>وتزداد الفوائد الناجمة عن استعمال الراديو تبعاً لمستوى الاستثمار وزيادة الاستعمال وإدخال خدمات وتكنولوجيات جديدة. بيد أن المرونة في إدخال خدمات جديدة في نفس النطاق تنخفض مع زيادة الاستثمارات وزيادة تشغيل الطيف. وثمة مشكلة تزداد صعوبتها تكمن في إيجاد توازن بين المتطلبات المتضاربة لزيادة استعمال الطيف والإبقاء على جزء كافٍ من الطيف من أجل تلبية الطلب مستقبلاً، وخاصة في نطاقات التردد المنخفضة، وهو وضع يزداد صعوبة بزيادة الطلب على النفاذ إلى الطيف. وتستعرض الفقرات التالية بعضاً من المعلومات التي تتميز بها البنية التحتية. وينبغي الإشارة إلى أنها تنطبق على البلد بكامله فضلاً عن مختلف المناطق التي تكونه.</w:t>
      </w:r>
    </w:p>
    <w:p w14:paraId="723BC4F7" w14:textId="77777777" w:rsidR="008B68C4" w:rsidRDefault="008B68C4" w:rsidP="008B68C4">
      <w:pPr>
        <w:pStyle w:val="Heading3"/>
        <w:rPr>
          <w:rtl/>
          <w:lang w:val="fr-LU"/>
        </w:rPr>
      </w:pPr>
      <w:bookmarkStart w:id="337" w:name="_Toc414279165"/>
      <w:bookmarkStart w:id="338" w:name="_Toc413686621"/>
      <w:bookmarkStart w:id="339" w:name="_Toc513205400"/>
      <w:bookmarkStart w:id="340" w:name="_Toc525835039"/>
      <w:bookmarkStart w:id="341" w:name="_Toc525894244"/>
      <w:bookmarkStart w:id="342" w:name="_Toc525894508"/>
      <w:r>
        <w:rPr>
          <w:lang w:val="fr-LU"/>
        </w:rPr>
        <w:t>1.4.3</w:t>
      </w:r>
      <w:r>
        <w:rPr>
          <w:lang w:val="fr-LU"/>
        </w:rPr>
        <w:tab/>
      </w:r>
      <w:r>
        <w:rPr>
          <w:rtl/>
          <w:lang w:val="fr-LU"/>
        </w:rPr>
        <w:t>إتاحة التردد</w:t>
      </w:r>
      <w:bookmarkEnd w:id="337"/>
      <w:bookmarkEnd w:id="338"/>
      <w:bookmarkEnd w:id="339"/>
      <w:bookmarkEnd w:id="340"/>
      <w:bookmarkEnd w:id="341"/>
      <w:bookmarkEnd w:id="342"/>
    </w:p>
    <w:p w14:paraId="7A003DB3" w14:textId="77777777" w:rsidR="008B68C4" w:rsidRDefault="008B68C4" w:rsidP="008B68C4">
      <w:pPr>
        <w:rPr>
          <w:rtl/>
          <w:lang w:val="fr-LU"/>
        </w:rPr>
      </w:pPr>
      <w:r>
        <w:rPr>
          <w:rtl/>
          <w:lang w:val="fr-LU"/>
        </w:rPr>
        <w:t>إن قدرة الإدارات على إتاحة ترددات للاستعمال تشكل عاملاً أساسياً في تحديد الفوائد الاقتصادية التي يمكن تحقيقها. فإمكانية إتاحة ترددات خاصة أو نطاقات تردد تؤثر على تكلفة تنفيذ أنظمة راديوية جديدة وعلى استمرارية الأنظمة الراديوية وعدد المستعملين القابلين للاستيعاب. وتزداد الفوائد الاقتصادية بزيادة المستعملين القابلين للاستيعاب في تردد ما ضمن حدود الأداء المتفق عليها.</w:t>
      </w:r>
    </w:p>
    <w:p w14:paraId="764BF389" w14:textId="77777777" w:rsidR="008B68C4" w:rsidRDefault="008B68C4" w:rsidP="008B68C4">
      <w:pPr>
        <w:rPr>
          <w:rtl/>
          <w:lang w:val="fr-LU"/>
        </w:rPr>
      </w:pPr>
      <w:r>
        <w:rPr>
          <w:rtl/>
          <w:lang w:val="fr-LU"/>
        </w:rPr>
        <w:t>وتتصل إتاحة التردد اتصالاً مباشراً بمنطقة التغطية وعرض النطاق المطلوب. وتنخفض إعادة استعمال التردد في منطقة ما بزيادة رقعة منطقة التغطية. ويقل عدد القنوات التي بالإمكان وضعها في نطاق تردد خاص بزيادة اتساع عرض النطاق المطلوب للقنوات، وبذلك يتعذر استعمال جزء أكبر من الطيف للمستعملين الآخرين أو من أجل استعمالات أخرى. ويتم تحديد منطقة التغطية بواسطة عدة عوامل، مثل قدرة المرسل، وارتفاع الهوائي، ومخطط الهوائي. ويؤدي تخفيض منطقة التغطية مع تحسين مخططات الهوائي أو حماية الموقع إلى زيادة إتاحة الطيف، كما يؤدي تخفيض منطقة التغطية الممنوعة عن مستعملين آخرين.</w:t>
      </w:r>
    </w:p>
    <w:p w14:paraId="5ACAC42E" w14:textId="77777777" w:rsidR="008B68C4" w:rsidRDefault="008B68C4" w:rsidP="008B68C4">
      <w:pPr>
        <w:pStyle w:val="Note"/>
        <w:rPr>
          <w:rtl/>
          <w:lang w:val="fr-LU"/>
        </w:rPr>
      </w:pPr>
      <w:r>
        <w:rPr>
          <w:b/>
          <w:bCs/>
          <w:rtl/>
          <w:lang w:val="fr-LU"/>
        </w:rPr>
        <w:t xml:space="preserve">الملاحظة </w:t>
      </w:r>
      <w:r>
        <w:rPr>
          <w:b/>
          <w:bCs/>
          <w:lang w:val="fr-LU"/>
        </w:rPr>
        <w:t>1</w:t>
      </w:r>
      <w:r>
        <w:rPr>
          <w:rtl/>
          <w:lang w:val="fr-LU"/>
        </w:rPr>
        <w:t xml:space="preserve"> -</w:t>
      </w:r>
      <w:r>
        <w:rPr>
          <w:b/>
          <w:bCs/>
          <w:rtl/>
          <w:lang w:val="fr-LU"/>
        </w:rPr>
        <w:t xml:space="preserve"> </w:t>
      </w:r>
      <w:r>
        <w:rPr>
          <w:rtl/>
          <w:lang w:val="fr-LU"/>
        </w:rPr>
        <w:t>تغطي المنطقة الممنوعة عن مستعملين آخرين عموماً منطقة أكبر من منطقة التغطية.</w:t>
      </w:r>
    </w:p>
    <w:p w14:paraId="2FD50AD4" w14:textId="77777777" w:rsidR="008B68C4" w:rsidRDefault="008B68C4" w:rsidP="008B68C4">
      <w:pPr>
        <w:pStyle w:val="Heading4"/>
        <w:rPr>
          <w:rtl/>
          <w:lang w:val="fr-LU"/>
        </w:rPr>
      </w:pPr>
      <w:r>
        <w:rPr>
          <w:lang w:val="fr-LU"/>
        </w:rPr>
        <w:t>1.1.4.3</w:t>
      </w:r>
      <w:r>
        <w:rPr>
          <w:rtl/>
          <w:lang w:val="fr-LU"/>
        </w:rPr>
        <w:tab/>
        <w:t>الملاءمة</w:t>
      </w:r>
    </w:p>
    <w:p w14:paraId="1B0D32FF" w14:textId="77777777" w:rsidR="008B68C4" w:rsidRDefault="008B68C4" w:rsidP="008B68C4">
      <w:pPr>
        <w:rPr>
          <w:rtl/>
          <w:lang w:val="fr-LU"/>
        </w:rPr>
      </w:pPr>
      <w:r>
        <w:rPr>
          <w:rtl/>
        </w:rPr>
        <w:t xml:space="preserve">توفير الطيف لخدمة جديدة لا يعني بالضرورة العثور على فدرة شاغرة من الترددات. وباستثناء التغير في تكلفة التجهيزات بين مختلف نطاقات التردد وأثر اعتبارات الانتشار، وهما عنصران يحددان ما إذا كان من المجدي اقتصادياً تشغيل خدمة خاصة، هناك بعض الخدمات والتطبيقات التي لها متطلب نطاق تردد خاص. وعلى سبيل المثال، لا يمكن إعداد منحنيات درجات الحرارة ومراقبة المناخ إلا عن طريق استعمال خطوط امتصاص الأوكسجين عند </w:t>
      </w:r>
      <w:r>
        <w:t>60</w:t>
      </w:r>
      <w:r>
        <w:rPr>
          <w:rtl/>
        </w:rPr>
        <w:t xml:space="preserve"> </w:t>
      </w:r>
      <w:r>
        <w:t>GHz</w:t>
      </w:r>
      <w:r>
        <w:rPr>
          <w:rtl/>
        </w:rPr>
        <w:t>،</w:t>
      </w:r>
      <w:r>
        <w:rPr>
          <w:rtl/>
          <w:lang w:val="fr-LU"/>
        </w:rPr>
        <w:t xml:space="preserve"> في حين أن الإذاعة الدولية تحتاج إلى موجات ديكامترية، ولا</w:t>
      </w:r>
      <w:r>
        <w:rPr>
          <w:rFonts w:hint="cs"/>
          <w:rtl/>
          <w:lang w:val="fr-LU"/>
        </w:rPr>
        <w:t> </w:t>
      </w:r>
      <w:r>
        <w:rPr>
          <w:rtl/>
          <w:lang w:val="fr-LU"/>
        </w:rPr>
        <w:t xml:space="preserve">يمكن لأي من هاتين الخدمتين استعمال تردداتهما بشكل متبادل. وبالإضافة إلى ذلك، يمكن أن يؤثر نطاق التردد المختار من أجل خدمة ما على بنية النظام، وعلى تكلفة التنفيذ والتشغيل. ومن هنا فإن اختيار نطاق التردد الملائم هو الذي يحدد استمرارية </w:t>
      </w:r>
      <w:r>
        <w:rPr>
          <w:spacing w:val="6"/>
          <w:rtl/>
          <w:lang w:val="fr-LU"/>
        </w:rPr>
        <w:t>الخدمة</w:t>
      </w:r>
      <w:r>
        <w:rPr>
          <w:rtl/>
          <w:lang w:val="fr-LU"/>
        </w:rPr>
        <w:t xml:space="preserve"> الجديدة والفوائد التي تقدمها.</w:t>
      </w:r>
    </w:p>
    <w:p w14:paraId="646A1B27" w14:textId="77777777" w:rsidR="008B68C4" w:rsidRDefault="008B68C4" w:rsidP="008B68C4">
      <w:pPr>
        <w:pStyle w:val="Heading3"/>
        <w:rPr>
          <w:rtl/>
          <w:lang w:val="fr-LU"/>
        </w:rPr>
      </w:pPr>
      <w:bookmarkStart w:id="343" w:name="_Toc414279166"/>
      <w:bookmarkStart w:id="344" w:name="_Toc413686622"/>
      <w:bookmarkStart w:id="345" w:name="_Toc513205401"/>
      <w:bookmarkStart w:id="346" w:name="_Toc525835040"/>
      <w:bookmarkStart w:id="347" w:name="_Toc525894245"/>
      <w:bookmarkStart w:id="348" w:name="_Toc525894509"/>
      <w:r>
        <w:rPr>
          <w:lang w:val="fr-LU"/>
        </w:rPr>
        <w:t>2.4.3</w:t>
      </w:r>
      <w:r>
        <w:rPr>
          <w:lang w:val="fr-LU"/>
        </w:rPr>
        <w:tab/>
      </w:r>
      <w:r>
        <w:rPr>
          <w:rtl/>
          <w:lang w:val="fr-LU"/>
        </w:rPr>
        <w:t>الطلب</w:t>
      </w:r>
      <w:bookmarkEnd w:id="343"/>
      <w:bookmarkEnd w:id="344"/>
      <w:bookmarkEnd w:id="345"/>
      <w:bookmarkEnd w:id="346"/>
      <w:bookmarkEnd w:id="347"/>
      <w:bookmarkEnd w:id="348"/>
    </w:p>
    <w:p w14:paraId="55A0A20D" w14:textId="77777777" w:rsidR="008B68C4" w:rsidRDefault="008B68C4" w:rsidP="008B68C4">
      <w:pPr>
        <w:rPr>
          <w:rtl/>
          <w:lang w:val="fr-LU"/>
        </w:rPr>
      </w:pPr>
      <w:r>
        <w:rPr>
          <w:rtl/>
          <w:lang w:val="fr-LU"/>
        </w:rPr>
        <w:t xml:space="preserve">يشكل سكان البلد وصناعته مصدر الطلب على الخدمات الراديوية. ويتوقف جدوى إدخال خدمات على أساس تجاري (أي دون تمويل حكومي) في جميع أنحاء البلد على مستوى هذا الطلب ما لم تكن هناك متطلبات خاصة تفرض على مزود الخدمة (مثلاً، في المملكة المتحدة، يلزم بعض الإذاعيين وبعض مزودي الخدمة الهاتفية بتوفير تغطية عالمية فيما يتعلق بخدمات معينة). ومن هنا ربما </w:t>
      </w:r>
      <w:r>
        <w:rPr>
          <w:rtl/>
          <w:lang w:val="fr-LU"/>
        </w:rPr>
        <w:lastRenderedPageBreak/>
        <w:t>يكون مستوى الطلب في بلد ما هو أهم عنصر في تحديد الاستعمال الراديوي، كما أن مستوى الطلب وجغرافية البلد يحددان شكل البنية التحتية الخاصة بالاتصالات الراديوية.</w:t>
      </w:r>
    </w:p>
    <w:p w14:paraId="0E75A25E" w14:textId="77777777" w:rsidR="008B68C4" w:rsidRDefault="008B68C4" w:rsidP="008B68C4">
      <w:pPr>
        <w:rPr>
          <w:rtl/>
          <w:lang w:val="fr-LU"/>
        </w:rPr>
      </w:pPr>
      <w:r>
        <w:rPr>
          <w:rtl/>
          <w:lang w:val="fr-LU"/>
        </w:rPr>
        <w:t>وبشكل طبيعي يشكل عدد السكان الكبير مصدر طلب على إدخال مجموعة كبيرة من الخدمات الراديوية، على الرغم من أن ذلك لا يضمن مردودية هذه الخدمات. وعلى الرغم من أن أكثرية الاتصالات تنشأ في مراكز سكانية أو في مناطق العمالة، ثمة إمكانية أن ينشأ الطلب في مناطق يكون عدد سكانها منخفضاً نسبياً مثل محاور الطرق الكبيرة التي لا تتميز بالضرورة بكثافة سكانية عالية. إلا أن بالإمكان عموماً افتراض أن الطلب يكون عالياً في المناطق ذات الكثافة السكانية العالية و/أو التي تتميز بنشاط اقتصادي عالٍ. وبعكس ذلك، ينخفض مستوى الطلب وتقل قدرة السوق على تحمل المنافسة بانخفاض الكثافة السكانية. وقد يؤدي هذا الوضع إلى انخفاض عدد الخدمات المقدمة وبالتالي إلى زيادة أسعار خدمة ما.</w:t>
      </w:r>
    </w:p>
    <w:p w14:paraId="51E2BB3A" w14:textId="77777777" w:rsidR="008B68C4" w:rsidRDefault="008B68C4" w:rsidP="008B68C4">
      <w:pPr>
        <w:pStyle w:val="Heading3"/>
        <w:rPr>
          <w:rtl/>
          <w:lang w:val="fr-LU"/>
        </w:rPr>
      </w:pPr>
      <w:bookmarkStart w:id="349" w:name="_Toc414279167"/>
      <w:bookmarkStart w:id="350" w:name="_Toc413686623"/>
      <w:bookmarkStart w:id="351" w:name="_Toc513205402"/>
      <w:bookmarkStart w:id="352" w:name="_Toc525835041"/>
      <w:bookmarkStart w:id="353" w:name="_Toc525894246"/>
      <w:bookmarkStart w:id="354" w:name="_Toc525894510"/>
      <w:r>
        <w:rPr>
          <w:lang w:val="fr-LU"/>
        </w:rPr>
        <w:t>3.4.3</w:t>
      </w:r>
      <w:r>
        <w:rPr>
          <w:lang w:val="fr-LU"/>
        </w:rPr>
        <w:tab/>
      </w:r>
      <w:r>
        <w:rPr>
          <w:rtl/>
          <w:lang w:val="fr-LU"/>
        </w:rPr>
        <w:t>جغرافية البلد</w:t>
      </w:r>
      <w:bookmarkEnd w:id="349"/>
      <w:bookmarkEnd w:id="350"/>
      <w:bookmarkEnd w:id="351"/>
      <w:bookmarkEnd w:id="352"/>
      <w:bookmarkEnd w:id="353"/>
      <w:bookmarkEnd w:id="354"/>
    </w:p>
    <w:p w14:paraId="02357A10" w14:textId="77777777" w:rsidR="008B68C4" w:rsidRDefault="008B68C4" w:rsidP="008B68C4">
      <w:pPr>
        <w:rPr>
          <w:snapToGrid w:val="0"/>
        </w:rPr>
      </w:pPr>
      <w:r>
        <w:rPr>
          <w:snapToGrid w:val="0"/>
          <w:rtl/>
        </w:rPr>
        <w:t>تشمل جغرافية البلد عدداً من العناصر المنفصلة التي تؤثر على المزايا الناشئة عن استعمال الراديو. ومن هذه العناصر حجم البلد وشكله الجغرافي وتضاريسه وعدد البلدان التي تقع ضمن مساحة التنسيق فضلاً عن بنيتها التحتية الخاصة بالاتصالات الراديوية.</w:t>
      </w:r>
    </w:p>
    <w:p w14:paraId="5898710E" w14:textId="77777777" w:rsidR="008B68C4" w:rsidRDefault="008B68C4" w:rsidP="008B68C4">
      <w:pPr>
        <w:rPr>
          <w:snapToGrid w:val="0"/>
        </w:rPr>
      </w:pPr>
      <w:r>
        <w:rPr>
          <w:snapToGrid w:val="0"/>
          <w:rtl/>
        </w:rPr>
        <w:t>ويترجم ذلك بعبارات واسعة على النحو التالي: من المرجح أن تكون البلدان المحاطة ببلدان مجاورة مضطرة بدرجة أكبر إلى تنسيق أكثرية أنظمتها الراديوية، كما أن من المرجح بدرجة أكبر أن تكون مضطرة إلى تكييف بناها التحتية الخاصة بالاتصالات الراديوية بما يتماشى وبنى البلدان المجاورة. ومن المحتمل أن تزيد درجة صعوبة إدخال خدمات جديدة بزيادة تطور البنى التحتية المتوفرة في البلدان المجاورة. ومن المحتمل ألا يشكل ذلك مشكلة كبيرة إذا كانت قلة عدد السكان في البلدان ذات الكثافة السكانية المنخفضة تؤدي عموماً إلى قلة الطلب على الطيف. ومن ناحية أخرى تتمتع البلدان الكبيرة بالحرية على صعيد التخطيط للخدمات العاملة بترددات أعلى من بعض نطاقات التردد دون الحاجة إلى اللجوء إلى التنسيق، وتزيد هذه الحرية إذا ما كان عدد البلدان المجاورة قليلاً. والبلدان التي ليس لها جيران ضمن مسافة التنسيق الخاصة بتردد معين تستفيد من نفاذ غير مقيد إلى هذا التردد ضمن حدودها بشكل كامل.</w:t>
      </w:r>
    </w:p>
    <w:p w14:paraId="6B361D99" w14:textId="77777777" w:rsidR="008B68C4" w:rsidRDefault="008B68C4" w:rsidP="008B68C4">
      <w:pPr>
        <w:rPr>
          <w:snapToGrid w:val="0"/>
        </w:rPr>
      </w:pPr>
      <w:r>
        <w:rPr>
          <w:snapToGrid w:val="0"/>
          <w:rtl/>
        </w:rPr>
        <w:t>ولأغراض هذا التقرير، تتضمن بنية التضاريس المناطق الجبلية والغابات الكثيفة والصحارى. وتساعد بنية التضاريس إذا ما تم ضمها إلى عناصر أخرى تتعلق بجغرافية البلد وخصائص السكان على تحديد نطاقات التردد الأكثر ملاءمة لخدمة معينة.</w:t>
      </w:r>
    </w:p>
    <w:p w14:paraId="161A5C90" w14:textId="77777777" w:rsidR="008B68C4" w:rsidRDefault="008B68C4" w:rsidP="008B68C4">
      <w:pPr>
        <w:pStyle w:val="Heading4"/>
        <w:rPr>
          <w:lang w:val="fr-LU"/>
        </w:rPr>
      </w:pPr>
      <w:r>
        <w:rPr>
          <w:lang w:val="fr-LU"/>
        </w:rPr>
        <w:t>1.3.4.3</w:t>
      </w:r>
      <w:r>
        <w:rPr>
          <w:rtl/>
          <w:lang w:val="fr-LU"/>
        </w:rPr>
        <w:tab/>
        <w:t>التغيرات الإقليمية وازدحام الطيف</w:t>
      </w:r>
    </w:p>
    <w:p w14:paraId="0C5DBC09" w14:textId="77777777" w:rsidR="008B68C4" w:rsidRDefault="008B68C4" w:rsidP="008B68C4">
      <w:pPr>
        <w:rPr>
          <w:snapToGrid w:val="0"/>
        </w:rPr>
      </w:pPr>
      <w:r>
        <w:rPr>
          <w:snapToGrid w:val="0"/>
          <w:rtl/>
        </w:rPr>
        <w:t>بمكن لجغرافية البلد وتوزيع الطلب أن يشكلا معاً أحد المغيرات الهامة في إتاحة الترددات على مستوى البلد. ويكاد يكون من المستحيل أن يكون توزيع السكان متساوياً في بلد ما، بل يميل السكان إلى التجمع في مجموعات من التجمعات السكانية متفاوتة الحجم. وهذا التجمع مفيد على الصعيد العملي من أجل توفير الخدمات الراديوية. بيد أن الوضع قد يبلغ درجة لا يكون فيها مستوى الطلب متناسباً ومنطقة منشأ هذا الطلب، مما يتسبب في مشاكل على صعيد إتاحة التردد، وفي نهاية الأمر إلى ازدحام الطيف. ويشكل ازدحام الطيف مشكلة كبيرة يواجهها مديرو الطيف، وتعتبرها العديد من الإدارات من العوامل الرئيسية التي تدفعها إلى التفكير في الانتقال إلى بنية تقوم على فرض أسعار مقابل الطيف. ويبين المثال التالي أثر التغييرات الإقليمية على الطلب على الطيف.</w:t>
      </w:r>
    </w:p>
    <w:p w14:paraId="03034FD5" w14:textId="77777777" w:rsidR="008B68C4" w:rsidRDefault="008B68C4" w:rsidP="008B68C4">
      <w:pPr>
        <w:rPr>
          <w:snapToGrid w:val="0"/>
        </w:rPr>
      </w:pPr>
      <w:r>
        <w:rPr>
          <w:snapToGrid w:val="0"/>
          <w:rtl/>
        </w:rPr>
        <w:t xml:space="preserve">وفي المملكة المتحدة يعيش حوالي </w:t>
      </w:r>
      <w:r>
        <w:t>%</w:t>
      </w:r>
      <w:r>
        <w:rPr>
          <w:snapToGrid w:val="0"/>
        </w:rPr>
        <w:t>25</w:t>
      </w:r>
      <w:r>
        <w:rPr>
          <w:snapToGrid w:val="0"/>
          <w:rtl/>
        </w:rPr>
        <w:t xml:space="preserve"> </w:t>
      </w:r>
      <w:r>
        <w:rPr>
          <w:rFonts w:hint="cs"/>
          <w:snapToGrid w:val="0"/>
          <w:rtl/>
        </w:rPr>
        <w:t xml:space="preserve">من السكان في </w:t>
      </w:r>
      <w:r>
        <w:t>%</w:t>
      </w:r>
      <w:r>
        <w:rPr>
          <w:snapToGrid w:val="0"/>
        </w:rPr>
        <w:t>7</w:t>
      </w:r>
      <w:r>
        <w:rPr>
          <w:snapToGrid w:val="0"/>
          <w:rtl/>
        </w:rPr>
        <w:t xml:space="preserve"> </w:t>
      </w:r>
      <w:r>
        <w:rPr>
          <w:rFonts w:hint="cs"/>
          <w:snapToGrid w:val="0"/>
          <w:rtl/>
        </w:rPr>
        <w:t xml:space="preserve">من مجموع الأراضي البريطانية وهي منطقه تضم اثنين من أكبر المطارات حركة في العالم ومحاطة بالطرق البحرية الأكثر استعمالاً في العالم. وهذا التركز في السكان والصناعات يولد طلباً عالياً على كل أنواع الخدمة (مثلاً المتنقلة والثابتة والإذاعية والساتلية والملاحة الراديوية)، في حين أن ذلك يفرض قدراً كبيراً من القيود على إعادة </w:t>
      </w:r>
      <w:r w:rsidRPr="002C0AC5">
        <w:rPr>
          <w:rFonts w:hint="cs"/>
          <w:snapToGrid w:val="0"/>
          <w:spacing w:val="-4"/>
          <w:rtl/>
        </w:rPr>
        <w:t xml:space="preserve">استعمال الترددات بسبب صغر الفواصل الجغرافية. وبالإضافة إلى ذلك، فعلى الرغم من كون المملكة المتحدة جزيرة، إلا أنها تقع على مقربة من بلدان مجاورة مما يلزمها بإجراء التنسيق على صعيد عدة نطاقات تردد وأمكنة مما يؤدي إلى زيادة في القيود على إتاحة الطيف. لقد سجلت الخدمات الهاتفية المتنقلة العمومية زيادة كبيرة من جراء المنافسة بين مشغلي الاتصالات الجدد، بيد أن تقديم هذه الخدمات يتمحور حول التجمعات السكانية الكبيرة وحول الطرق الرئيسية ووصلات السكك الحديدية التي تربطها بعضها ببعض، وبالتالي ثمة نقص في الطيف </w:t>
      </w:r>
      <w:r w:rsidRPr="002C0AC5">
        <w:rPr>
          <w:rFonts w:hint="cs"/>
          <w:snapToGrid w:val="0"/>
          <w:spacing w:val="-4"/>
          <w:rtl/>
        </w:rPr>
        <w:lastRenderedPageBreak/>
        <w:t>في بعض أجزاء المملكة المتحدة، في حين أنه لا تواجه مناطق أخرى هذه المشكلة. وفي بعض المناطق مثل جنوب شرق إنجلترا ثمة ازدحام في العديد من النطاقات ونقص عام على صعيد تيسر الطيف تحت </w:t>
      </w:r>
      <w:r w:rsidRPr="002C0AC5">
        <w:rPr>
          <w:snapToGrid w:val="0"/>
          <w:spacing w:val="-4"/>
        </w:rPr>
        <w:t>GHz 25</w:t>
      </w:r>
      <w:r w:rsidRPr="002C0AC5">
        <w:rPr>
          <w:snapToGrid w:val="0"/>
          <w:spacing w:val="-4"/>
          <w:rtl/>
        </w:rPr>
        <w:t>، وثمة مشكلة بشكل خاص تحت </w:t>
      </w:r>
      <w:r w:rsidRPr="002C0AC5">
        <w:rPr>
          <w:snapToGrid w:val="0"/>
          <w:spacing w:val="-4"/>
        </w:rPr>
        <w:t>GHz 3</w:t>
      </w:r>
      <w:r w:rsidRPr="002C0AC5">
        <w:rPr>
          <w:snapToGrid w:val="0"/>
          <w:spacing w:val="-4"/>
          <w:rtl/>
        </w:rPr>
        <w:t xml:space="preserve"> </w:t>
      </w:r>
      <w:r w:rsidRPr="002C0AC5">
        <w:rPr>
          <w:rFonts w:hint="cs"/>
          <w:snapToGrid w:val="0"/>
          <w:spacing w:val="-4"/>
          <w:rtl/>
        </w:rPr>
        <w:t xml:space="preserve">بشأن تيسر الطيف من أجل الخدمات المتنقلة. ومن هنا تبذل المملكة المتحدة جهوداً حثيثة من أجل فتح نطاقات التردد فوق </w:t>
      </w:r>
      <w:r w:rsidRPr="002C0AC5">
        <w:rPr>
          <w:snapToGrid w:val="0"/>
          <w:spacing w:val="-4"/>
        </w:rPr>
        <w:t>GHz 30</w:t>
      </w:r>
      <w:r w:rsidRPr="002C0AC5">
        <w:rPr>
          <w:snapToGrid w:val="0"/>
          <w:spacing w:val="-4"/>
          <w:rtl/>
        </w:rPr>
        <w:t>.</w:t>
      </w:r>
    </w:p>
    <w:p w14:paraId="311A5873" w14:textId="77777777" w:rsidR="008B68C4" w:rsidRDefault="008B68C4" w:rsidP="008B68C4">
      <w:pPr>
        <w:pStyle w:val="Heading3"/>
        <w:rPr>
          <w:lang w:val="fr-LU"/>
        </w:rPr>
      </w:pPr>
      <w:bookmarkStart w:id="355" w:name="_Toc414279168"/>
      <w:bookmarkStart w:id="356" w:name="_Toc413686624"/>
      <w:bookmarkStart w:id="357" w:name="_Toc513205403"/>
      <w:bookmarkStart w:id="358" w:name="_Toc525835042"/>
      <w:bookmarkStart w:id="359" w:name="_Toc525894247"/>
      <w:bookmarkStart w:id="360" w:name="_Toc525894511"/>
      <w:r>
        <w:rPr>
          <w:lang w:val="fr-LU"/>
        </w:rPr>
        <w:t>4.4.3</w:t>
      </w:r>
      <w:r>
        <w:rPr>
          <w:rtl/>
          <w:lang w:val="fr-LU"/>
        </w:rPr>
        <w:tab/>
        <w:t>الاختلافات من بلد إلى آخر</w:t>
      </w:r>
      <w:bookmarkEnd w:id="355"/>
      <w:bookmarkEnd w:id="356"/>
      <w:bookmarkEnd w:id="357"/>
      <w:bookmarkEnd w:id="358"/>
      <w:bookmarkEnd w:id="359"/>
      <w:bookmarkEnd w:id="360"/>
    </w:p>
    <w:p w14:paraId="5AC004DA" w14:textId="77777777" w:rsidR="008B68C4" w:rsidRDefault="008B68C4" w:rsidP="008B68C4">
      <w:pPr>
        <w:rPr>
          <w:snapToGrid w:val="0"/>
        </w:rPr>
      </w:pPr>
      <w:r>
        <w:rPr>
          <w:snapToGrid w:val="0"/>
          <w:rtl/>
        </w:rPr>
        <w:t>تشبه الاختلافات من بلد إلى آخر الاختلافات في داخل بلد ما، والفرق هو أنها تظهر في هذه الحالة على نطاق أوسع، ولكن مع بعض التعديلات والعوامل الإضافية.</w:t>
      </w:r>
    </w:p>
    <w:p w14:paraId="1386FE35" w14:textId="77777777" w:rsidR="008B68C4" w:rsidRDefault="008B68C4" w:rsidP="008B68C4">
      <w:pPr>
        <w:pStyle w:val="Heading4"/>
        <w:rPr>
          <w:lang w:val="fr-LU"/>
        </w:rPr>
      </w:pPr>
      <w:r>
        <w:rPr>
          <w:lang w:val="fr-LU"/>
        </w:rPr>
        <w:t>1.4.4.3</w:t>
      </w:r>
      <w:r>
        <w:rPr>
          <w:lang w:val="fr-LU"/>
        </w:rPr>
        <w:tab/>
      </w:r>
      <w:r>
        <w:rPr>
          <w:rtl/>
          <w:lang w:val="fr-LU"/>
        </w:rPr>
        <w:t>توزيع التردد</w:t>
      </w:r>
    </w:p>
    <w:p w14:paraId="3CD2F705" w14:textId="77777777" w:rsidR="008B68C4" w:rsidRDefault="008B68C4" w:rsidP="008B68C4">
      <w:pPr>
        <w:rPr>
          <w:snapToGrid w:val="0"/>
        </w:rPr>
      </w:pPr>
      <w:r>
        <w:rPr>
          <w:snapToGrid w:val="0"/>
          <w:rtl/>
        </w:rPr>
        <w:t>لعل الفرق الأساسي بين البلدان هو في توزيع الترددات على الخدمات. وقد يتعلق هذا الفرق بالتوزيعات المختلفة على البلدان حسب أقاليم الاتحاد الدولي للاتصالات، وحواشي المادة </w:t>
      </w:r>
      <w:r>
        <w:rPr>
          <w:snapToGrid w:val="0"/>
        </w:rPr>
        <w:t>5</w:t>
      </w:r>
      <w:r>
        <w:rPr>
          <w:snapToGrid w:val="0"/>
          <w:rtl/>
        </w:rPr>
        <w:t xml:space="preserve"> من لوائح الراديو، وحالات التنسيق الخاصة بين البلدان التي تنص عليها المادة </w:t>
      </w:r>
      <w:r>
        <w:rPr>
          <w:snapToGrid w:val="0"/>
        </w:rPr>
        <w:t>5</w:t>
      </w:r>
      <w:r>
        <w:rPr>
          <w:snapToGrid w:val="0"/>
          <w:rtl/>
        </w:rPr>
        <w:t xml:space="preserve"> من لوائح الراديو. وقد تؤثر هذه الفوارق بين البلدان على كل من التوزيعات الأولية والثانوية. وتؤثر هذه التغيرات بصورة أساسية على تيسر الترددات، كما أنها تخضع لاتفاقات التنسيق بين البلدان.</w:t>
      </w:r>
    </w:p>
    <w:p w14:paraId="045B4466" w14:textId="77777777" w:rsidR="008B68C4" w:rsidRDefault="008B68C4" w:rsidP="008B68C4">
      <w:pPr>
        <w:pStyle w:val="Heading4"/>
        <w:rPr>
          <w:lang w:val="fr-LU"/>
        </w:rPr>
      </w:pPr>
      <w:r>
        <w:rPr>
          <w:lang w:val="fr-LU"/>
        </w:rPr>
        <w:t>2.4.4.3</w:t>
      </w:r>
      <w:r>
        <w:rPr>
          <w:rtl/>
          <w:lang w:val="fr-LU"/>
        </w:rPr>
        <w:tab/>
        <w:t>النهج التنظيمي ومعايير التخطيط</w:t>
      </w:r>
    </w:p>
    <w:p w14:paraId="3C5BBEC4" w14:textId="77777777" w:rsidR="008B68C4" w:rsidRPr="002C0AC5" w:rsidRDefault="008B68C4" w:rsidP="008B68C4">
      <w:pPr>
        <w:rPr>
          <w:snapToGrid w:val="0"/>
          <w:spacing w:val="-6"/>
        </w:rPr>
      </w:pPr>
      <w:r w:rsidRPr="002C0AC5">
        <w:rPr>
          <w:snapToGrid w:val="0"/>
          <w:spacing w:val="-6"/>
          <w:rtl/>
        </w:rPr>
        <w:t>قد تخضع سلطات إدارة الطيف لمتطلبات تشريعية مختلفة، وبالتالي فهي تعتمد نهجاً تنظيمية مختلفة. وبالإضافة إلى ذلك ثمة عدد من العوامل التي من المتوقع أن تختلف عادة باختلاف البلدان، وهي أهداف إدارة الطيف وغاياتها ومعايير تخطيط الترددات والمتطلبات التشغيلية.</w:t>
      </w:r>
    </w:p>
    <w:p w14:paraId="26B24A82" w14:textId="77777777" w:rsidR="008B68C4" w:rsidRDefault="008B68C4" w:rsidP="008B68C4">
      <w:pPr>
        <w:pStyle w:val="Heading3"/>
        <w:rPr>
          <w:lang w:val="fr-LU"/>
        </w:rPr>
      </w:pPr>
      <w:bookmarkStart w:id="361" w:name="_Toc414279169"/>
      <w:bookmarkStart w:id="362" w:name="_Toc413686625"/>
      <w:bookmarkStart w:id="363" w:name="_Toc513205404"/>
      <w:bookmarkStart w:id="364" w:name="_Toc525835043"/>
      <w:bookmarkStart w:id="365" w:name="_Toc525894248"/>
      <w:bookmarkStart w:id="366" w:name="_Toc525894512"/>
      <w:r>
        <w:rPr>
          <w:lang w:val="fr-LU"/>
        </w:rPr>
        <w:t>5.4.3</w:t>
      </w:r>
      <w:r>
        <w:rPr>
          <w:rtl/>
          <w:lang w:val="fr-LU"/>
        </w:rPr>
        <w:tab/>
        <w:t>عوامل يمكن وضعها في الاعتبار في أي مقارنة دولية بمستويات الرسوم</w:t>
      </w:r>
      <w:bookmarkEnd w:id="361"/>
      <w:bookmarkEnd w:id="362"/>
      <w:bookmarkEnd w:id="363"/>
      <w:bookmarkEnd w:id="364"/>
      <w:bookmarkEnd w:id="365"/>
      <w:bookmarkEnd w:id="366"/>
    </w:p>
    <w:p w14:paraId="20E126E2" w14:textId="77777777" w:rsidR="008B68C4" w:rsidRDefault="008B68C4" w:rsidP="008B68C4">
      <w:pPr>
        <w:rPr>
          <w:rtl/>
        </w:rPr>
      </w:pPr>
      <w:r>
        <w:rPr>
          <w:rtl/>
        </w:rPr>
        <w:t>تتضمن قاعدة بيانات الرسوم المستحقة على استعمال الترددات تفاصيل عن الرسوم المطبقة في عدد من البلدان. وتثار بهذا الصدد مسألة معرفة: ما هي مستويات الرسوم التي ينبغي اختيارها وهل يمكن استعمالها بشكل مباشر دون تعديلها أم ينبغي تعديل هذه المستويات قبل تطبيقها في حال تساوي سائر الاعتبارات الأخرى.</w:t>
      </w:r>
    </w:p>
    <w:p w14:paraId="789D74C7" w14:textId="77777777" w:rsidR="008B68C4" w:rsidRDefault="008B68C4" w:rsidP="008B68C4">
      <w:pPr>
        <w:rPr>
          <w:rtl/>
        </w:rPr>
      </w:pPr>
      <w:r>
        <w:rPr>
          <w:rtl/>
        </w:rPr>
        <w:t>وللإجابة على هذا السؤال، يتعيَّن إجراء تحليل للظروف الاقتصادية المحيطة باستعمال التراخيص، وبناءً على هذا التحليل، يتم إعداد قائمة (غير شاملة) بالعوامل التي يُحتمل أن تؤخذ بعين الاعتبار قبل نقل الرسوم المطبقة في أحد البلدان الواردة في قاعدة البيانات لتطبيقها على بلد آخر.</w:t>
      </w:r>
    </w:p>
    <w:p w14:paraId="4B95FDD6" w14:textId="77777777" w:rsidR="008B68C4" w:rsidRDefault="008B68C4" w:rsidP="008B68C4">
      <w:pPr>
        <w:rPr>
          <w:rtl/>
        </w:rPr>
      </w:pPr>
      <w:r>
        <w:rPr>
          <w:rtl/>
        </w:rPr>
        <w:t xml:space="preserve">وسوف </w:t>
      </w:r>
      <w:r>
        <w:rPr>
          <w:rFonts w:hint="cs"/>
          <w:rtl/>
        </w:rPr>
        <w:t>ي</w:t>
      </w:r>
      <w:r>
        <w:rPr>
          <w:rtl/>
        </w:rPr>
        <w:t xml:space="preserve">قتصر </w:t>
      </w:r>
      <w:r>
        <w:rPr>
          <w:rFonts w:hint="cs"/>
          <w:rtl/>
        </w:rPr>
        <w:t xml:space="preserve">التحليل </w:t>
      </w:r>
      <w:r>
        <w:rPr>
          <w:rtl/>
        </w:rPr>
        <w:t>على حالة تلك الرسوم المحددة إدارياً المطبقة على مشغلي الاتصالات المرخص لهم باستعمال الترددات (أي المشغلين الحاصلين على ترخيص).</w:t>
      </w:r>
    </w:p>
    <w:p w14:paraId="5437EB35" w14:textId="77777777" w:rsidR="008B68C4" w:rsidRDefault="008B68C4" w:rsidP="008B68C4">
      <w:pPr>
        <w:rPr>
          <w:rtl/>
        </w:rPr>
      </w:pPr>
      <w:r>
        <w:rPr>
          <w:rtl/>
        </w:rPr>
        <w:t>ويمكن اتخاذ بعض العناصر المذكورة أعلاه كمعايير لمقارنة الظروف الاقتصادية المحيطة باستعمال التراخيص في البلدان المعنية. وسوف تساعد هذه المقارنة الإدارات المعنية على تحديد كيفية</w:t>
      </w:r>
      <w:r>
        <w:rPr>
          <w:rFonts w:hint="cs"/>
          <w:rtl/>
        </w:rPr>
        <w:t xml:space="preserve"> التأثير على</w:t>
      </w:r>
      <w:r>
        <w:rPr>
          <w:rtl/>
        </w:rPr>
        <w:t xml:space="preserve"> نقل مستويات الرسوم على أساس اقتصادي.</w:t>
      </w:r>
    </w:p>
    <w:p w14:paraId="004742C0" w14:textId="77777777" w:rsidR="008B68C4" w:rsidRDefault="008B68C4" w:rsidP="008B68C4">
      <w:pPr>
        <w:pStyle w:val="Heading4"/>
        <w:rPr>
          <w:rtl/>
          <w:lang w:val="fr-LU"/>
        </w:rPr>
      </w:pPr>
      <w:bookmarkStart w:id="367" w:name="_Toc282768648"/>
      <w:bookmarkStart w:id="368" w:name="_Toc223323202"/>
      <w:bookmarkStart w:id="369" w:name="_Toc223322749"/>
      <w:bookmarkStart w:id="370" w:name="_Toc209263391"/>
      <w:r>
        <w:rPr>
          <w:lang w:val="fr-LU"/>
        </w:rPr>
        <w:t>1.5.4.3</w:t>
      </w:r>
      <w:r>
        <w:rPr>
          <w:rtl/>
          <w:lang w:val="fr-LU"/>
        </w:rPr>
        <w:tab/>
        <w:t>أسس الرسوم وآثارها الاقتصادية</w:t>
      </w:r>
      <w:bookmarkEnd w:id="367"/>
      <w:bookmarkEnd w:id="368"/>
      <w:bookmarkEnd w:id="369"/>
      <w:bookmarkEnd w:id="370"/>
    </w:p>
    <w:p w14:paraId="48D861D8" w14:textId="77777777" w:rsidR="008B68C4" w:rsidRDefault="008B68C4" w:rsidP="008B68C4">
      <w:pPr>
        <w:rPr>
          <w:rtl/>
        </w:rPr>
      </w:pPr>
      <w:r>
        <w:rPr>
          <w:rtl/>
        </w:rPr>
        <w:t>يعتبر الطيف الراديوي في معظم البلدان مورداً عاماً من موارد الدولة واستعماله لأغراض تجارية يشكل شغل الطيف لأغراض خاصة.</w:t>
      </w:r>
    </w:p>
    <w:p w14:paraId="302E67C0" w14:textId="77777777" w:rsidR="008B68C4" w:rsidRDefault="008B68C4" w:rsidP="008B68C4">
      <w:pPr>
        <w:rPr>
          <w:rtl/>
        </w:rPr>
      </w:pPr>
      <w:r>
        <w:rPr>
          <w:rtl/>
        </w:rPr>
        <w:t>ولذلك من الطبيعي أن يخضع شغل الطيف لدفع:</w:t>
      </w:r>
    </w:p>
    <w:p w14:paraId="7F4EEF29" w14:textId="77777777" w:rsidR="008B68C4" w:rsidRDefault="008B68C4" w:rsidP="008B68C4">
      <w:pPr>
        <w:pStyle w:val="enumlev10"/>
        <w:rPr>
          <w:rtl/>
        </w:rPr>
      </w:pPr>
      <w:r>
        <w:rPr>
          <w:rtl/>
        </w:rPr>
        <w:t>-</w:t>
      </w:r>
      <w:r>
        <w:rPr>
          <w:rtl/>
        </w:rPr>
        <w:tab/>
        <w:t>رسم للإدارة لتغطية التكاليف الإدارية لإدارة الطيف (وبمعنى أوسع، التخطيط والإدارة الوطنية والمراقبة) من جهة؛</w:t>
      </w:r>
    </w:p>
    <w:p w14:paraId="123A03DD" w14:textId="77777777" w:rsidR="008B68C4" w:rsidRDefault="008B68C4" w:rsidP="008B68C4">
      <w:pPr>
        <w:pStyle w:val="enumlev10"/>
        <w:rPr>
          <w:rtl/>
        </w:rPr>
      </w:pPr>
      <w:r>
        <w:rPr>
          <w:rtl/>
        </w:rPr>
        <w:t>-</w:t>
      </w:r>
      <w:r>
        <w:rPr>
          <w:rtl/>
        </w:rPr>
        <w:tab/>
        <w:t>ورسم لتوفير الترددات يكون متناسباً مع الفوائد التي يجنيها المستفيد، من جهة أخرى.</w:t>
      </w:r>
    </w:p>
    <w:p w14:paraId="56B2F473" w14:textId="77777777" w:rsidR="008B68C4" w:rsidRDefault="008B68C4" w:rsidP="008B68C4">
      <w:pPr>
        <w:rPr>
          <w:rtl/>
        </w:rPr>
      </w:pPr>
      <w:r>
        <w:rPr>
          <w:rtl/>
        </w:rPr>
        <w:t>ويمكن تقييم الفوائد التي يستفيد منها مشغل الاتصالات من خلال شغله للطيف بدراسة نتيجة التشغيل الصافية. ومن هذا المنظور، ينبغي بالتالي أن تكون الرسوم المتصلة باستعمال الترددات والمطبقة على شركة التشغيل على أساس النسبة إلى نتيجة التشغيل الصافية.</w:t>
      </w:r>
    </w:p>
    <w:p w14:paraId="2A58BE57" w14:textId="77777777" w:rsidR="008B68C4" w:rsidRDefault="008B68C4" w:rsidP="008B68C4">
      <w:pPr>
        <w:rPr>
          <w:rtl/>
        </w:rPr>
      </w:pPr>
      <w:r>
        <w:rPr>
          <w:rtl/>
        </w:rPr>
        <w:lastRenderedPageBreak/>
        <w:t>ومن منطلق اقتصادي ومحاسبي، تؤدي الرسوم المفروضة على استعمال الترددات إلى تقييد الموارد و/أو إلى تكاليف تشغيلية للمشغل تؤدي إلى انخفاض نتيجة التشغيل الصافية بقدر مقابل.</w:t>
      </w:r>
    </w:p>
    <w:p w14:paraId="298ACBED" w14:textId="77777777" w:rsidR="008B68C4" w:rsidRDefault="008B68C4" w:rsidP="008B68C4">
      <w:pPr>
        <w:rPr>
          <w:rtl/>
        </w:rPr>
      </w:pPr>
      <w:r>
        <w:rPr>
          <w:rtl/>
        </w:rPr>
        <w:t>ولذا، على الرغم من أن تطبيق الرسوم على استعمال الترددات يعد أمراً مشروعاً، ينبغي ألا تكون هذه الرسوم مرتفعة للغاية حتى لا</w:t>
      </w:r>
      <w:r>
        <w:rPr>
          <w:rFonts w:hint="cs"/>
          <w:rtl/>
        </w:rPr>
        <w:t> </w:t>
      </w:r>
      <w:r>
        <w:rPr>
          <w:rtl/>
        </w:rPr>
        <w:t>تثبط المبادرات وتعوق تطوير خدمات جديدة. وفي جميع الأحوال، لا يمكن أن يفوق مستوى الرسوم المستوى الذي تكون شركة التشغيل مستعدة لدفعه.</w:t>
      </w:r>
    </w:p>
    <w:p w14:paraId="4CBDFF0A" w14:textId="77777777" w:rsidR="008B68C4" w:rsidRDefault="008B68C4" w:rsidP="008B68C4">
      <w:pPr>
        <w:pStyle w:val="Heading4"/>
        <w:rPr>
          <w:rtl/>
          <w:lang w:val="fr-LU"/>
        </w:rPr>
      </w:pPr>
      <w:bookmarkStart w:id="371" w:name="_Toc282768649"/>
      <w:bookmarkStart w:id="372" w:name="_Toc223323203"/>
      <w:bookmarkStart w:id="373" w:name="_Toc223322750"/>
      <w:bookmarkStart w:id="374" w:name="_Toc209263392"/>
      <w:r>
        <w:rPr>
          <w:lang w:val="fr-LU"/>
        </w:rPr>
        <w:t>2.5.4.3</w:t>
      </w:r>
      <w:r>
        <w:rPr>
          <w:rtl/>
          <w:lang w:val="fr-LU"/>
        </w:rPr>
        <w:tab/>
        <w:t>الظروف الاقتصادية لاستغلال التراخيص</w:t>
      </w:r>
      <w:bookmarkEnd w:id="371"/>
      <w:bookmarkEnd w:id="372"/>
      <w:bookmarkEnd w:id="373"/>
      <w:bookmarkEnd w:id="374"/>
    </w:p>
    <w:p w14:paraId="2FEE0876" w14:textId="77777777" w:rsidR="008B68C4" w:rsidRDefault="008B68C4" w:rsidP="008B68C4">
      <w:pPr>
        <w:rPr>
          <w:rtl/>
        </w:rPr>
      </w:pPr>
      <w:r>
        <w:rPr>
          <w:rtl/>
        </w:rPr>
        <w:t>تتكون نتيجة التشغيل الصافية للمشغل من الفرق بين سعر البيع الإجمالي للسلع والخدمات المعروضة للبيع (رقم الأعمال) والكلفة الإجمالية لحيازة هذه السلع والخدمات (تكاليف التشغيل).</w:t>
      </w:r>
    </w:p>
    <w:p w14:paraId="59C76AEF" w14:textId="77777777" w:rsidR="008B68C4" w:rsidRDefault="008B68C4" w:rsidP="008B68C4">
      <w:pPr>
        <w:rPr>
          <w:rtl/>
        </w:rPr>
      </w:pPr>
      <w:r>
        <w:rPr>
          <w:rtl/>
        </w:rPr>
        <w:t>ومن البديهي أن الظروف الاقتصادية المحيطة باستعمال التراخيص تؤثر في نفس الوقت على رقم الأعمال وتكاليف التشغيل التي تتحملها شركة التشغيل، وهي بالتالي تتحكم في النتيجة الصافية للمشغل.</w:t>
      </w:r>
    </w:p>
    <w:p w14:paraId="525E4B62" w14:textId="77777777" w:rsidR="008B68C4" w:rsidRDefault="008B68C4" w:rsidP="008B68C4">
      <w:pPr>
        <w:rPr>
          <w:rtl/>
        </w:rPr>
      </w:pPr>
      <w:r>
        <w:rPr>
          <w:rtl/>
        </w:rPr>
        <w:t>وهكذا كلما كانت ظروف التشغيل ملائمة للمشغلين، كلما زاد استعدادهم لدفع الرسوم والعكس صحيح.</w:t>
      </w:r>
    </w:p>
    <w:p w14:paraId="067ED269" w14:textId="77777777" w:rsidR="008B68C4" w:rsidRDefault="008B68C4" w:rsidP="008B68C4">
      <w:pPr>
        <w:rPr>
          <w:rtl/>
        </w:rPr>
      </w:pPr>
      <w:r>
        <w:rPr>
          <w:rtl/>
        </w:rPr>
        <w:t>ولذا يجب تحليل الظروف الاقتصادية المحيطة باستعمال التراخيص في البلدان المعنية ومقارنتها.</w:t>
      </w:r>
    </w:p>
    <w:p w14:paraId="4A5AB786" w14:textId="77777777" w:rsidR="008B68C4" w:rsidRDefault="008B68C4" w:rsidP="008B68C4">
      <w:pPr>
        <w:rPr>
          <w:rtl/>
        </w:rPr>
      </w:pPr>
      <w:r>
        <w:rPr>
          <w:rtl/>
        </w:rPr>
        <w:t>وتحدد هذه الظروف بواسطة العناصر التالية بوجه خاص.</w:t>
      </w:r>
    </w:p>
    <w:p w14:paraId="153F5E0F" w14:textId="77777777" w:rsidR="008B68C4" w:rsidRDefault="008B68C4" w:rsidP="008B68C4">
      <w:pPr>
        <w:pStyle w:val="Headingb0"/>
        <w:rPr>
          <w:rtl/>
        </w:rPr>
      </w:pPr>
      <w:bookmarkStart w:id="375" w:name="_Toc282768650"/>
      <w:bookmarkStart w:id="376" w:name="_Toc223323204"/>
      <w:bookmarkStart w:id="377" w:name="_Toc209263393"/>
      <w:r>
        <w:rPr>
          <w:rtl/>
        </w:rPr>
        <w:t> أ )</w:t>
      </w:r>
      <w:r>
        <w:rPr>
          <w:rtl/>
        </w:rPr>
        <w:tab/>
        <w:t>العناصر الاجتماعية-الاقتصادية للبلدان قيد الدراسة</w:t>
      </w:r>
      <w:bookmarkEnd w:id="375"/>
      <w:bookmarkEnd w:id="376"/>
      <w:bookmarkEnd w:id="377"/>
    </w:p>
    <w:p w14:paraId="3B0818C7" w14:textId="77777777" w:rsidR="008B68C4" w:rsidRDefault="008B68C4" w:rsidP="008B68C4">
      <w:pPr>
        <w:rPr>
          <w:rtl/>
          <w:lang w:bidi="ar-SY"/>
        </w:rPr>
      </w:pPr>
      <w:r>
        <w:rPr>
          <w:rtl/>
        </w:rPr>
        <w:t>يمكن أن يشمل التحليل العناصر التالية:</w:t>
      </w:r>
    </w:p>
    <w:p w14:paraId="40AB4E07" w14:textId="77777777" w:rsidR="008B68C4" w:rsidRDefault="008B68C4" w:rsidP="008B68C4">
      <w:pPr>
        <w:pStyle w:val="enumlev10"/>
        <w:rPr>
          <w:rtl/>
        </w:rPr>
      </w:pPr>
      <w:r>
        <w:rPr>
          <w:rtl/>
        </w:rPr>
        <w:t>-</w:t>
      </w:r>
      <w:r>
        <w:rPr>
          <w:rtl/>
        </w:rPr>
        <w:tab/>
        <w:t>الناتج المحلي الإجمالي أو الناتج المحلي الإجمالي للفرد؛</w:t>
      </w:r>
    </w:p>
    <w:p w14:paraId="06DD442E" w14:textId="77777777" w:rsidR="008B68C4" w:rsidRDefault="008B68C4" w:rsidP="008B68C4">
      <w:pPr>
        <w:pStyle w:val="enumlev10"/>
        <w:rPr>
          <w:rtl/>
        </w:rPr>
      </w:pPr>
      <w:r>
        <w:rPr>
          <w:rtl/>
        </w:rPr>
        <w:t>-</w:t>
      </w:r>
      <w:r>
        <w:rPr>
          <w:rtl/>
        </w:rPr>
        <w:tab/>
        <w:t>مجموع السكان أو الكثافة السكانية؛</w:t>
      </w:r>
    </w:p>
    <w:p w14:paraId="718D3FD2" w14:textId="77777777" w:rsidR="008B68C4" w:rsidRDefault="008B68C4" w:rsidP="008B68C4">
      <w:pPr>
        <w:pStyle w:val="enumlev10"/>
        <w:rPr>
          <w:rtl/>
        </w:rPr>
      </w:pPr>
      <w:r>
        <w:rPr>
          <w:rtl/>
        </w:rPr>
        <w:t>-</w:t>
      </w:r>
      <w:r>
        <w:rPr>
          <w:rtl/>
        </w:rPr>
        <w:tab/>
        <w:t>التوزيع الجغرافي للسكان (مناطق التجمع، ومدى التشتت، ...)؛</w:t>
      </w:r>
    </w:p>
    <w:p w14:paraId="52D65473" w14:textId="77777777" w:rsidR="008B68C4" w:rsidRDefault="008B68C4" w:rsidP="008B68C4">
      <w:pPr>
        <w:pStyle w:val="enumlev10"/>
        <w:rPr>
          <w:rtl/>
        </w:rPr>
      </w:pPr>
      <w:r>
        <w:rPr>
          <w:rtl/>
        </w:rPr>
        <w:t>-</w:t>
      </w:r>
      <w:r>
        <w:rPr>
          <w:rtl/>
        </w:rPr>
        <w:tab/>
        <w:t>حجم البلد والتضاريس (السهول والجبال، ...) والطابع الجزري للبلد.</w:t>
      </w:r>
    </w:p>
    <w:p w14:paraId="03728EAE" w14:textId="77777777" w:rsidR="008B68C4" w:rsidRDefault="008B68C4" w:rsidP="008B68C4">
      <w:pPr>
        <w:pStyle w:val="Headingb0"/>
        <w:rPr>
          <w:rtl/>
        </w:rPr>
      </w:pPr>
      <w:bookmarkStart w:id="378" w:name="_Toc282768651"/>
      <w:bookmarkStart w:id="379" w:name="_Toc223323205"/>
      <w:bookmarkStart w:id="380" w:name="_Toc209263394"/>
      <w:r>
        <w:rPr>
          <w:rtl/>
        </w:rPr>
        <w:t>ب)</w:t>
      </w:r>
      <w:r>
        <w:rPr>
          <w:rtl/>
        </w:rPr>
        <w:tab/>
        <w:t>خصائص التصريحات أو التراخيص الممنوحة</w:t>
      </w:r>
      <w:bookmarkEnd w:id="378"/>
      <w:bookmarkEnd w:id="379"/>
      <w:bookmarkEnd w:id="380"/>
    </w:p>
    <w:p w14:paraId="5CD866F3" w14:textId="77777777" w:rsidR="008B68C4" w:rsidRDefault="008B68C4" w:rsidP="008B68C4">
      <w:pPr>
        <w:rPr>
          <w:rtl/>
        </w:rPr>
      </w:pPr>
      <w:r>
        <w:rPr>
          <w:rtl/>
        </w:rPr>
        <w:t>يجب إيلاء اهتمام خاص لما يلي:</w:t>
      </w:r>
    </w:p>
    <w:p w14:paraId="74F26BE4" w14:textId="77777777" w:rsidR="008B68C4" w:rsidRDefault="008B68C4" w:rsidP="008B68C4">
      <w:pPr>
        <w:pStyle w:val="enumlev10"/>
        <w:rPr>
          <w:rtl/>
        </w:rPr>
      </w:pPr>
      <w:r>
        <w:rPr>
          <w:rtl/>
        </w:rPr>
        <w:t>-</w:t>
      </w:r>
      <w:r>
        <w:rPr>
          <w:rtl/>
        </w:rPr>
        <w:tab/>
        <w:t>مدة التراخيص؛</w:t>
      </w:r>
    </w:p>
    <w:p w14:paraId="1321EE16" w14:textId="77777777" w:rsidR="008B68C4" w:rsidRDefault="008B68C4" w:rsidP="008B68C4">
      <w:pPr>
        <w:pStyle w:val="enumlev10"/>
        <w:rPr>
          <w:rtl/>
        </w:rPr>
      </w:pPr>
      <w:r>
        <w:rPr>
          <w:rtl/>
        </w:rPr>
        <w:t>-</w:t>
      </w:r>
      <w:r>
        <w:rPr>
          <w:rtl/>
        </w:rPr>
        <w:tab/>
        <w:t>استقرار ظروف التشغيل؛</w:t>
      </w:r>
    </w:p>
    <w:p w14:paraId="17B776F8" w14:textId="77777777" w:rsidR="008B68C4" w:rsidRDefault="008B68C4" w:rsidP="008B68C4">
      <w:pPr>
        <w:pStyle w:val="enumlev10"/>
        <w:rPr>
          <w:rtl/>
        </w:rPr>
      </w:pPr>
      <w:r>
        <w:rPr>
          <w:rtl/>
        </w:rPr>
        <w:t>-</w:t>
      </w:r>
      <w:r>
        <w:rPr>
          <w:rtl/>
        </w:rPr>
        <w:tab/>
        <w:t>مدى قابلية تجديد الترخيص.</w:t>
      </w:r>
    </w:p>
    <w:p w14:paraId="745BCBAD" w14:textId="77777777" w:rsidR="008B68C4" w:rsidRDefault="008B68C4" w:rsidP="008B68C4">
      <w:pPr>
        <w:pStyle w:val="Headingb0"/>
        <w:rPr>
          <w:rtl/>
        </w:rPr>
      </w:pPr>
      <w:bookmarkStart w:id="381" w:name="_Toc209263395"/>
      <w:bookmarkStart w:id="382" w:name="_Toc282768652"/>
      <w:bookmarkStart w:id="383" w:name="_Toc223323206"/>
      <w:r>
        <w:rPr>
          <w:rtl/>
        </w:rPr>
        <w:t>ج)</w:t>
      </w:r>
      <w:r>
        <w:rPr>
          <w:rtl/>
        </w:rPr>
        <w:tab/>
        <w:t>اختصاصات شركات التشغيل المرخص له</w:t>
      </w:r>
      <w:bookmarkEnd w:id="381"/>
      <w:r>
        <w:rPr>
          <w:rtl/>
        </w:rPr>
        <w:t>ا</w:t>
      </w:r>
      <w:bookmarkEnd w:id="382"/>
      <w:bookmarkEnd w:id="383"/>
    </w:p>
    <w:p w14:paraId="00A1A5E9" w14:textId="77777777" w:rsidR="008B68C4" w:rsidRDefault="008B68C4" w:rsidP="008B68C4">
      <w:pPr>
        <w:rPr>
          <w:rtl/>
        </w:rPr>
      </w:pPr>
      <w:r>
        <w:rPr>
          <w:rtl/>
        </w:rPr>
        <w:t>قد تتعلق الالتزامات المفروضة على شركات التشغيل بموجب اختصاصاتها والتي ترفع تكاليف التشغيل الواقعة على عاتقها بما يلي:</w:t>
      </w:r>
    </w:p>
    <w:p w14:paraId="54668B13" w14:textId="77777777" w:rsidR="008B68C4" w:rsidRDefault="008B68C4" w:rsidP="008B68C4">
      <w:pPr>
        <w:pStyle w:val="enumlev10"/>
        <w:rPr>
          <w:rtl/>
        </w:rPr>
      </w:pPr>
      <w:r>
        <w:rPr>
          <w:rtl/>
        </w:rPr>
        <w:t>-</w:t>
      </w:r>
      <w:r>
        <w:rPr>
          <w:rtl/>
        </w:rPr>
        <w:tab/>
        <w:t>تغطية الإقليم الوطني؛</w:t>
      </w:r>
    </w:p>
    <w:p w14:paraId="7CF230EA" w14:textId="77777777" w:rsidR="008B68C4" w:rsidRDefault="008B68C4" w:rsidP="008B68C4">
      <w:pPr>
        <w:pStyle w:val="enumlev10"/>
        <w:rPr>
          <w:rtl/>
        </w:rPr>
      </w:pPr>
      <w:r>
        <w:rPr>
          <w:rtl/>
        </w:rPr>
        <w:t>-</w:t>
      </w:r>
      <w:r>
        <w:rPr>
          <w:rtl/>
        </w:rPr>
        <w:tab/>
        <w:t>نوعية الخدمة؛</w:t>
      </w:r>
    </w:p>
    <w:p w14:paraId="724B8494" w14:textId="77777777" w:rsidR="008B68C4" w:rsidRDefault="008B68C4" w:rsidP="008B68C4">
      <w:pPr>
        <w:pStyle w:val="enumlev10"/>
        <w:rPr>
          <w:rtl/>
        </w:rPr>
      </w:pPr>
      <w:r>
        <w:rPr>
          <w:rtl/>
        </w:rPr>
        <w:t>-</w:t>
      </w:r>
      <w:r>
        <w:rPr>
          <w:rtl/>
        </w:rPr>
        <w:tab/>
        <w:t>المشاركة في الخدمة الشاملة؛</w:t>
      </w:r>
    </w:p>
    <w:p w14:paraId="562A2078" w14:textId="77777777" w:rsidR="008B68C4" w:rsidRDefault="008B68C4" w:rsidP="008B68C4">
      <w:pPr>
        <w:pStyle w:val="enumlev10"/>
        <w:rPr>
          <w:rtl/>
        </w:rPr>
      </w:pPr>
      <w:r>
        <w:rPr>
          <w:rtl/>
        </w:rPr>
        <w:t>-</w:t>
      </w:r>
      <w:r>
        <w:rPr>
          <w:rtl/>
        </w:rPr>
        <w:tab/>
        <w:t>المشاركة في الجهود المبذولة في مجال البحث والتطوير في مجال الاتصالات؛</w:t>
      </w:r>
    </w:p>
    <w:p w14:paraId="292C7B6E" w14:textId="77777777" w:rsidR="008B68C4" w:rsidRDefault="008B68C4" w:rsidP="008B68C4">
      <w:pPr>
        <w:pStyle w:val="enumlev10"/>
        <w:rPr>
          <w:rtl/>
        </w:rPr>
      </w:pPr>
      <w:r>
        <w:rPr>
          <w:rtl/>
        </w:rPr>
        <w:t>-</w:t>
      </w:r>
      <w:r>
        <w:rPr>
          <w:rtl/>
        </w:rPr>
        <w:tab/>
        <w:t>التزامات أخرى (النداء المجاني باتجاه بعض الأرقام وقابلية تنقل الأرقام، ...).</w:t>
      </w:r>
    </w:p>
    <w:p w14:paraId="2A87EAA7" w14:textId="77777777" w:rsidR="008B68C4" w:rsidRDefault="008B68C4" w:rsidP="008B68C4">
      <w:pPr>
        <w:pStyle w:val="Headingb0"/>
        <w:rPr>
          <w:rtl/>
        </w:rPr>
      </w:pPr>
      <w:bookmarkStart w:id="384" w:name="_Toc282768653"/>
      <w:bookmarkStart w:id="385" w:name="_Toc223323207"/>
      <w:bookmarkStart w:id="386" w:name="_Toc223322751"/>
      <w:bookmarkStart w:id="387" w:name="_Toc209263396"/>
      <w:r>
        <w:rPr>
          <w:rtl/>
        </w:rPr>
        <w:lastRenderedPageBreak/>
        <w:t>د )</w:t>
      </w:r>
      <w:r>
        <w:rPr>
          <w:rtl/>
        </w:rPr>
        <w:tab/>
        <w:t>مقارنة/نقل مستويات الرسوم</w:t>
      </w:r>
      <w:bookmarkEnd w:id="384"/>
      <w:bookmarkEnd w:id="385"/>
      <w:bookmarkEnd w:id="386"/>
      <w:bookmarkEnd w:id="387"/>
    </w:p>
    <w:p w14:paraId="3B41CB48" w14:textId="77777777" w:rsidR="008B68C4" w:rsidRDefault="008B68C4" w:rsidP="008B68C4">
      <w:pPr>
        <w:rPr>
          <w:rtl/>
        </w:rPr>
      </w:pPr>
      <w:r>
        <w:rPr>
          <w:rtl/>
        </w:rPr>
        <w:t>يصف الجدول الوارد أدناه تأثير الظروف الاقتصادية المحيطة لاستعمال الترخيص على قابلية شركة التشغيل لدفع الرسوم.</w:t>
      </w:r>
    </w:p>
    <w:p w14:paraId="66204EFD" w14:textId="77777777" w:rsidR="008B68C4" w:rsidRDefault="008B68C4" w:rsidP="008B68C4">
      <w:pPr>
        <w:rPr>
          <w:rtl/>
        </w:rPr>
        <w:sectPr w:rsidR="008B68C4" w:rsidSect="008B68C4">
          <w:headerReference w:type="even" r:id="rId15"/>
          <w:headerReference w:type="default" r:id="rId16"/>
          <w:headerReference w:type="first" r:id="rId17"/>
          <w:pgSz w:w="11907" w:h="16840" w:code="9"/>
          <w:pgMar w:top="1418" w:right="1134" w:bottom="1134" w:left="1134" w:header="709" w:footer="709" w:gutter="0"/>
          <w:pgNumType w:start="1"/>
          <w:cols w:space="708"/>
          <w:titlePg/>
          <w:docGrid w:linePitch="360"/>
        </w:sectPr>
      </w:pPr>
      <w:r>
        <w:rPr>
          <w:rtl/>
        </w:rPr>
        <w:t>ومن البديهي أن العناصر التي تساعد على تعزيز رقم الأعمال ستساعد على زيادة قابلية الدفع. في حين أن العناصر التي تسهم في توليد تكاليف التشغيل ستؤدي إلى خفض هذه القابلية.</w:t>
      </w:r>
    </w:p>
    <w:p w14:paraId="008324D8" w14:textId="07385026" w:rsidR="008B68C4" w:rsidRPr="00B05F43" w:rsidRDefault="008B68C4" w:rsidP="00B05F43">
      <w:pPr>
        <w:pStyle w:val="TableNo0"/>
        <w:bidi/>
        <w:rPr>
          <w:rtl/>
        </w:rPr>
      </w:pPr>
      <w:r w:rsidRPr="00B05F43">
        <w:rPr>
          <w:rFonts w:hint="cs"/>
          <w:rtl/>
        </w:rPr>
        <w:lastRenderedPageBreak/>
        <w:t xml:space="preserve">الجدول </w:t>
      </w:r>
      <w:r w:rsidR="00B05F43">
        <w:t>1</w:t>
      </w:r>
    </w:p>
    <w:p w14:paraId="42291948" w14:textId="78CAE584" w:rsidR="008B68C4" w:rsidRDefault="008B68C4" w:rsidP="008B68C4">
      <w:pPr>
        <w:pStyle w:val="Tabletitle0"/>
      </w:pPr>
      <w:r>
        <w:rPr>
          <w:rtl/>
        </w:rPr>
        <w:t>عوامل يمكن وضعها في الاعتبار في أي مقارنة دولية بمستويات الرسوم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05" w:type="dxa"/>
          <w:bottom w:w="57" w:type="dxa"/>
          <w:right w:w="105" w:type="dxa"/>
        </w:tblCellMar>
        <w:tblLook w:val="04A0" w:firstRow="1" w:lastRow="0" w:firstColumn="1" w:lastColumn="0" w:noHBand="0" w:noVBand="1"/>
      </w:tblPr>
      <w:tblGrid>
        <w:gridCol w:w="6339"/>
        <w:gridCol w:w="8789"/>
      </w:tblGrid>
      <w:tr w:rsidR="008B68C4" w:rsidRPr="004E408D" w14:paraId="396CE346"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tcPr>
          <w:p w14:paraId="3DBBBC72" w14:textId="77777777" w:rsidR="008B68C4" w:rsidRPr="004E408D" w:rsidRDefault="008B68C4" w:rsidP="004E408D">
            <w:pPr>
              <w:pStyle w:val="TableHead0"/>
              <w:spacing w:before="40" w:after="40" w:line="240" w:lineRule="exact"/>
              <w:rPr>
                <w:position w:val="2"/>
                <w:rtl/>
                <w:lang w:val="fr-FR" w:eastAsia="en-US"/>
              </w:rPr>
            </w:pPr>
            <w:r w:rsidRPr="004E408D">
              <w:rPr>
                <w:position w:val="2"/>
                <w:rtl/>
                <w:lang w:val="fr-FR" w:eastAsia="en-US"/>
              </w:rPr>
              <w:t>العناصر الاجتماعية-الاقتصادية للبلدان قيد الدراسة</w:t>
            </w:r>
          </w:p>
        </w:tc>
        <w:tc>
          <w:tcPr>
            <w:tcW w:w="8789" w:type="dxa"/>
            <w:tcBorders>
              <w:top w:val="single" w:sz="4" w:space="0" w:color="auto"/>
              <w:left w:val="single" w:sz="4" w:space="0" w:color="auto"/>
              <w:bottom w:val="single" w:sz="4" w:space="0" w:color="auto"/>
              <w:right w:val="single" w:sz="4" w:space="0" w:color="auto"/>
            </w:tcBorders>
          </w:tcPr>
          <w:p w14:paraId="663925D2" w14:textId="77777777" w:rsidR="008B68C4" w:rsidRPr="004E408D" w:rsidRDefault="008B68C4" w:rsidP="004E408D">
            <w:pPr>
              <w:pStyle w:val="TableHead0"/>
              <w:spacing w:before="40" w:after="40" w:line="240" w:lineRule="exact"/>
              <w:rPr>
                <w:position w:val="2"/>
                <w:rtl/>
                <w:lang w:val="fr-FR" w:eastAsia="en-US"/>
              </w:rPr>
            </w:pPr>
            <w:r w:rsidRPr="004E408D">
              <w:rPr>
                <w:position w:val="2"/>
                <w:rtl/>
                <w:lang w:val="fr-FR" w:eastAsia="en-US"/>
              </w:rPr>
              <w:t>تعليقات</w:t>
            </w:r>
          </w:p>
        </w:tc>
      </w:tr>
      <w:tr w:rsidR="008B68C4" w:rsidRPr="004E408D" w14:paraId="6CCACCF0"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2157C32E" w14:textId="77777777" w:rsidR="008B68C4" w:rsidRPr="004E408D" w:rsidRDefault="008B68C4" w:rsidP="004E408D">
            <w:pPr>
              <w:pStyle w:val="Tabletext"/>
              <w:spacing w:before="40" w:after="40" w:line="240" w:lineRule="exact"/>
              <w:rPr>
                <w:position w:val="2"/>
              </w:rPr>
            </w:pPr>
            <w:r w:rsidRPr="004E408D">
              <w:rPr>
                <w:position w:val="2"/>
                <w:rtl/>
              </w:rPr>
              <w:t>الناتج المحلي الإجمالي أو الناتج المحلي الإجمالي للفرد</w:t>
            </w:r>
          </w:p>
        </w:tc>
        <w:tc>
          <w:tcPr>
            <w:tcW w:w="8789" w:type="dxa"/>
            <w:tcBorders>
              <w:top w:val="single" w:sz="4" w:space="0" w:color="auto"/>
              <w:left w:val="single" w:sz="4" w:space="0" w:color="auto"/>
              <w:bottom w:val="single" w:sz="4" w:space="0" w:color="auto"/>
              <w:right w:val="single" w:sz="4" w:space="0" w:color="auto"/>
            </w:tcBorders>
            <w:hideMark/>
          </w:tcPr>
          <w:p w14:paraId="3EE791E1" w14:textId="77777777" w:rsidR="008B68C4" w:rsidRPr="004E408D" w:rsidRDefault="008B68C4" w:rsidP="004E408D">
            <w:pPr>
              <w:pStyle w:val="Tabletext"/>
              <w:spacing w:before="40" w:after="40" w:line="240" w:lineRule="exact"/>
              <w:rPr>
                <w:spacing w:val="-2"/>
                <w:position w:val="2"/>
              </w:rPr>
            </w:pPr>
            <w:r w:rsidRPr="004E408D">
              <w:rPr>
                <w:spacing w:val="-2"/>
                <w:position w:val="2"/>
                <w:rtl/>
              </w:rPr>
              <w:t>تزداد قابلية شركات التشغيل لدفع الرسوم وفقاً للناتج المحلي الإجمالي نظراً لأن رقم الأعمال المحتمل يزداد مع تزايد الناتج المحلي الإجمالي.</w:t>
            </w:r>
          </w:p>
          <w:p w14:paraId="54D43A3B" w14:textId="77777777" w:rsidR="008B68C4" w:rsidRPr="004E408D" w:rsidRDefault="008B68C4" w:rsidP="004E408D">
            <w:pPr>
              <w:pStyle w:val="Tabletext"/>
              <w:spacing w:before="40" w:after="40" w:line="240" w:lineRule="exact"/>
              <w:rPr>
                <w:position w:val="2"/>
                <w:rtl/>
              </w:rPr>
            </w:pPr>
            <w:r w:rsidRPr="004E408D">
              <w:rPr>
                <w:position w:val="2"/>
                <w:rtl/>
              </w:rPr>
              <w:t>ملاحظة: يمكن أن يؤدي نظام مقايضة إلى ناتج محلي إجمالي محسوب أدنى من الناتج المحلي الإجمالي الفعلي.</w:t>
            </w:r>
          </w:p>
        </w:tc>
      </w:tr>
      <w:tr w:rsidR="008B68C4" w:rsidRPr="004E408D" w14:paraId="42DB05FF"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3B24F56B" w14:textId="77777777" w:rsidR="008B68C4" w:rsidRPr="004E408D" w:rsidRDefault="008B68C4" w:rsidP="004E408D">
            <w:pPr>
              <w:pStyle w:val="Tabletext"/>
              <w:spacing w:before="40" w:after="40" w:line="240" w:lineRule="exact"/>
              <w:rPr>
                <w:position w:val="2"/>
              </w:rPr>
            </w:pPr>
            <w:r w:rsidRPr="004E408D">
              <w:rPr>
                <w:position w:val="2"/>
                <w:rtl/>
              </w:rPr>
              <w:t>مجموع السكان أو الكثافة السكانية</w:t>
            </w:r>
          </w:p>
        </w:tc>
        <w:tc>
          <w:tcPr>
            <w:tcW w:w="8789" w:type="dxa"/>
            <w:tcBorders>
              <w:top w:val="single" w:sz="4" w:space="0" w:color="auto"/>
              <w:left w:val="single" w:sz="4" w:space="0" w:color="auto"/>
              <w:bottom w:val="single" w:sz="4" w:space="0" w:color="auto"/>
              <w:right w:val="single" w:sz="4" w:space="0" w:color="auto"/>
            </w:tcBorders>
            <w:hideMark/>
          </w:tcPr>
          <w:p w14:paraId="13E7E8CF" w14:textId="77777777" w:rsidR="008B68C4" w:rsidRPr="004E408D" w:rsidRDefault="008B68C4" w:rsidP="004E408D">
            <w:pPr>
              <w:pStyle w:val="Tabletext"/>
              <w:spacing w:before="40" w:after="40" w:line="240" w:lineRule="exact"/>
              <w:rPr>
                <w:position w:val="2"/>
              </w:rPr>
            </w:pPr>
            <w:r w:rsidRPr="004E408D">
              <w:rPr>
                <w:position w:val="2"/>
                <w:rtl/>
              </w:rPr>
              <w:t>تزداد قابلية شركات التشغيل لدفع الرسوم حسب أعداد السكان نظراً لأن رقم الأعمال المحتمل يزداد عموماً مع تزايد تعداد السكان.</w:t>
            </w:r>
          </w:p>
        </w:tc>
      </w:tr>
      <w:tr w:rsidR="008B68C4" w:rsidRPr="004E408D" w14:paraId="51BCA560"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6781D556" w14:textId="77777777" w:rsidR="008B68C4" w:rsidRPr="004E408D" w:rsidRDefault="008B68C4" w:rsidP="004E408D">
            <w:pPr>
              <w:pStyle w:val="Tabletext"/>
              <w:spacing w:before="40" w:after="40" w:line="240" w:lineRule="exact"/>
              <w:rPr>
                <w:position w:val="2"/>
              </w:rPr>
            </w:pPr>
            <w:r w:rsidRPr="004E408D">
              <w:rPr>
                <w:position w:val="2"/>
                <w:rtl/>
              </w:rPr>
              <w:t>التوزيع الجغرافي للسكان (مراكز التجمع، مدى الانتشار، ...)</w:t>
            </w:r>
          </w:p>
        </w:tc>
        <w:tc>
          <w:tcPr>
            <w:tcW w:w="8789" w:type="dxa"/>
            <w:tcBorders>
              <w:top w:val="single" w:sz="4" w:space="0" w:color="auto"/>
              <w:left w:val="single" w:sz="4" w:space="0" w:color="auto"/>
              <w:bottom w:val="single" w:sz="4" w:space="0" w:color="auto"/>
              <w:right w:val="single" w:sz="4" w:space="0" w:color="auto"/>
            </w:tcBorders>
            <w:hideMark/>
          </w:tcPr>
          <w:p w14:paraId="7AE22BF1" w14:textId="77777777" w:rsidR="008B68C4" w:rsidRPr="004E408D" w:rsidRDefault="008B68C4" w:rsidP="004E408D">
            <w:pPr>
              <w:pStyle w:val="Tabletext"/>
              <w:spacing w:before="40" w:after="40" w:line="240" w:lineRule="exact"/>
              <w:rPr>
                <w:position w:val="2"/>
              </w:rPr>
            </w:pPr>
            <w:r w:rsidRPr="004E408D">
              <w:rPr>
                <w:position w:val="2"/>
                <w:rtl/>
              </w:rPr>
              <w:t>تزداد قابلية شركات التشغيل لدفع الرسوم وفقاً لنسبة التجمع نظراً لأن رقم الأعمال المحتمل يزداد عموماً مع زيادة نسبة التجمع.</w:t>
            </w:r>
          </w:p>
        </w:tc>
      </w:tr>
      <w:tr w:rsidR="008B68C4" w:rsidRPr="004E408D" w14:paraId="6AAB5DFF"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4D213236" w14:textId="77777777" w:rsidR="008B68C4" w:rsidRPr="004E408D" w:rsidRDefault="008B68C4" w:rsidP="004E408D">
            <w:pPr>
              <w:pStyle w:val="Tabletext"/>
              <w:spacing w:before="40" w:after="40" w:line="240" w:lineRule="exact"/>
              <w:rPr>
                <w:position w:val="2"/>
              </w:rPr>
            </w:pPr>
            <w:r w:rsidRPr="004E408D">
              <w:rPr>
                <w:position w:val="2"/>
                <w:rtl/>
              </w:rPr>
              <w:t xml:space="preserve">حجم البلد والتضاريس ومدى الانعزال الجغرافي </w:t>
            </w:r>
          </w:p>
        </w:tc>
        <w:tc>
          <w:tcPr>
            <w:tcW w:w="8789" w:type="dxa"/>
            <w:tcBorders>
              <w:top w:val="single" w:sz="4" w:space="0" w:color="auto"/>
              <w:left w:val="single" w:sz="4" w:space="0" w:color="auto"/>
              <w:bottom w:val="single" w:sz="4" w:space="0" w:color="auto"/>
              <w:right w:val="single" w:sz="4" w:space="0" w:color="auto"/>
            </w:tcBorders>
            <w:hideMark/>
          </w:tcPr>
          <w:p w14:paraId="0D900F65" w14:textId="77777777" w:rsidR="008B68C4" w:rsidRPr="004E408D" w:rsidRDefault="008B68C4" w:rsidP="004E408D">
            <w:pPr>
              <w:pStyle w:val="Tabletext"/>
              <w:spacing w:before="40" w:after="40" w:line="240" w:lineRule="exact"/>
              <w:rPr>
                <w:spacing w:val="-2"/>
                <w:position w:val="2"/>
              </w:rPr>
            </w:pPr>
            <w:r w:rsidRPr="004E408D">
              <w:rPr>
                <w:spacing w:val="-2"/>
                <w:position w:val="2"/>
                <w:rtl/>
              </w:rPr>
              <w:t>تقل قابلية شركات التشغيل لدفع الرسوم وفقاً لحجم البلد والتضاريس نظراً لأن تكاليف نشر الشبكات تزداد عموماً وفقاً لهذه المقاييس.</w:t>
            </w:r>
          </w:p>
        </w:tc>
      </w:tr>
      <w:tr w:rsidR="008B68C4" w:rsidRPr="004E408D" w14:paraId="39E1BC3E" w14:textId="77777777" w:rsidTr="0078502D">
        <w:trPr>
          <w:jc w:val="center"/>
        </w:trPr>
        <w:tc>
          <w:tcPr>
            <w:tcW w:w="15128" w:type="dxa"/>
            <w:gridSpan w:val="2"/>
            <w:tcBorders>
              <w:top w:val="single" w:sz="4" w:space="0" w:color="auto"/>
              <w:left w:val="single" w:sz="4" w:space="0" w:color="auto"/>
              <w:bottom w:val="single" w:sz="4" w:space="0" w:color="auto"/>
              <w:right w:val="single" w:sz="4" w:space="0" w:color="auto"/>
            </w:tcBorders>
            <w:hideMark/>
          </w:tcPr>
          <w:p w14:paraId="4B41E457" w14:textId="77777777" w:rsidR="008B68C4" w:rsidRPr="004E408D" w:rsidRDefault="008B68C4" w:rsidP="004E408D">
            <w:pPr>
              <w:pStyle w:val="Tabletext"/>
              <w:spacing w:before="40" w:after="40" w:line="240" w:lineRule="exact"/>
              <w:rPr>
                <w:position w:val="2"/>
              </w:rPr>
            </w:pPr>
            <w:r w:rsidRPr="004E408D">
              <w:rPr>
                <w:position w:val="2"/>
                <w:rtl/>
              </w:rPr>
              <w:t>خصائص التصريحات أو التراخيص الممنوحة</w:t>
            </w:r>
          </w:p>
        </w:tc>
      </w:tr>
      <w:tr w:rsidR="008B68C4" w:rsidRPr="004E408D" w14:paraId="2CF0EDCE"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23FF59D0" w14:textId="77777777" w:rsidR="008B68C4" w:rsidRPr="004E408D" w:rsidRDefault="008B68C4" w:rsidP="004E408D">
            <w:pPr>
              <w:pStyle w:val="Tabletext"/>
              <w:spacing w:before="40" w:after="40" w:line="240" w:lineRule="exact"/>
              <w:rPr>
                <w:position w:val="2"/>
              </w:rPr>
            </w:pPr>
            <w:r w:rsidRPr="004E408D">
              <w:rPr>
                <w:position w:val="2"/>
                <w:rtl/>
              </w:rPr>
              <w:t>مدة صلاحية الترخيص</w:t>
            </w:r>
          </w:p>
        </w:tc>
        <w:tc>
          <w:tcPr>
            <w:tcW w:w="8789" w:type="dxa"/>
            <w:tcBorders>
              <w:top w:val="single" w:sz="4" w:space="0" w:color="auto"/>
              <w:left w:val="single" w:sz="4" w:space="0" w:color="auto"/>
              <w:bottom w:val="single" w:sz="4" w:space="0" w:color="auto"/>
              <w:right w:val="single" w:sz="4" w:space="0" w:color="auto"/>
            </w:tcBorders>
            <w:hideMark/>
          </w:tcPr>
          <w:p w14:paraId="16253863" w14:textId="77777777" w:rsidR="008B68C4" w:rsidRPr="004E408D" w:rsidRDefault="008B68C4" w:rsidP="004E408D">
            <w:pPr>
              <w:pStyle w:val="Tabletext"/>
              <w:spacing w:before="40" w:after="40" w:line="240" w:lineRule="exact"/>
              <w:rPr>
                <w:position w:val="2"/>
              </w:rPr>
            </w:pPr>
            <w:r w:rsidRPr="004E408D">
              <w:rPr>
                <w:position w:val="2"/>
                <w:rtl/>
              </w:rPr>
              <w:t>تزداد قابلية شركات التشغيل لدفع الرسوم مع مرور الوقت لأن استهلاك التجهيزات يكون مضموناً بوجه أفضل كما أن السنوات الأخيرة من التشغيل تدر أرباحاً أكبر بكثير من السنوات الأولى بصورة عامة.</w:t>
            </w:r>
          </w:p>
        </w:tc>
      </w:tr>
      <w:tr w:rsidR="008B68C4" w:rsidRPr="004E408D" w14:paraId="23549C44" w14:textId="77777777" w:rsidTr="0078502D">
        <w:trPr>
          <w:trHeight w:val="19"/>
          <w:jc w:val="center"/>
        </w:trPr>
        <w:tc>
          <w:tcPr>
            <w:tcW w:w="6339" w:type="dxa"/>
            <w:tcBorders>
              <w:top w:val="single" w:sz="4" w:space="0" w:color="auto"/>
              <w:left w:val="single" w:sz="4" w:space="0" w:color="auto"/>
              <w:bottom w:val="single" w:sz="4" w:space="0" w:color="auto"/>
              <w:right w:val="single" w:sz="4" w:space="0" w:color="auto"/>
            </w:tcBorders>
            <w:hideMark/>
          </w:tcPr>
          <w:p w14:paraId="31DFC863" w14:textId="77777777" w:rsidR="008B68C4" w:rsidRPr="004E408D" w:rsidRDefault="008B68C4" w:rsidP="004E408D">
            <w:pPr>
              <w:pStyle w:val="Tabletext"/>
              <w:spacing w:before="40" w:after="40" w:line="240" w:lineRule="exact"/>
              <w:rPr>
                <w:position w:val="2"/>
              </w:rPr>
            </w:pPr>
            <w:r w:rsidRPr="004E408D">
              <w:rPr>
                <w:position w:val="2"/>
                <w:rtl/>
              </w:rPr>
              <w:t>استقرار ظروف التشغيل</w:t>
            </w:r>
          </w:p>
        </w:tc>
        <w:tc>
          <w:tcPr>
            <w:tcW w:w="8789" w:type="dxa"/>
            <w:tcBorders>
              <w:top w:val="single" w:sz="4" w:space="0" w:color="auto"/>
              <w:left w:val="single" w:sz="4" w:space="0" w:color="auto"/>
              <w:bottom w:val="single" w:sz="4" w:space="0" w:color="auto"/>
              <w:right w:val="single" w:sz="4" w:space="0" w:color="auto"/>
            </w:tcBorders>
            <w:hideMark/>
          </w:tcPr>
          <w:p w14:paraId="71173B8E" w14:textId="77777777" w:rsidR="008B68C4" w:rsidRPr="004E408D" w:rsidRDefault="008B68C4" w:rsidP="004E408D">
            <w:pPr>
              <w:pStyle w:val="Tabletext"/>
              <w:spacing w:before="40" w:after="40" w:line="240" w:lineRule="exact"/>
              <w:rPr>
                <w:position w:val="2"/>
              </w:rPr>
            </w:pPr>
            <w:r w:rsidRPr="004E408D">
              <w:rPr>
                <w:position w:val="2"/>
                <w:rtl/>
              </w:rPr>
              <w:t>تزداد قابلية شركات التشغيل لدفع الرسوم بزيادة الاستقرار نظراً لأن انعدام الاستقرار يدفع شركات التشغيل إلى حماية أنفسها من المخاطر الملازمة لعدم الاستقرار.</w:t>
            </w:r>
          </w:p>
        </w:tc>
      </w:tr>
      <w:tr w:rsidR="008B68C4" w:rsidRPr="004E408D" w14:paraId="34E01FA8"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7FFBA2E8" w14:textId="77777777" w:rsidR="008B68C4" w:rsidRPr="004E408D" w:rsidRDefault="008B68C4" w:rsidP="004E408D">
            <w:pPr>
              <w:pStyle w:val="Tabletext"/>
              <w:spacing w:before="40" w:after="40" w:line="240" w:lineRule="exact"/>
              <w:rPr>
                <w:position w:val="2"/>
              </w:rPr>
            </w:pPr>
            <w:r w:rsidRPr="004E408D">
              <w:rPr>
                <w:position w:val="2"/>
                <w:rtl/>
              </w:rPr>
              <w:t>إمكانية تجديد التراخيص</w:t>
            </w:r>
          </w:p>
        </w:tc>
        <w:tc>
          <w:tcPr>
            <w:tcW w:w="8789" w:type="dxa"/>
            <w:tcBorders>
              <w:top w:val="single" w:sz="4" w:space="0" w:color="auto"/>
              <w:left w:val="single" w:sz="4" w:space="0" w:color="auto"/>
              <w:bottom w:val="single" w:sz="4" w:space="0" w:color="auto"/>
              <w:right w:val="single" w:sz="4" w:space="0" w:color="auto"/>
            </w:tcBorders>
            <w:hideMark/>
          </w:tcPr>
          <w:p w14:paraId="73A5A60C" w14:textId="77777777" w:rsidR="008B68C4" w:rsidRPr="004E408D" w:rsidRDefault="008B68C4" w:rsidP="004E408D">
            <w:pPr>
              <w:pStyle w:val="Tabletext"/>
              <w:spacing w:before="40" w:after="40" w:line="240" w:lineRule="exact"/>
              <w:rPr>
                <w:position w:val="2"/>
              </w:rPr>
            </w:pPr>
            <w:r w:rsidRPr="004E408D">
              <w:rPr>
                <w:position w:val="2"/>
                <w:rtl/>
              </w:rPr>
              <w:t>لهذا العامل تأثير مماثل لتأثير العامل المتعلق بمدة صلاحية التراخيص.</w:t>
            </w:r>
          </w:p>
        </w:tc>
      </w:tr>
      <w:tr w:rsidR="008B68C4" w:rsidRPr="004E408D" w14:paraId="398CB85F" w14:textId="77777777" w:rsidTr="0078502D">
        <w:trPr>
          <w:jc w:val="center"/>
        </w:trPr>
        <w:tc>
          <w:tcPr>
            <w:tcW w:w="15128" w:type="dxa"/>
            <w:gridSpan w:val="2"/>
            <w:tcBorders>
              <w:top w:val="single" w:sz="4" w:space="0" w:color="auto"/>
              <w:left w:val="single" w:sz="4" w:space="0" w:color="auto"/>
              <w:bottom w:val="single" w:sz="4" w:space="0" w:color="auto"/>
              <w:right w:val="single" w:sz="4" w:space="0" w:color="auto"/>
            </w:tcBorders>
            <w:hideMark/>
          </w:tcPr>
          <w:p w14:paraId="152B4F45" w14:textId="77777777" w:rsidR="008B68C4" w:rsidRPr="004E408D" w:rsidRDefault="008B68C4" w:rsidP="004E408D">
            <w:pPr>
              <w:pStyle w:val="Tabletext"/>
              <w:spacing w:before="40" w:after="40" w:line="240" w:lineRule="exact"/>
              <w:rPr>
                <w:position w:val="2"/>
              </w:rPr>
            </w:pPr>
            <w:r w:rsidRPr="004E408D">
              <w:rPr>
                <w:position w:val="2"/>
                <w:rtl/>
              </w:rPr>
              <w:br w:type="page"/>
              <w:t>محتوى اختصاصات شركات التشغيل المرخص لها</w:t>
            </w:r>
          </w:p>
        </w:tc>
      </w:tr>
      <w:tr w:rsidR="008B68C4" w:rsidRPr="004E408D" w14:paraId="3531B03D"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6689F817" w14:textId="77777777" w:rsidR="008B68C4" w:rsidRPr="004E408D" w:rsidRDefault="008B68C4" w:rsidP="004E408D">
            <w:pPr>
              <w:pStyle w:val="Tabletext"/>
              <w:spacing w:before="40" w:after="40" w:line="240" w:lineRule="exact"/>
              <w:rPr>
                <w:position w:val="2"/>
              </w:rPr>
            </w:pPr>
            <w:r w:rsidRPr="004E408D">
              <w:rPr>
                <w:position w:val="2"/>
                <w:rtl/>
              </w:rPr>
              <w:t>تغطية الإقليم الوطني</w:t>
            </w:r>
          </w:p>
        </w:tc>
        <w:tc>
          <w:tcPr>
            <w:tcW w:w="8789" w:type="dxa"/>
            <w:vMerge w:val="restart"/>
            <w:tcBorders>
              <w:top w:val="single" w:sz="4" w:space="0" w:color="auto"/>
              <w:left w:val="single" w:sz="4" w:space="0" w:color="auto"/>
              <w:bottom w:val="single" w:sz="4" w:space="0" w:color="auto"/>
              <w:right w:val="single" w:sz="4" w:space="0" w:color="auto"/>
            </w:tcBorders>
            <w:hideMark/>
          </w:tcPr>
          <w:p w14:paraId="55FF738E" w14:textId="77777777" w:rsidR="008B68C4" w:rsidRPr="004E408D" w:rsidRDefault="008B68C4" w:rsidP="004E408D">
            <w:pPr>
              <w:pStyle w:val="Tabletext"/>
              <w:spacing w:before="40" w:after="40" w:line="240" w:lineRule="exact"/>
              <w:rPr>
                <w:position w:val="2"/>
              </w:rPr>
            </w:pPr>
            <w:r w:rsidRPr="004E408D">
              <w:rPr>
                <w:position w:val="2"/>
                <w:rtl/>
              </w:rPr>
              <w:t>يؤدي إدراج هذه الالتزامات في اختصاصات شركات التشغيل إلى رفع تكاليف التشغيل تبعاً للمستوى الإلزامي المطلوب بموجب هذه الالتزامات وتثبيط قابلية شركات التشغيل للدفع.</w:t>
            </w:r>
          </w:p>
          <w:p w14:paraId="4400E953" w14:textId="77777777" w:rsidR="008B68C4" w:rsidRPr="004E408D" w:rsidRDefault="008B68C4" w:rsidP="004E408D">
            <w:pPr>
              <w:pStyle w:val="Tabletext"/>
              <w:spacing w:before="40" w:after="40" w:line="240" w:lineRule="exact"/>
              <w:rPr>
                <w:position w:val="2"/>
                <w:rtl/>
              </w:rPr>
            </w:pPr>
            <w:r w:rsidRPr="004E408D">
              <w:rPr>
                <w:position w:val="2"/>
                <w:rtl/>
              </w:rPr>
              <w:t>ومن أجل إجراء مقارنة دقيقة، ينبغي تحليل إلى أي مدى يكون كل التزام إجبارياً على أن يتم مراعاة ما</w:t>
            </w:r>
            <w:r w:rsidRPr="004E408D">
              <w:rPr>
                <w:rFonts w:hint="cs"/>
                <w:position w:val="2"/>
                <w:rtl/>
              </w:rPr>
              <w:t> </w:t>
            </w:r>
            <w:r w:rsidRPr="004E408D">
              <w:rPr>
                <w:position w:val="2"/>
                <w:rtl/>
              </w:rPr>
              <w:t>يلي بوجه خاص:</w:t>
            </w:r>
          </w:p>
          <w:p w14:paraId="7203EDB7" w14:textId="77777777" w:rsidR="008B68C4" w:rsidRPr="004E408D" w:rsidRDefault="008B68C4" w:rsidP="004E408D">
            <w:pPr>
              <w:pStyle w:val="Tabletext"/>
              <w:spacing w:before="40" w:after="40" w:line="240" w:lineRule="exact"/>
              <w:rPr>
                <w:position w:val="2"/>
                <w:rtl/>
              </w:rPr>
            </w:pPr>
            <w:r w:rsidRPr="004E408D">
              <w:rPr>
                <w:position w:val="2"/>
                <w:rtl/>
              </w:rPr>
              <w:t>-</w:t>
            </w:r>
            <w:r w:rsidRPr="004E408D">
              <w:rPr>
                <w:position w:val="2"/>
                <w:rtl/>
              </w:rPr>
              <w:tab/>
              <w:t>شروط النفاذ الدولي التي قد تؤثر على نوعية الخدمة؛</w:t>
            </w:r>
          </w:p>
          <w:p w14:paraId="1BC37A25" w14:textId="77777777" w:rsidR="008B68C4" w:rsidRPr="004E408D" w:rsidRDefault="008B68C4" w:rsidP="004E408D">
            <w:pPr>
              <w:pStyle w:val="Tabletext"/>
              <w:spacing w:before="40" w:after="40" w:line="240" w:lineRule="exact"/>
              <w:rPr>
                <w:position w:val="2"/>
                <w:rtl/>
              </w:rPr>
            </w:pPr>
            <w:r w:rsidRPr="004E408D">
              <w:rPr>
                <w:position w:val="2"/>
                <w:rtl/>
              </w:rPr>
              <w:t>-</w:t>
            </w:r>
            <w:r w:rsidRPr="004E408D">
              <w:rPr>
                <w:position w:val="2"/>
                <w:rtl/>
              </w:rPr>
              <w:tab/>
              <w:t>الممارسات والعادات المحلية مثل تقديم خدمة مجانية لبعض المستعملين مما يؤدي إلى تخفيض نتيجة التشغيل.</w:t>
            </w:r>
          </w:p>
        </w:tc>
      </w:tr>
      <w:tr w:rsidR="008B68C4" w:rsidRPr="004E408D" w14:paraId="71A89CF2"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4E42E2FC" w14:textId="77777777" w:rsidR="008B68C4" w:rsidRPr="004E408D" w:rsidRDefault="008B68C4" w:rsidP="004E408D">
            <w:pPr>
              <w:pStyle w:val="Tabletext"/>
              <w:spacing w:before="40" w:after="40" w:line="240" w:lineRule="exact"/>
              <w:rPr>
                <w:position w:val="2"/>
              </w:rPr>
            </w:pPr>
            <w:r w:rsidRPr="004E408D">
              <w:rPr>
                <w:position w:val="2"/>
                <w:rtl/>
              </w:rPr>
              <w:t>نوعية الخدمة</w:t>
            </w:r>
          </w:p>
        </w:tc>
        <w:tc>
          <w:tcPr>
            <w:tcW w:w="8789" w:type="dxa"/>
            <w:vMerge/>
            <w:tcBorders>
              <w:top w:val="single" w:sz="4" w:space="0" w:color="auto"/>
              <w:left w:val="single" w:sz="4" w:space="0" w:color="auto"/>
              <w:bottom w:val="single" w:sz="4" w:space="0" w:color="auto"/>
              <w:right w:val="single" w:sz="4" w:space="0" w:color="auto"/>
            </w:tcBorders>
            <w:vAlign w:val="center"/>
            <w:hideMark/>
          </w:tcPr>
          <w:p w14:paraId="770ABAAE" w14:textId="77777777" w:rsidR="008B68C4" w:rsidRPr="004E408D" w:rsidRDefault="008B68C4" w:rsidP="004E408D">
            <w:pPr>
              <w:pStyle w:val="Tabletext"/>
              <w:spacing w:before="40" w:after="40" w:line="240" w:lineRule="exact"/>
              <w:rPr>
                <w:position w:val="2"/>
              </w:rPr>
            </w:pPr>
          </w:p>
        </w:tc>
      </w:tr>
      <w:tr w:rsidR="008B68C4" w:rsidRPr="004E408D" w14:paraId="05F1937D"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6C99D3F1" w14:textId="77777777" w:rsidR="008B68C4" w:rsidRPr="004E408D" w:rsidRDefault="008B68C4" w:rsidP="004E408D">
            <w:pPr>
              <w:pStyle w:val="Tabletext"/>
              <w:spacing w:before="40" w:after="40" w:line="240" w:lineRule="exact"/>
              <w:rPr>
                <w:position w:val="2"/>
              </w:rPr>
            </w:pPr>
            <w:r w:rsidRPr="004E408D">
              <w:rPr>
                <w:position w:val="2"/>
                <w:rtl/>
              </w:rPr>
              <w:t>المشاركة في الخدمة الشاملة</w:t>
            </w:r>
          </w:p>
        </w:tc>
        <w:tc>
          <w:tcPr>
            <w:tcW w:w="8789" w:type="dxa"/>
            <w:vMerge/>
            <w:tcBorders>
              <w:top w:val="single" w:sz="4" w:space="0" w:color="auto"/>
              <w:left w:val="single" w:sz="4" w:space="0" w:color="auto"/>
              <w:bottom w:val="single" w:sz="4" w:space="0" w:color="auto"/>
              <w:right w:val="single" w:sz="4" w:space="0" w:color="auto"/>
            </w:tcBorders>
            <w:vAlign w:val="center"/>
            <w:hideMark/>
          </w:tcPr>
          <w:p w14:paraId="6464B145" w14:textId="77777777" w:rsidR="008B68C4" w:rsidRPr="004E408D" w:rsidRDefault="008B68C4" w:rsidP="004E408D">
            <w:pPr>
              <w:pStyle w:val="Tabletext"/>
              <w:spacing w:before="40" w:after="40" w:line="240" w:lineRule="exact"/>
              <w:rPr>
                <w:position w:val="2"/>
              </w:rPr>
            </w:pPr>
          </w:p>
        </w:tc>
      </w:tr>
      <w:tr w:rsidR="008B68C4" w:rsidRPr="004E408D" w14:paraId="7A542B86"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1FB3D9B6" w14:textId="77777777" w:rsidR="008B68C4" w:rsidRPr="004E408D" w:rsidRDefault="008B68C4" w:rsidP="004E408D">
            <w:pPr>
              <w:pStyle w:val="Tabletext"/>
              <w:spacing w:before="40" w:after="40" w:line="240" w:lineRule="exact"/>
              <w:rPr>
                <w:position w:val="2"/>
              </w:rPr>
            </w:pPr>
            <w:r w:rsidRPr="004E408D">
              <w:rPr>
                <w:position w:val="2"/>
                <w:rtl/>
              </w:rPr>
              <w:t>المشاركة في الجهود المبذولة في مجال البحث والتطوير في مجال الاتصالات</w:t>
            </w:r>
          </w:p>
        </w:tc>
        <w:tc>
          <w:tcPr>
            <w:tcW w:w="8789" w:type="dxa"/>
            <w:vMerge/>
            <w:tcBorders>
              <w:top w:val="single" w:sz="4" w:space="0" w:color="auto"/>
              <w:left w:val="single" w:sz="4" w:space="0" w:color="auto"/>
              <w:bottom w:val="single" w:sz="4" w:space="0" w:color="auto"/>
              <w:right w:val="single" w:sz="4" w:space="0" w:color="auto"/>
            </w:tcBorders>
            <w:vAlign w:val="center"/>
            <w:hideMark/>
          </w:tcPr>
          <w:p w14:paraId="51B3D08A" w14:textId="77777777" w:rsidR="008B68C4" w:rsidRPr="004E408D" w:rsidRDefault="008B68C4" w:rsidP="004E408D">
            <w:pPr>
              <w:pStyle w:val="Tabletext"/>
              <w:spacing w:before="40" w:after="40" w:line="240" w:lineRule="exact"/>
              <w:rPr>
                <w:position w:val="2"/>
              </w:rPr>
            </w:pPr>
          </w:p>
        </w:tc>
      </w:tr>
      <w:tr w:rsidR="008B68C4" w:rsidRPr="004E408D" w14:paraId="3797E042" w14:textId="77777777" w:rsidTr="0078502D">
        <w:trPr>
          <w:jc w:val="center"/>
        </w:trPr>
        <w:tc>
          <w:tcPr>
            <w:tcW w:w="6339" w:type="dxa"/>
            <w:tcBorders>
              <w:top w:val="single" w:sz="4" w:space="0" w:color="auto"/>
              <w:left w:val="single" w:sz="4" w:space="0" w:color="auto"/>
              <w:bottom w:val="single" w:sz="4" w:space="0" w:color="auto"/>
              <w:right w:val="single" w:sz="4" w:space="0" w:color="auto"/>
            </w:tcBorders>
            <w:hideMark/>
          </w:tcPr>
          <w:p w14:paraId="0A16BB61" w14:textId="77777777" w:rsidR="008B68C4" w:rsidRPr="004E408D" w:rsidRDefault="008B68C4" w:rsidP="004E408D">
            <w:pPr>
              <w:pStyle w:val="Tabletext"/>
              <w:spacing w:before="40" w:after="40" w:line="240" w:lineRule="exact"/>
              <w:rPr>
                <w:position w:val="2"/>
              </w:rPr>
            </w:pPr>
            <w:r w:rsidRPr="004E408D">
              <w:rPr>
                <w:position w:val="2"/>
                <w:rtl/>
              </w:rPr>
              <w:t>التزامات أخرى (النداء المجاني باتجاه بعض الأرقام وقابلية تنقل الأرقام ...)</w:t>
            </w:r>
          </w:p>
        </w:tc>
        <w:tc>
          <w:tcPr>
            <w:tcW w:w="8789" w:type="dxa"/>
            <w:vMerge/>
            <w:tcBorders>
              <w:top w:val="single" w:sz="4" w:space="0" w:color="auto"/>
              <w:left w:val="single" w:sz="4" w:space="0" w:color="auto"/>
              <w:bottom w:val="single" w:sz="4" w:space="0" w:color="auto"/>
              <w:right w:val="single" w:sz="4" w:space="0" w:color="auto"/>
            </w:tcBorders>
            <w:vAlign w:val="center"/>
            <w:hideMark/>
          </w:tcPr>
          <w:p w14:paraId="251F29EB" w14:textId="77777777" w:rsidR="008B68C4" w:rsidRPr="004E408D" w:rsidRDefault="008B68C4" w:rsidP="004E408D">
            <w:pPr>
              <w:pStyle w:val="Tabletext"/>
              <w:spacing w:before="40" w:after="40" w:line="240" w:lineRule="exact"/>
              <w:rPr>
                <w:position w:val="2"/>
              </w:rPr>
            </w:pPr>
          </w:p>
        </w:tc>
      </w:tr>
    </w:tbl>
    <w:p w14:paraId="58830D2E" w14:textId="77777777" w:rsidR="008B68C4" w:rsidRPr="005E6368" w:rsidRDefault="008B68C4" w:rsidP="008B68C4">
      <w:pPr>
        <w:pStyle w:val="Tabletext"/>
        <w:spacing w:before="0" w:after="0" w:line="14" w:lineRule="auto"/>
        <w:rPr>
          <w:rtl/>
        </w:rPr>
      </w:pPr>
    </w:p>
    <w:p w14:paraId="369D894F" w14:textId="77777777" w:rsidR="008B68C4" w:rsidRDefault="008B68C4" w:rsidP="008B68C4">
      <w:pPr>
        <w:rPr>
          <w:rtl/>
        </w:rPr>
        <w:sectPr w:rsidR="008B68C4" w:rsidSect="008B68C4">
          <w:headerReference w:type="even" r:id="rId18"/>
          <w:headerReference w:type="default" r:id="rId19"/>
          <w:pgSz w:w="16840" w:h="11907" w:orient="landscape" w:code="9"/>
          <w:pgMar w:top="1134" w:right="851" w:bottom="851" w:left="851" w:header="709" w:footer="709" w:gutter="0"/>
          <w:cols w:space="708"/>
          <w:docGrid w:linePitch="360"/>
        </w:sectPr>
      </w:pPr>
    </w:p>
    <w:p w14:paraId="54A96F3E" w14:textId="77777777" w:rsidR="008B68C4" w:rsidRPr="00A47D1E" w:rsidRDefault="008B68C4" w:rsidP="008B68C4">
      <w:pPr>
        <w:pStyle w:val="Heading2"/>
        <w:rPr>
          <w:snapToGrid w:val="0"/>
          <w:rtl/>
        </w:rPr>
      </w:pPr>
      <w:bookmarkStart w:id="388" w:name="_Toc414279170"/>
      <w:bookmarkStart w:id="389" w:name="_Toc413686626"/>
      <w:bookmarkStart w:id="390" w:name="_Toc513205405"/>
      <w:bookmarkStart w:id="391" w:name="_Toc525835044"/>
      <w:bookmarkStart w:id="392" w:name="_Toc525894249"/>
      <w:bookmarkStart w:id="393" w:name="_Toc525894513"/>
      <w:bookmarkStart w:id="394" w:name="_Toc216193445"/>
      <w:r w:rsidRPr="00A47D1E">
        <w:rPr>
          <w:snapToGrid w:val="0"/>
        </w:rPr>
        <w:lastRenderedPageBreak/>
        <w:t>5.3</w:t>
      </w:r>
      <w:r w:rsidRPr="00A47D1E">
        <w:rPr>
          <w:snapToGrid w:val="0"/>
          <w:rtl/>
        </w:rPr>
        <w:tab/>
        <w:t>ملخص</w:t>
      </w:r>
      <w:bookmarkEnd w:id="388"/>
      <w:bookmarkEnd w:id="389"/>
      <w:bookmarkEnd w:id="390"/>
      <w:bookmarkEnd w:id="391"/>
      <w:bookmarkEnd w:id="392"/>
      <w:bookmarkEnd w:id="393"/>
      <w:bookmarkEnd w:id="394"/>
    </w:p>
    <w:p w14:paraId="031D8BAC" w14:textId="77777777" w:rsidR="008B68C4" w:rsidRPr="00A47D1E" w:rsidRDefault="008B68C4" w:rsidP="008B68C4">
      <w:pPr>
        <w:rPr>
          <w:snapToGrid w:val="0"/>
          <w:rtl/>
        </w:rPr>
      </w:pPr>
      <w:r w:rsidRPr="00A47D1E">
        <w:rPr>
          <w:snapToGrid w:val="0"/>
          <w:rtl/>
        </w:rPr>
        <w:t>توضح المزايا الاقتصادية التي عيَّنتها دراسات أجرتها بعض الإدارات القيمة التي يمكن أن تنطوي عليها الاتصالات الراديوية وتطوير خدمات جديدة لصالح الاقتصاد في أي بلد. وقد أدى عدم المعرفة بمساهمة الاتصالات الراديوية في الاقتصاد الوطني في الماضي، بالإضافة إلى الشكوك في المنهجية، إلى عدم النظر إلى تحليل المزايا الاقتصادية باعتباره قادراً على تقديم معلومات متصلة بإدارة الطيف. ويبين هذا التقرير أنه تتوفر الآن تقنيات لتقدير الفوائد الاقتصادية كمياً، فضلاً عن أن بإمكان هذه التقنيات أن تقدم معلومات لم تكن تتوفر سابقاً لمديري الطيف، يمكن أخذها في الاعتبار لدى اتخاذ القرارات المتعلقة بتخصيص الترددات أو تقييم فعالية هذه القرارات. من جهة أخرى، يمكن أن يستعمل تحليل المزايا الاقتصادية من أجل إعطاء المبررات لتمويل إدارة الطيف. إن الإدارة الفعالة للطيف تشكل عنصراً أساسياً للمحافظة على النفاذ إلى الطيف الراديوي وبالتالي إتاحة الفوائد التي يمكن أن تقدمها الأنظمة الراديوية للبلد.</w:t>
      </w:r>
    </w:p>
    <w:p w14:paraId="1F83F969" w14:textId="77777777" w:rsidR="008B68C4" w:rsidRPr="00A47D1E" w:rsidRDefault="008B68C4" w:rsidP="004E408D"/>
    <w:p w14:paraId="25040644" w14:textId="77777777" w:rsidR="008B68C4" w:rsidRPr="00A47D1E" w:rsidRDefault="008B68C4" w:rsidP="004E408D">
      <w:pPr>
        <w:rPr>
          <w:rtl/>
        </w:rPr>
      </w:pPr>
    </w:p>
    <w:p w14:paraId="2671365F" w14:textId="77777777" w:rsidR="008B68C4" w:rsidRPr="00A47D1E" w:rsidRDefault="008B68C4" w:rsidP="008B68C4">
      <w:pPr>
        <w:pStyle w:val="ChapterNo"/>
        <w:rPr>
          <w:rtl/>
        </w:rPr>
      </w:pPr>
      <w:bookmarkStart w:id="395" w:name="_Toc513205406"/>
      <w:bookmarkStart w:id="396" w:name="_Toc525835045"/>
      <w:bookmarkStart w:id="397" w:name="_Toc525894250"/>
      <w:bookmarkStart w:id="398" w:name="_Toc525894514"/>
      <w:bookmarkStart w:id="399" w:name="_Toc216193446"/>
      <w:bookmarkStart w:id="400" w:name="_Toc414279171"/>
      <w:bookmarkStart w:id="401" w:name="_Toc413686627"/>
      <w:r w:rsidRPr="00A47D1E">
        <w:rPr>
          <w:rtl/>
        </w:rPr>
        <w:t xml:space="preserve">الفصل </w:t>
      </w:r>
      <w:r w:rsidRPr="00A47D1E">
        <w:t>4</w:t>
      </w:r>
      <w:bookmarkEnd w:id="395"/>
      <w:bookmarkEnd w:id="396"/>
      <w:bookmarkEnd w:id="397"/>
      <w:bookmarkEnd w:id="398"/>
      <w:bookmarkEnd w:id="399"/>
    </w:p>
    <w:p w14:paraId="603FA1EB" w14:textId="77777777" w:rsidR="008B68C4" w:rsidRPr="00A47D1E" w:rsidRDefault="008B68C4" w:rsidP="008B68C4">
      <w:pPr>
        <w:pStyle w:val="Chaptertitle"/>
        <w:rPr>
          <w:rtl/>
        </w:rPr>
      </w:pPr>
      <w:bookmarkStart w:id="402" w:name="_Toc513205407"/>
      <w:r w:rsidRPr="00A47D1E">
        <w:rPr>
          <w:rtl/>
        </w:rPr>
        <w:t>المبادئ التوجيهية بشأن منهجيات وضع صيغ ونظام رسوم الطيف</w:t>
      </w:r>
      <w:bookmarkEnd w:id="400"/>
      <w:bookmarkEnd w:id="401"/>
      <w:bookmarkEnd w:id="402"/>
    </w:p>
    <w:p w14:paraId="0433922F" w14:textId="77777777" w:rsidR="008B68C4" w:rsidRPr="00A47D1E" w:rsidRDefault="008B68C4" w:rsidP="008B68C4">
      <w:pPr>
        <w:pStyle w:val="Heading2"/>
        <w:rPr>
          <w:snapToGrid w:val="0"/>
          <w:rtl/>
        </w:rPr>
      </w:pPr>
      <w:bookmarkStart w:id="403" w:name="_Toc414279172"/>
      <w:bookmarkStart w:id="404" w:name="_Toc413686628"/>
      <w:bookmarkStart w:id="405" w:name="_Toc513205408"/>
      <w:bookmarkStart w:id="406" w:name="_Toc525835046"/>
      <w:bookmarkStart w:id="407" w:name="_Toc525894251"/>
      <w:bookmarkStart w:id="408" w:name="_Toc525894515"/>
      <w:bookmarkStart w:id="409" w:name="_Toc216193447"/>
      <w:r w:rsidRPr="00A47D1E">
        <w:rPr>
          <w:snapToGrid w:val="0"/>
        </w:rPr>
        <w:t>1.4</w:t>
      </w:r>
      <w:r w:rsidRPr="00A47D1E">
        <w:rPr>
          <w:snapToGrid w:val="0"/>
          <w:rtl/>
        </w:rPr>
        <w:tab/>
        <w:t>وضع الصيغ</w:t>
      </w:r>
      <w:bookmarkEnd w:id="403"/>
      <w:bookmarkEnd w:id="404"/>
      <w:bookmarkEnd w:id="405"/>
      <w:bookmarkEnd w:id="406"/>
      <w:bookmarkEnd w:id="407"/>
      <w:bookmarkEnd w:id="408"/>
      <w:bookmarkEnd w:id="409"/>
    </w:p>
    <w:p w14:paraId="497BD86F" w14:textId="77777777" w:rsidR="008B68C4" w:rsidRPr="00A47D1E" w:rsidRDefault="008B68C4" w:rsidP="008B68C4">
      <w:pPr>
        <w:rPr>
          <w:rtl/>
        </w:rPr>
      </w:pPr>
      <w:r w:rsidRPr="00A47D1E">
        <w:rPr>
          <w:rtl/>
        </w:rPr>
        <w:t>يتطلب التسعير لكي يعمل بكفاءة وضع صيغ. ومن المستصوب عند وضع هذه الصيغ أن تتشاور الإدارة مع صناعة الراديو بشأن المعلمات التقنية الملائمة وتعريف المعايير التي يتعيَّن استعمالها؛ ومن أمثلة ذلك المناطق الجغرافية ونطاقات الترددات المزدحمة بدرجة كبيرة. ويتعيَّن أن تكون صيغ تسعير الطيف منصفة وموضوعية وشفافة وبسيطة. والبساطة عنصر هام وإلاّ نشأت صعوبة في</w:t>
      </w:r>
      <w:r w:rsidRPr="00A47D1E">
        <w:rPr>
          <w:rFonts w:hint="cs"/>
          <w:rtl/>
        </w:rPr>
        <w:t> </w:t>
      </w:r>
      <w:r w:rsidRPr="00A47D1E">
        <w:rPr>
          <w:rtl/>
        </w:rPr>
        <w:t>تطبيق ومواصلة تطبيق الصيغ. ويمكن أيضاً أن تساعد المشاورات في كفالة وجود معلمات ملائمة للخدمة وحل أي نزاعات بشأن تعريف مناطق الاستعمال المرتفع. وعملية التشاور مهمة أيضاً للمستعملين لأنها توفر الشفافية عند وضع إجراءات تسعير الطيف.</w:t>
      </w:r>
    </w:p>
    <w:p w14:paraId="2F2AFF7B" w14:textId="77777777" w:rsidR="008B68C4" w:rsidRPr="00A47D1E" w:rsidRDefault="008B68C4" w:rsidP="008B68C4">
      <w:pPr>
        <w:rPr>
          <w:rtl/>
        </w:rPr>
      </w:pPr>
      <w:r w:rsidRPr="00A47D1E">
        <w:rPr>
          <w:rtl/>
        </w:rPr>
        <w:t>وإذا كان تطبيق تسعير الطيف يتطلب وضع برمجية جديدة فإن هذه البرمجية قد تحتاج إلى الاختبار وتدريب الموظفين على استعمالها. ويتسم ذلك بالأهمية بصورة خاصة إذا كانت الإدارة لم تكن قد فرضت قط رسوماً للحصول على ترخيص الطيف. وتحديد مستوى للرسوم أمر حاسم لتطبيق تسعير الطيف، وهو ضروري من أجل وجود تمايز ملائم، من ناحية قيمة الرسم، بين المناطق ذات الاستعمال المرتفع ومناطق الاستعمال المنخفض للطيف.</w:t>
      </w:r>
    </w:p>
    <w:p w14:paraId="1F97CD67" w14:textId="77777777" w:rsidR="008B68C4" w:rsidRPr="00A47D1E" w:rsidRDefault="008B68C4" w:rsidP="008B68C4">
      <w:pPr>
        <w:pStyle w:val="Heading2"/>
        <w:rPr>
          <w:snapToGrid w:val="0"/>
          <w:rtl/>
        </w:rPr>
      </w:pPr>
      <w:bookmarkStart w:id="410" w:name="_Toc414279173"/>
      <w:bookmarkStart w:id="411" w:name="_Toc413686629"/>
      <w:bookmarkStart w:id="412" w:name="_Toc513205409"/>
      <w:bookmarkStart w:id="413" w:name="_Toc525835047"/>
      <w:bookmarkStart w:id="414" w:name="_Toc525894252"/>
      <w:bookmarkStart w:id="415" w:name="_Toc525894516"/>
      <w:bookmarkStart w:id="416" w:name="_Toc216193448"/>
      <w:r w:rsidRPr="00A47D1E">
        <w:rPr>
          <w:snapToGrid w:val="0"/>
        </w:rPr>
        <w:t>2.4</w:t>
      </w:r>
      <w:r w:rsidRPr="00A47D1E">
        <w:rPr>
          <w:snapToGrid w:val="0"/>
          <w:rtl/>
        </w:rPr>
        <w:tab/>
        <w:t>المبادئ التوجيهية لتحديد الرسوم الإدارية (أو الأتعاب الإدارية)</w:t>
      </w:r>
      <w:bookmarkEnd w:id="410"/>
      <w:bookmarkEnd w:id="411"/>
      <w:bookmarkEnd w:id="412"/>
      <w:bookmarkEnd w:id="413"/>
      <w:bookmarkEnd w:id="414"/>
      <w:bookmarkEnd w:id="415"/>
      <w:bookmarkEnd w:id="416"/>
    </w:p>
    <w:p w14:paraId="1DAFB958" w14:textId="77777777" w:rsidR="008B68C4" w:rsidRPr="00A47D1E" w:rsidRDefault="008B68C4" w:rsidP="008B68C4">
      <w:pPr>
        <w:pStyle w:val="Heading3"/>
        <w:rPr>
          <w:rtl/>
        </w:rPr>
      </w:pPr>
      <w:bookmarkStart w:id="417" w:name="_Toc414279174"/>
      <w:bookmarkStart w:id="418" w:name="_Toc413686630"/>
      <w:bookmarkStart w:id="419" w:name="_Toc513205410"/>
      <w:bookmarkStart w:id="420" w:name="_Toc525835048"/>
      <w:bookmarkStart w:id="421" w:name="_Toc525894253"/>
      <w:bookmarkStart w:id="422" w:name="_Toc525894517"/>
      <w:r w:rsidRPr="00A47D1E">
        <w:t>1.2.4</w:t>
      </w:r>
      <w:r w:rsidRPr="00A47D1E">
        <w:rPr>
          <w:rtl/>
        </w:rPr>
        <w:tab/>
        <w:t>ملاحظات ونُهج عامة</w:t>
      </w:r>
      <w:bookmarkEnd w:id="417"/>
      <w:bookmarkEnd w:id="418"/>
      <w:bookmarkEnd w:id="419"/>
      <w:bookmarkEnd w:id="420"/>
      <w:bookmarkEnd w:id="421"/>
      <w:bookmarkEnd w:id="422"/>
    </w:p>
    <w:p w14:paraId="79661F09" w14:textId="77777777" w:rsidR="008B68C4" w:rsidRPr="00A47D1E" w:rsidRDefault="008B68C4" w:rsidP="008B68C4">
      <w:pPr>
        <w:rPr>
          <w:rtl/>
        </w:rPr>
      </w:pPr>
      <w:r w:rsidRPr="00A47D1E">
        <w:rPr>
          <w:rtl/>
        </w:rPr>
        <w:t>تهدف الرسوم الإدارية إلى تغطية تكاليف ما يلي:</w:t>
      </w:r>
    </w:p>
    <w:p w14:paraId="5DC193B4" w14:textId="77777777" w:rsidR="008B68C4" w:rsidRPr="00A47D1E" w:rsidRDefault="008B68C4" w:rsidP="006F67A9">
      <w:pPr>
        <w:pStyle w:val="enumlev10"/>
        <w:rPr>
          <w:rtl/>
        </w:rPr>
      </w:pPr>
      <w:r w:rsidRPr="00A47D1E">
        <w:rPr>
          <w:rtl/>
        </w:rPr>
        <w:t>-</w:t>
      </w:r>
      <w:r w:rsidRPr="00A47D1E">
        <w:rPr>
          <w:rtl/>
        </w:rPr>
        <w:tab/>
        <w:t>تكاليف الأنشطة المتصلة بتخطيط الطيف وإدارته ورصده؛</w:t>
      </w:r>
    </w:p>
    <w:p w14:paraId="664C4EE8" w14:textId="77777777" w:rsidR="008B68C4" w:rsidRPr="00A47D1E" w:rsidRDefault="008B68C4" w:rsidP="006F67A9">
      <w:pPr>
        <w:pStyle w:val="enumlev10"/>
        <w:rPr>
          <w:rtl/>
        </w:rPr>
      </w:pPr>
      <w:r w:rsidRPr="00A47D1E">
        <w:rPr>
          <w:rtl/>
        </w:rPr>
        <w:t>-</w:t>
      </w:r>
      <w:r w:rsidRPr="00A47D1E">
        <w:rPr>
          <w:rtl/>
        </w:rPr>
        <w:tab/>
        <w:t>تكاليف الأنشطة التي تقوم بها السلطات والكيانات المفوَّضة فيما يتصل بالطيف؛</w:t>
      </w:r>
    </w:p>
    <w:p w14:paraId="187C176A" w14:textId="77777777" w:rsidR="008B68C4" w:rsidRPr="00A47D1E" w:rsidRDefault="008B68C4" w:rsidP="006F67A9">
      <w:pPr>
        <w:pStyle w:val="enumlev10"/>
      </w:pPr>
      <w:r w:rsidRPr="00A47D1E">
        <w:rPr>
          <w:rtl/>
        </w:rPr>
        <w:t>-</w:t>
      </w:r>
      <w:r w:rsidRPr="00A47D1E">
        <w:rPr>
          <w:rtl/>
        </w:rPr>
        <w:tab/>
        <w:t>التكاليف الناشئة عن شَغل الطيف في الجانب الخاص فقط.</w:t>
      </w:r>
    </w:p>
    <w:p w14:paraId="6B9AFE05" w14:textId="77777777" w:rsidR="008B68C4" w:rsidRPr="00A47D1E" w:rsidRDefault="008B68C4" w:rsidP="00C42A74">
      <w:pPr>
        <w:rPr>
          <w:rtl/>
        </w:rPr>
      </w:pPr>
      <w:r w:rsidRPr="00A47D1E">
        <w:rPr>
          <w:rtl/>
        </w:rPr>
        <w:t xml:space="preserve">وسيشار إلى هذه التكاليف أدناه باسم التكاليف الإدارية. وتشمل وظيفة الإدارة أنشطة تتصل بإصدار الرُخص والتصريحات لاستعمال الطيف وإنشاء وجمع الرسوم المناظرة. وتتألف التكاليف الإدارية من التكاليف الخاصة بالموظفين والتكاليف التشغيلية </w:t>
      </w:r>
      <w:r w:rsidRPr="00A47D1E">
        <w:rPr>
          <w:rtl/>
        </w:rPr>
        <w:lastRenderedPageBreak/>
        <w:t xml:space="preserve">وتكاليف (استهلاك) المباني والمعدات المناظرة للأنشطة المذكورة أعلاه. وعلى سبيل المثال، يمكن أن تكرِّس الكيانات التالية جزءاً كبيراً بدرجة ما من أعمالها للموضوع المتصلة بالطيف وينبغي بالتالي أن تؤخذ في الاعتبار عند تحديد التكاليف الإدارية: مدير (مديرو) الطيف، وهيئة تنظيم سوق الاتصالات، والكيان المسؤول عن الإذاعة والتلفزيون، والوزارة (الوزارات) المسؤولة عن الراديو والتلفزيون والاتصالات، ووزارة الشؤون الخارجية. وتحدد مستويات الرسوم عادة لفترة سنة واحدة. وإذا كانت فترة استعمال الطيف تقل عن سنة واحدة فيتم تحديد المبالغ المناظرة </w:t>
      </w:r>
      <w:r w:rsidRPr="00C42A74">
        <w:rPr>
          <w:rtl/>
        </w:rPr>
        <w:t>على حسب الوقت</w:t>
      </w:r>
      <w:r w:rsidRPr="00A47D1E">
        <w:rPr>
          <w:rtl/>
        </w:rPr>
        <w:t>. وإذا تبيَّن أنها أقل من معدل التحصيل الأدنى فيتم تطبيق هذا المعدل (معدل التحصيل الأدنى هو العتبة التي تصبح عندها تكلفة جمع الرسوم أعلى من الرسوم نفسها). ومجموع المبلغ السنوي للرسوم الإدارية المفروضة ينبغي أن يكون قريباً بقدر الإمكان من مجموع المبلغ السنوي للتكاليف الإدارية. ولذلك ينبغي تقييم التكاليف الإدارية السنوية بغرض توزيعها على جميع مستعملي تخصيصات أو تعيينات الترددات. ويمكن تحديد التكاليف الإدارية بدرجة دقيقة نسبياً من خلال استعمال آلية ملائمة لمحاسبة التكاليف. وفي نهاية كل سنة تقويمية أو مالية، وفي حالة عدم حدوث تباين كبير بين مبلغ الرسوم المستحقة ومبلغ التكاليف الإدارية المسجلة بالفعل، يوصى بوضع تعديل لاستيعاب هذا الفرق. ولأغراض توزيع مبلغ التكاليف الإدارية بين الخاضعين للرسوم الإدارية يوصى بأن تكون قاعدة التوزيع المعتمدة بسيطة وأن تكون بقدر الإمكان معبِّرة عن العمل الإداري الذي تم القيام به في صدد كل فئة من فئات دافعي الرسوم.</w:t>
      </w:r>
    </w:p>
    <w:p w14:paraId="340FEEB8" w14:textId="77777777" w:rsidR="008B68C4" w:rsidRPr="00A47D1E" w:rsidRDefault="008B68C4" w:rsidP="008B68C4">
      <w:pPr>
        <w:pStyle w:val="Heading3"/>
        <w:rPr>
          <w:rtl/>
        </w:rPr>
      </w:pPr>
      <w:bookmarkStart w:id="423" w:name="_Toc414279175"/>
      <w:bookmarkStart w:id="424" w:name="_Toc413686631"/>
      <w:bookmarkStart w:id="425" w:name="_Toc513205411"/>
      <w:bookmarkStart w:id="426" w:name="_Toc525835049"/>
      <w:bookmarkStart w:id="427" w:name="_Toc525894254"/>
      <w:bookmarkStart w:id="428" w:name="_Toc525894518"/>
      <w:r w:rsidRPr="00A47D1E">
        <w:t>2.2.4</w:t>
      </w:r>
      <w:r w:rsidRPr="00A47D1E">
        <w:rPr>
          <w:rtl/>
        </w:rPr>
        <w:tab/>
        <w:t xml:space="preserve">قاعدة توزيع التكاليف الإدارية - مثال </w:t>
      </w:r>
      <w:r w:rsidRPr="00A47D1E">
        <w:t>1</w:t>
      </w:r>
      <w:bookmarkEnd w:id="423"/>
      <w:bookmarkEnd w:id="424"/>
      <w:bookmarkEnd w:id="425"/>
      <w:bookmarkEnd w:id="426"/>
      <w:bookmarkEnd w:id="427"/>
      <w:bookmarkEnd w:id="428"/>
    </w:p>
    <w:p w14:paraId="6245C7B5" w14:textId="77777777" w:rsidR="008B68C4" w:rsidRPr="00A47D1E" w:rsidRDefault="008B68C4" w:rsidP="008B68C4">
      <w:pPr>
        <w:rPr>
          <w:rtl/>
        </w:rPr>
      </w:pPr>
      <w:r w:rsidRPr="00A47D1E">
        <w:rPr>
          <w:rtl/>
        </w:rPr>
        <w:t>توزِّع التكاليف الإدارية السنوية بين جميع الخاضعين لرسوم الإدارة بنسبة رقم أعمال كل منهم.</w:t>
      </w:r>
    </w:p>
    <w:p w14:paraId="2A0B53CE" w14:textId="77777777" w:rsidR="008B68C4" w:rsidRPr="00A47D1E" w:rsidRDefault="008B68C4" w:rsidP="008B68C4">
      <w:pPr>
        <w:rPr>
          <w:rtl/>
        </w:rPr>
      </w:pPr>
      <w:r w:rsidRPr="00A47D1E">
        <w:rPr>
          <w:rtl/>
        </w:rPr>
        <w:t>وهكذا إذا كان رقم أعمال أحد دافعي الرسوم يساوي </w:t>
      </w:r>
      <w:r w:rsidRPr="00A47D1E">
        <w:rPr>
          <w:i/>
          <w:iCs/>
        </w:rPr>
        <w:t>CA</w:t>
      </w:r>
      <w:r w:rsidRPr="00A47D1E">
        <w:rPr>
          <w:rtl/>
        </w:rPr>
        <w:t xml:space="preserve"> فإن المبلغ السنوي للرسم الإداري </w:t>
      </w:r>
      <w:r w:rsidRPr="00A47D1E">
        <w:rPr>
          <w:i/>
          <w:iCs/>
        </w:rPr>
        <w:t>Ra</w:t>
      </w:r>
      <w:r w:rsidRPr="00A47D1E">
        <w:rPr>
          <w:rtl/>
        </w:rPr>
        <w:t xml:space="preserve"> عن السنة المعنية يساوي حاصل ضرب الرسوم الإدارية عن السنة المعنية في مجموع أرقام الأعمال لكل واحد من دافعي الرسوم عن السنة المعنية. </w:t>
      </w:r>
    </w:p>
    <w:p w14:paraId="0F9AD2A4" w14:textId="77777777" w:rsidR="008B68C4" w:rsidRPr="00A47D1E" w:rsidRDefault="008B68C4" w:rsidP="008B68C4">
      <w:pPr>
        <w:rPr>
          <w:rtl/>
        </w:rPr>
      </w:pPr>
      <w:r w:rsidRPr="00A47D1E">
        <w:rPr>
          <w:rtl/>
        </w:rPr>
        <w:t>وفي حين أن هذه القاعدة تتميَّز ببساطتها فقد يتبيَّن أنها قاسية بصورة واضحة على دافعي الرسوم الذين يقومون فقط بتشغيل شبكات راديو خاصة وقد تكون أنشطتهم الصناعية أو التجارية هامة ولكنها ليست مرتبطة بميدان ترددات، نظراً لأن الأمر قد ينتهي بهم إلى دفع رسم أعلى بكثير عن تكلفة الخدمة المقدمة.</w:t>
      </w:r>
    </w:p>
    <w:p w14:paraId="418F9806" w14:textId="77777777" w:rsidR="008B68C4" w:rsidRPr="00A47D1E" w:rsidRDefault="008B68C4" w:rsidP="008B68C4">
      <w:pPr>
        <w:rPr>
          <w:rtl/>
        </w:rPr>
      </w:pPr>
      <w:r w:rsidRPr="00A47D1E">
        <w:rPr>
          <w:rtl/>
        </w:rPr>
        <w:t>ويمكن استعمال هذه القاعدة في الحالات التي لا يمكن فيها تنفيذ القاعدة الموصوفة في الفقرة</w:t>
      </w:r>
      <w:r>
        <w:rPr>
          <w:rFonts w:hint="cs"/>
          <w:rtl/>
        </w:rPr>
        <w:t> </w:t>
      </w:r>
      <w:r w:rsidRPr="00A47D1E">
        <w:t>3.4</w:t>
      </w:r>
      <w:r w:rsidRPr="00A47D1E">
        <w:rPr>
          <w:rtl/>
        </w:rPr>
        <w:t>.</w:t>
      </w:r>
    </w:p>
    <w:p w14:paraId="3CC7EBBB" w14:textId="77777777" w:rsidR="008B68C4" w:rsidRPr="00A47D1E" w:rsidRDefault="008B68C4" w:rsidP="008B68C4">
      <w:pPr>
        <w:pStyle w:val="Heading3"/>
        <w:rPr>
          <w:rtl/>
        </w:rPr>
      </w:pPr>
      <w:bookmarkStart w:id="429" w:name="_Toc414279176"/>
      <w:bookmarkStart w:id="430" w:name="_Toc413686632"/>
      <w:bookmarkStart w:id="431" w:name="_Toc513205412"/>
      <w:bookmarkStart w:id="432" w:name="_Toc525835050"/>
      <w:bookmarkStart w:id="433" w:name="_Toc525894255"/>
      <w:bookmarkStart w:id="434" w:name="_Toc525894519"/>
      <w:r w:rsidRPr="00A47D1E">
        <w:t>3.2.4</w:t>
      </w:r>
      <w:r w:rsidRPr="00A47D1E">
        <w:rPr>
          <w:rtl/>
        </w:rPr>
        <w:tab/>
        <w:t xml:space="preserve">قاعدة توزيع الرسوم الإدارية - مثال </w:t>
      </w:r>
      <w:r w:rsidRPr="00A47D1E">
        <w:t>2</w:t>
      </w:r>
      <w:bookmarkEnd w:id="429"/>
      <w:bookmarkEnd w:id="430"/>
      <w:bookmarkEnd w:id="431"/>
      <w:bookmarkEnd w:id="432"/>
      <w:bookmarkEnd w:id="433"/>
      <w:bookmarkEnd w:id="434"/>
    </w:p>
    <w:p w14:paraId="5CAB3EB2" w14:textId="77777777" w:rsidR="008B68C4" w:rsidRPr="00A47D1E" w:rsidRDefault="008B68C4" w:rsidP="008B68C4">
      <w:r w:rsidRPr="00A47D1E">
        <w:rPr>
          <w:rtl/>
        </w:rPr>
        <w:t>توزَّع الرسوم الإدارية بالتناسب على عدد التخصيصات وعدد التعيينات الموزَّعة على التوالي لكل واحد من الخاضعين لرسم الإدارة. وفي الممارسة العملية تستدعي هذه القاعدة تحديد قيمتين نقديتين مرجعيتين تناظران على التوالي مبلغ الرسم الإداري لكل تردد مخصص </w:t>
      </w:r>
      <w:r w:rsidRPr="00A47D1E">
        <w:t>(G)</w:t>
      </w:r>
      <w:r w:rsidRPr="00A47D1E">
        <w:rPr>
          <w:rtl/>
        </w:rPr>
        <w:t xml:space="preserve"> ومبلغ الرسم الإداري لكل </w:t>
      </w:r>
      <w:r w:rsidRPr="00A47D1E">
        <w:t>MHz 1</w:t>
      </w:r>
      <w:r w:rsidRPr="00A47D1E">
        <w:rPr>
          <w:rtl/>
        </w:rPr>
        <w:t xml:space="preserve"> من نطاقات التردد </w:t>
      </w:r>
      <w:r w:rsidRPr="00A47D1E">
        <w:t>(G’)</w:t>
      </w:r>
      <w:r w:rsidRPr="00A47D1E">
        <w:rPr>
          <w:rtl/>
        </w:rPr>
        <w:t xml:space="preserve">. وتحديد قيمة </w:t>
      </w:r>
      <w:r w:rsidRPr="00A47D1E">
        <w:t>G</w:t>
      </w:r>
      <w:r w:rsidRPr="00A47D1E">
        <w:rPr>
          <w:rtl/>
        </w:rPr>
        <w:t xml:space="preserve"> و</w:t>
      </w:r>
      <w:r w:rsidRPr="00A47D1E">
        <w:t>G’</w:t>
      </w:r>
      <w:r w:rsidRPr="00A47D1E">
        <w:rPr>
          <w:rFonts w:hint="cs"/>
          <w:rtl/>
        </w:rPr>
        <w:t xml:space="preserve"> </w:t>
      </w:r>
      <w:r w:rsidRPr="00A47D1E">
        <w:rPr>
          <w:rtl/>
        </w:rPr>
        <w:t>على هذا النحو يجعل من الممكن الوصول إلى أقرب درجة من المعادلة التالية لأي سنة:</w:t>
      </w:r>
    </w:p>
    <w:p w14:paraId="309123BB" w14:textId="7ADCEFFE" w:rsidR="008B68C4" w:rsidRPr="00A47D1E" w:rsidRDefault="008B68C4" w:rsidP="008B5B35">
      <w:pPr>
        <w:pStyle w:val="Equation"/>
        <w:jc w:val="center"/>
        <w:rPr>
          <w:rtl/>
        </w:rPr>
      </w:pPr>
      <w:r w:rsidRPr="00A47D1E">
        <w:rPr>
          <w:rtl/>
        </w:rPr>
        <w:t xml:space="preserve">التكاليف الإدارية = مجمل عدد الترددات المخصصة في كل أنحاء الأراضي </w:t>
      </w:r>
      <w:r w:rsidRPr="00A47D1E">
        <w:t>*</w:t>
      </w:r>
      <w:r w:rsidR="000472AE">
        <w:t xml:space="preserve"> </w:t>
      </w:r>
      <w:r w:rsidRPr="00A47D1E">
        <w:t>G</w:t>
      </w:r>
      <w:r w:rsidRPr="00A47D1E">
        <w:rPr>
          <w:rtl/>
        </w:rPr>
        <w:t xml:space="preserve"> </w:t>
      </w:r>
      <w:r w:rsidRPr="00A47D1E">
        <w:rPr>
          <w:rtl/>
        </w:rPr>
        <w:br/>
      </w:r>
      <w:r w:rsidRPr="00A47D1E">
        <w:rPr>
          <w:rtl/>
        </w:rPr>
        <w:tab/>
      </w:r>
      <w:r w:rsidRPr="00A47D1E">
        <w:rPr>
          <w:rtl/>
        </w:rPr>
        <w:tab/>
        <w:t>+</w:t>
      </w:r>
      <w:r w:rsidRPr="00A47D1E">
        <w:rPr>
          <w:rFonts w:hint="cs"/>
          <w:rtl/>
        </w:rPr>
        <w:t xml:space="preserve"> </w:t>
      </w:r>
      <w:r w:rsidRPr="00A47D1E">
        <w:rPr>
          <w:rtl/>
        </w:rPr>
        <w:t xml:space="preserve">مجمل عدد </w:t>
      </w:r>
      <w:r w:rsidRPr="00A47D1E">
        <w:t>MHz</w:t>
      </w:r>
      <w:r w:rsidRPr="00A47D1E">
        <w:rPr>
          <w:rtl/>
        </w:rPr>
        <w:t xml:space="preserve"> المعيّنة في كل أنحاء الأراضي</w:t>
      </w:r>
      <w:r w:rsidRPr="00A47D1E">
        <w:t>*</w:t>
      </w:r>
      <w:r w:rsidR="000472AE">
        <w:t xml:space="preserve"> </w:t>
      </w:r>
      <w:r w:rsidRPr="00A47D1E">
        <w:t>G’</w:t>
      </w:r>
      <w:r w:rsidRPr="00A47D1E">
        <w:rPr>
          <w:rtl/>
        </w:rPr>
        <w:tab/>
        <w:t>(</w:t>
      </w:r>
      <w:r w:rsidRPr="00A47D1E">
        <w:t>5</w:t>
      </w:r>
      <w:r w:rsidRPr="00A47D1E">
        <w:rPr>
          <w:rtl/>
        </w:rPr>
        <w:t xml:space="preserve"> </w:t>
      </w:r>
      <w:r w:rsidRPr="00A47D1E">
        <w:rPr>
          <w:rFonts w:hint="cs"/>
          <w:i/>
          <w:iCs/>
          <w:rtl/>
        </w:rPr>
        <w:t>مكرراً</w:t>
      </w:r>
      <w:r w:rsidRPr="00A47D1E">
        <w:rPr>
          <w:rFonts w:hint="cs"/>
          <w:rtl/>
        </w:rPr>
        <w:t>)</w:t>
      </w:r>
    </w:p>
    <w:p w14:paraId="4B149A72" w14:textId="77777777" w:rsidR="008B68C4" w:rsidRPr="00A47D1E" w:rsidRDefault="008B68C4" w:rsidP="008B68C4">
      <w:pPr>
        <w:rPr>
          <w:rtl/>
        </w:rPr>
      </w:pPr>
      <w:r w:rsidRPr="00A47D1E">
        <w:rPr>
          <w:rtl/>
        </w:rPr>
        <w:t xml:space="preserve">وعلى سبيل المثال سيدفع دافع الرسوم الذي يملك </w:t>
      </w:r>
      <w:r w:rsidRPr="00A47D1E">
        <w:t>50</w:t>
      </w:r>
      <w:r w:rsidRPr="00A47D1E">
        <w:rPr>
          <w:rtl/>
        </w:rPr>
        <w:t xml:space="preserve"> تردداً مخصصاً وتعييناً بمقدار </w:t>
      </w:r>
      <w:r w:rsidRPr="00A47D1E">
        <w:t>MHz 20</w:t>
      </w:r>
      <w:r w:rsidRPr="00A47D1E">
        <w:rPr>
          <w:rtl/>
        </w:rPr>
        <w:t xml:space="preserve"> رسماً إدارياً سنوياً </w:t>
      </w:r>
      <w:r w:rsidRPr="00A47D1E">
        <w:rPr>
          <w:i/>
          <w:iCs/>
        </w:rPr>
        <w:t>Ra</w:t>
      </w:r>
      <w:r w:rsidRPr="00A47D1E">
        <w:rPr>
          <w:rtl/>
        </w:rPr>
        <w:t xml:space="preserve"> يبلغ:</w:t>
      </w:r>
    </w:p>
    <w:p w14:paraId="7075D543" w14:textId="77777777" w:rsidR="008B68C4" w:rsidRPr="00A47D1E" w:rsidRDefault="008B68C4" w:rsidP="00E32604">
      <w:pPr>
        <w:pStyle w:val="Equation"/>
        <w:rPr>
          <w:rtl/>
          <w:lang w:val="fr-FR" w:eastAsia="en-US"/>
        </w:rPr>
      </w:pPr>
      <w:r w:rsidRPr="00A47D1E">
        <w:rPr>
          <w:i/>
          <w:iCs/>
          <w:lang w:val="fr-FR" w:eastAsia="en-US"/>
        </w:rPr>
        <w:tab/>
      </w:r>
      <w:r w:rsidRPr="00A47D1E">
        <w:rPr>
          <w:i/>
          <w:iCs/>
          <w:lang w:val="fr-FR" w:eastAsia="en-US"/>
        </w:rPr>
        <w:tab/>
        <w:t xml:space="preserve">Ra </w:t>
      </w:r>
      <w:r w:rsidRPr="00A47D1E">
        <w:rPr>
          <w:lang w:val="fr-FR" w:eastAsia="en-US"/>
        </w:rPr>
        <w:t>= 50 * G + 20 * G’</w:t>
      </w:r>
      <w:r w:rsidRPr="00A47D1E">
        <w:rPr>
          <w:lang w:val="fr-FR" w:eastAsia="en-US"/>
        </w:rPr>
        <w:tab/>
        <w:t>(6)</w:t>
      </w:r>
    </w:p>
    <w:p w14:paraId="738360F9" w14:textId="77777777" w:rsidR="008B68C4" w:rsidRPr="00A47D1E" w:rsidRDefault="008B68C4" w:rsidP="008B68C4">
      <w:r w:rsidRPr="00A47D1E">
        <w:rPr>
          <w:rtl/>
        </w:rPr>
        <w:t xml:space="preserve">وفي كثير من الحالات يكون العمل الإداري المتصل بأي تعيين أكبر من العمل الإداري لأي تخصيص. ولذلك يوصى بأن يؤخذ ذلك في الاعتبار بأن يتم إعطاء وزن أكبر للتعيينات عند توزيع التكاليف الإدارية، أي عند تحديد قيمتي </w:t>
      </w:r>
      <w:r w:rsidRPr="00A47D1E">
        <w:t>G</w:t>
      </w:r>
      <w:r w:rsidRPr="00A47D1E">
        <w:rPr>
          <w:rtl/>
        </w:rPr>
        <w:t xml:space="preserve"> و</w:t>
      </w:r>
      <w:r w:rsidRPr="00A47D1E">
        <w:t>G’</w:t>
      </w:r>
      <w:r w:rsidRPr="00A47D1E">
        <w:rPr>
          <w:rtl/>
        </w:rPr>
        <w:t>.</w:t>
      </w:r>
    </w:p>
    <w:p w14:paraId="122C378E" w14:textId="77777777" w:rsidR="008B68C4" w:rsidRPr="00A47D1E" w:rsidRDefault="008B68C4" w:rsidP="008B68C4">
      <w:pPr>
        <w:rPr>
          <w:rtl/>
        </w:rPr>
      </w:pPr>
      <w:r w:rsidRPr="00A47D1E">
        <w:rPr>
          <w:rtl/>
        </w:rPr>
        <w:t xml:space="preserve">ويمكن بسهولة تحديد قيمتي </w:t>
      </w:r>
      <w:r w:rsidRPr="00A47D1E">
        <w:t>G</w:t>
      </w:r>
      <w:r w:rsidRPr="00A47D1E">
        <w:rPr>
          <w:rtl/>
        </w:rPr>
        <w:t xml:space="preserve"> و</w:t>
      </w:r>
      <w:r w:rsidRPr="00A47D1E">
        <w:t>G’</w:t>
      </w:r>
      <w:r w:rsidRPr="00A47D1E">
        <w:rPr>
          <w:rtl/>
        </w:rPr>
        <w:t xml:space="preserve"> باستعمال آلية محاسبة تكاليف ملائمة. وهذه القاعدة لتوزيع التكاليف الإدارية تتميَّز بأنها تعبِّر تعبيراً جيداً عن الخدمة المقدَّمة، نظراً لأن العمل الإداري اللازم يزداد بزيادة عدد الترددات المخصصة وعدد </w:t>
      </w:r>
      <w:r w:rsidRPr="00A47D1E">
        <w:t>MHz</w:t>
      </w:r>
      <w:r w:rsidRPr="00A47D1E">
        <w:rPr>
          <w:rtl/>
        </w:rPr>
        <w:t xml:space="preserve"> المعيَّنة والموزَّعة على أي دافع رسوم بعينة.</w:t>
      </w:r>
    </w:p>
    <w:p w14:paraId="455C093E" w14:textId="77777777" w:rsidR="008B68C4" w:rsidRPr="00A47D1E" w:rsidRDefault="008B68C4" w:rsidP="008B68C4">
      <w:pPr>
        <w:pStyle w:val="Heading2"/>
        <w:rPr>
          <w:snapToGrid w:val="0"/>
          <w:rtl/>
        </w:rPr>
      </w:pPr>
      <w:bookmarkStart w:id="435" w:name="_Toc414279177"/>
      <w:bookmarkStart w:id="436" w:name="_Toc413686633"/>
      <w:bookmarkStart w:id="437" w:name="_Toc513205413"/>
      <w:bookmarkStart w:id="438" w:name="_Toc525835051"/>
      <w:bookmarkStart w:id="439" w:name="_Toc525894256"/>
      <w:bookmarkStart w:id="440" w:name="_Toc525894520"/>
      <w:bookmarkStart w:id="441" w:name="_Toc216193449"/>
      <w:r w:rsidRPr="00A47D1E">
        <w:rPr>
          <w:snapToGrid w:val="0"/>
        </w:rPr>
        <w:lastRenderedPageBreak/>
        <w:t>3.4</w:t>
      </w:r>
      <w:r w:rsidRPr="00A47D1E">
        <w:rPr>
          <w:snapToGrid w:val="0"/>
          <w:rtl/>
        </w:rPr>
        <w:tab/>
        <w:t>المبادئ التوجيهية لتحديد رسوم الطيف</w:t>
      </w:r>
      <w:bookmarkEnd w:id="435"/>
      <w:bookmarkEnd w:id="436"/>
      <w:bookmarkEnd w:id="437"/>
      <w:bookmarkEnd w:id="438"/>
      <w:bookmarkEnd w:id="439"/>
      <w:bookmarkEnd w:id="440"/>
      <w:bookmarkEnd w:id="441"/>
    </w:p>
    <w:p w14:paraId="76DB7460" w14:textId="77777777" w:rsidR="008B68C4" w:rsidRPr="00A47D1E" w:rsidRDefault="008B68C4" w:rsidP="008B68C4">
      <w:pPr>
        <w:rPr>
          <w:rtl/>
        </w:rPr>
      </w:pPr>
      <w:r w:rsidRPr="00A47D1E">
        <w:rPr>
          <w:rtl/>
        </w:rPr>
        <w:t>هناك خمس خطوات عامة لحساب رسوم الطيف</w:t>
      </w:r>
      <w:r w:rsidRPr="00A40B10">
        <w:rPr>
          <w:rFonts w:asciiTheme="majorBidi" w:hAnsiTheme="majorBidi" w:cstheme="majorBidi"/>
          <w:position w:val="6"/>
          <w:sz w:val="18"/>
          <w:szCs w:val="18"/>
          <w:rtl/>
        </w:rPr>
        <w:footnoteReference w:id="3"/>
      </w:r>
      <w:r w:rsidRPr="00A47D1E">
        <w:rPr>
          <w:rtl/>
        </w:rPr>
        <w:t>:</w:t>
      </w:r>
    </w:p>
    <w:p w14:paraId="5C0C7372" w14:textId="77777777" w:rsidR="008B68C4" w:rsidRPr="00A47D1E" w:rsidRDefault="008B68C4" w:rsidP="008B68C4">
      <w:pPr>
        <w:pStyle w:val="Heading3"/>
        <w:rPr>
          <w:rtl/>
        </w:rPr>
      </w:pPr>
      <w:bookmarkStart w:id="442" w:name="_Toc414279178"/>
      <w:bookmarkStart w:id="443" w:name="_Toc413686634"/>
      <w:bookmarkStart w:id="444" w:name="_Toc513205414"/>
      <w:bookmarkStart w:id="445" w:name="_Toc525835052"/>
      <w:bookmarkStart w:id="446" w:name="_Toc525894257"/>
      <w:bookmarkStart w:id="447" w:name="_Toc525894521"/>
      <w:r w:rsidRPr="00A47D1E">
        <w:t>1.3.4</w:t>
      </w:r>
      <w:r w:rsidRPr="00A47D1E">
        <w:rPr>
          <w:rtl/>
        </w:rPr>
        <w:tab/>
        <w:t>تحديد أهداف رسوم الطيف</w:t>
      </w:r>
      <w:bookmarkEnd w:id="442"/>
      <w:bookmarkEnd w:id="443"/>
      <w:bookmarkEnd w:id="444"/>
      <w:bookmarkEnd w:id="445"/>
      <w:bookmarkEnd w:id="446"/>
      <w:bookmarkEnd w:id="447"/>
    </w:p>
    <w:p w14:paraId="64B5BDE5" w14:textId="77777777" w:rsidR="008B68C4" w:rsidRPr="00A47D1E" w:rsidRDefault="008B68C4" w:rsidP="008B68C4">
      <w:pPr>
        <w:pStyle w:val="Heading4"/>
        <w:rPr>
          <w:rtl/>
        </w:rPr>
      </w:pPr>
      <w:r w:rsidRPr="00A47D1E">
        <w:t>1.1.3.4</w:t>
      </w:r>
      <w:r w:rsidRPr="00A47D1E">
        <w:rPr>
          <w:rtl/>
        </w:rPr>
        <w:tab/>
        <w:t>ملاحظات ونُهج عامة</w:t>
      </w:r>
    </w:p>
    <w:p w14:paraId="2B42E018" w14:textId="77777777" w:rsidR="008B68C4" w:rsidRPr="00A47D1E" w:rsidRDefault="008B68C4" w:rsidP="008B68C4">
      <w:pPr>
        <w:rPr>
          <w:rtl/>
        </w:rPr>
      </w:pPr>
      <w:r w:rsidRPr="00A47D1E">
        <w:rPr>
          <w:rtl/>
        </w:rPr>
        <w:t>يجب أن يحترم نظام رسوم الطيف في جملة أمور المبادئ الاقتصادية الموصوفة أعلاه. ويجب بالإضافة إلى ذلك أن يراعي أيضاً مبادئ الواقعية عند تعيين مجموعة المعلمات التي يتعيَّن استعمالها أسساً لحساب الرسوم.</w:t>
      </w:r>
    </w:p>
    <w:p w14:paraId="3F9BD3C2" w14:textId="77777777" w:rsidR="008B68C4" w:rsidRPr="00A47D1E" w:rsidRDefault="008B68C4" w:rsidP="008B68C4">
      <w:pPr>
        <w:pStyle w:val="Heading4"/>
        <w:rPr>
          <w:rtl/>
        </w:rPr>
      </w:pPr>
      <w:r w:rsidRPr="00A47D1E">
        <w:t>2.1.3.4</w:t>
      </w:r>
      <w:r w:rsidRPr="00A47D1E">
        <w:rPr>
          <w:rtl/>
        </w:rPr>
        <w:tab/>
        <w:t>هدف السلطات المتصل بالميزانية</w:t>
      </w:r>
    </w:p>
    <w:p w14:paraId="5817878D" w14:textId="77777777" w:rsidR="008B68C4" w:rsidRPr="00A47D1E" w:rsidRDefault="008B68C4" w:rsidP="008B68C4">
      <w:pPr>
        <w:rPr>
          <w:rtl/>
        </w:rPr>
      </w:pPr>
      <w:r w:rsidRPr="00A47D1E">
        <w:rPr>
          <w:rtl/>
        </w:rPr>
        <w:t>عموماً يتم التعبير عن هدف الميزانية على أساس مجموع مبلغ الإيرادات التي يجب أن تولدها الرسوم للدولة. ومع الالتزام بمجموع مبلغ الإيرادات الذي تحدده السلطات يوصى بتعديل مستويات الرسوم وفقاً للتطبيقات المعنية لكفالة مراعاة الأغراض الثلاثة الأخرى لرسوم الطيف بقدر الإمكان.</w:t>
      </w:r>
    </w:p>
    <w:p w14:paraId="19B81068" w14:textId="77777777" w:rsidR="008B68C4" w:rsidRPr="00A47D1E" w:rsidRDefault="008B68C4" w:rsidP="008B68C4">
      <w:pPr>
        <w:pStyle w:val="Heading4"/>
        <w:rPr>
          <w:rtl/>
        </w:rPr>
      </w:pPr>
      <w:r w:rsidRPr="00A47D1E">
        <w:t>3.1.3.4</w:t>
      </w:r>
      <w:r w:rsidRPr="00A47D1E">
        <w:rPr>
          <w:rtl/>
        </w:rPr>
        <w:tab/>
        <w:t>رسوم الطيف للترددات الموجَّهة للاحتياجات الخاصة للمستعمل</w:t>
      </w:r>
    </w:p>
    <w:p w14:paraId="455A13A3" w14:textId="77777777" w:rsidR="008B68C4" w:rsidRPr="00A47D1E" w:rsidRDefault="008B68C4" w:rsidP="008B68C4">
      <w:pPr>
        <w:pStyle w:val="Headingb0"/>
      </w:pPr>
      <w:r w:rsidRPr="00A47D1E">
        <w:rPr>
          <w:rtl/>
        </w:rPr>
        <w:t>ملاحظات ونُهج عامة</w:t>
      </w:r>
    </w:p>
    <w:p w14:paraId="2BB03459" w14:textId="77777777" w:rsidR="008B68C4" w:rsidRPr="00A47D1E" w:rsidRDefault="008B68C4" w:rsidP="008B68C4">
      <w:pPr>
        <w:rPr>
          <w:rtl/>
        </w:rPr>
      </w:pPr>
      <w:r w:rsidRPr="00A47D1E">
        <w:rPr>
          <w:rtl/>
        </w:rPr>
        <w:t xml:space="preserve">ينبغي في المقام الأول أن يؤخذ في الاعتبار عند تقرير طرائق تحديد الرسوم العوامل المذكورة أعلاه. وعند تشكيل أساس حساب الرسوم يوصى باستعمال العدد الأدنى من العوامل اللازمة للوصول إلى أهداف الإدارة الفعالة للطيف وكفاءة استعمال الطيف. ويوصى باستعمال صيغ حساب بسيطة. وصيغة ضرب الأرقام تظهر كصيغة ملائمة جداً لتحديد مستويات الرسوم استناداً إلى العوامل التي يتم اختيارها عند تشكيل أساس الحساب. ولأغراض تعديل مستويات الرسوم وفقاً للتطبيق يوصى بتحديد قيمة نقدية مرجعية </w:t>
      </w:r>
      <w:r w:rsidRPr="00A47D1E">
        <w:rPr>
          <w:rFonts w:cs="Times New Roman"/>
        </w:rPr>
        <w:t>"k"</w:t>
      </w:r>
      <w:r w:rsidRPr="00A47D1E">
        <w:rPr>
          <w:rtl/>
        </w:rPr>
        <w:t xml:space="preserve"> بالنسبة إلى كل تطبيق من التطبيقات موضع النظر، ويعبَّر عنها بالعملة النقدية السائدة. وهذه القيمة </w:t>
      </w:r>
      <w:r w:rsidRPr="00A47D1E">
        <w:rPr>
          <w:rFonts w:cs="Times New Roman"/>
        </w:rPr>
        <w:t>"k"</w:t>
      </w:r>
      <w:r w:rsidRPr="00A47D1E">
        <w:rPr>
          <w:rtl/>
        </w:rPr>
        <w:t xml:space="preserve"> تصبح بعد ذلك أحد العوامل في عملية الضرب المذكورة أعلاه.</w:t>
      </w:r>
    </w:p>
    <w:p w14:paraId="21D515E6" w14:textId="77777777" w:rsidR="008B68C4" w:rsidRPr="00A47D1E" w:rsidRDefault="008B68C4" w:rsidP="008B68C4">
      <w:pPr>
        <w:pStyle w:val="Heading3"/>
        <w:rPr>
          <w:rtl/>
        </w:rPr>
      </w:pPr>
      <w:bookmarkStart w:id="448" w:name="_Toc414279179"/>
      <w:bookmarkStart w:id="449" w:name="_Toc413686635"/>
      <w:bookmarkStart w:id="450" w:name="_Toc513205415"/>
      <w:bookmarkStart w:id="451" w:name="_Toc525835053"/>
      <w:bookmarkStart w:id="452" w:name="_Toc525894258"/>
      <w:bookmarkStart w:id="453" w:name="_Toc525894522"/>
      <w:r w:rsidRPr="00A47D1E">
        <w:t>2.3.4</w:t>
      </w:r>
      <w:r w:rsidRPr="00A47D1E">
        <w:rPr>
          <w:rtl/>
        </w:rPr>
        <w:tab/>
        <w:t>تقدير الطلب على الطيف</w:t>
      </w:r>
      <w:bookmarkEnd w:id="448"/>
      <w:bookmarkEnd w:id="449"/>
      <w:bookmarkEnd w:id="450"/>
      <w:bookmarkEnd w:id="451"/>
      <w:bookmarkEnd w:id="452"/>
      <w:bookmarkEnd w:id="453"/>
    </w:p>
    <w:p w14:paraId="06B5CAAF" w14:textId="77777777" w:rsidR="008B68C4" w:rsidRPr="00A47D1E" w:rsidRDefault="008B68C4" w:rsidP="008B68C4">
      <w:pPr>
        <w:rPr>
          <w:rtl/>
        </w:rPr>
      </w:pPr>
      <w:r w:rsidRPr="00A47D1E">
        <w:rPr>
          <w:rtl/>
        </w:rPr>
        <w:t>في هذه الخطوة ينبغي اختبار الطلب على كل خدمة لاكتشاف وجود فائض في طلب أي خدمة على الطيف.</w:t>
      </w:r>
    </w:p>
    <w:p w14:paraId="072D62E9" w14:textId="77777777" w:rsidR="008B68C4" w:rsidRPr="00A47D1E" w:rsidRDefault="008B68C4" w:rsidP="008B68C4">
      <w:pPr>
        <w:pStyle w:val="Heading3"/>
        <w:rPr>
          <w:rtl/>
        </w:rPr>
      </w:pPr>
      <w:bookmarkStart w:id="454" w:name="_Toc414279180"/>
      <w:bookmarkStart w:id="455" w:name="_Toc413686636"/>
      <w:bookmarkStart w:id="456" w:name="_Toc513205416"/>
      <w:bookmarkStart w:id="457" w:name="_Toc525835054"/>
      <w:bookmarkStart w:id="458" w:name="_Toc525894259"/>
      <w:bookmarkStart w:id="459" w:name="_Toc525894523"/>
      <w:r w:rsidRPr="00A47D1E">
        <w:t>3.3.4</w:t>
      </w:r>
      <w:r w:rsidRPr="00A47D1E">
        <w:rPr>
          <w:rtl/>
        </w:rPr>
        <w:tab/>
        <w:t>تقدير التكلفة للطيف</w:t>
      </w:r>
      <w:bookmarkEnd w:id="454"/>
      <w:bookmarkEnd w:id="455"/>
      <w:bookmarkEnd w:id="456"/>
      <w:bookmarkEnd w:id="457"/>
      <w:bookmarkEnd w:id="458"/>
      <w:bookmarkEnd w:id="459"/>
    </w:p>
    <w:p w14:paraId="7338351F" w14:textId="77777777" w:rsidR="008B68C4" w:rsidRPr="00A47D1E" w:rsidRDefault="008B68C4" w:rsidP="008B68C4">
      <w:r w:rsidRPr="00A47D1E">
        <w:rPr>
          <w:rtl/>
        </w:rPr>
        <w:t>يمكن النظر إلى تكلفة الطيف باعتبارها تكلفة إدارة الطيف ويمكن أن تشمل تخصيص التردد وإخلاء الموقع والتنسيق وخدمات أخرى حسب نوع الخدمة.</w:t>
      </w:r>
    </w:p>
    <w:p w14:paraId="4E5AD41B" w14:textId="77777777" w:rsidR="008B68C4" w:rsidRPr="00A47D1E" w:rsidRDefault="008B68C4" w:rsidP="008B68C4">
      <w:pPr>
        <w:pStyle w:val="Heading3"/>
        <w:rPr>
          <w:rtl/>
        </w:rPr>
      </w:pPr>
      <w:bookmarkStart w:id="460" w:name="_Toc414279181"/>
      <w:bookmarkStart w:id="461" w:name="_Toc413686637"/>
      <w:bookmarkStart w:id="462" w:name="_Toc513205417"/>
      <w:bookmarkStart w:id="463" w:name="_Toc525835055"/>
      <w:bookmarkStart w:id="464" w:name="_Toc525894260"/>
      <w:bookmarkStart w:id="465" w:name="_Toc525894524"/>
      <w:r w:rsidRPr="00A47D1E">
        <w:t>4.3.4</w:t>
      </w:r>
      <w:r w:rsidRPr="00A47D1E">
        <w:rPr>
          <w:rtl/>
        </w:rPr>
        <w:tab/>
        <w:t>اختيار نهج الرسوم</w:t>
      </w:r>
      <w:bookmarkEnd w:id="460"/>
      <w:bookmarkEnd w:id="461"/>
      <w:bookmarkEnd w:id="462"/>
      <w:bookmarkEnd w:id="463"/>
      <w:bookmarkEnd w:id="464"/>
      <w:bookmarkEnd w:id="465"/>
    </w:p>
    <w:p w14:paraId="0D87F4BE" w14:textId="77777777" w:rsidR="008B68C4" w:rsidRPr="00A47D1E" w:rsidRDefault="008B68C4" w:rsidP="008B68C4">
      <w:pPr>
        <w:rPr>
          <w:rtl/>
        </w:rPr>
      </w:pPr>
      <w:r w:rsidRPr="00A47D1E">
        <w:rPr>
          <w:rtl/>
        </w:rPr>
        <w:t xml:space="preserve">يمكن اختيار نهج حساب التكاليف من الفقرة </w:t>
      </w:r>
      <w:r w:rsidRPr="00A47D1E">
        <w:t>4.3.2</w:t>
      </w:r>
      <w:r w:rsidRPr="00A47D1E">
        <w:rPr>
          <w:rtl/>
        </w:rPr>
        <w:t>.</w:t>
      </w:r>
    </w:p>
    <w:p w14:paraId="33C4C3D6" w14:textId="77777777" w:rsidR="008B68C4" w:rsidRPr="00A47D1E" w:rsidRDefault="008B68C4" w:rsidP="008B68C4">
      <w:pPr>
        <w:pStyle w:val="Heading3"/>
        <w:rPr>
          <w:rtl/>
        </w:rPr>
      </w:pPr>
      <w:bookmarkStart w:id="466" w:name="_Toc414279182"/>
      <w:bookmarkStart w:id="467" w:name="_Toc413686638"/>
      <w:bookmarkStart w:id="468" w:name="_Toc513205418"/>
      <w:bookmarkStart w:id="469" w:name="_Toc525835056"/>
      <w:bookmarkStart w:id="470" w:name="_Toc525894261"/>
      <w:bookmarkStart w:id="471" w:name="_Toc525894525"/>
      <w:r w:rsidRPr="00A47D1E">
        <w:t>5.3.4</w:t>
      </w:r>
      <w:r w:rsidRPr="00A47D1E">
        <w:rPr>
          <w:rtl/>
        </w:rPr>
        <w:tab/>
        <w:t>تقرير الرسوم</w:t>
      </w:r>
      <w:bookmarkEnd w:id="466"/>
      <w:bookmarkEnd w:id="467"/>
      <w:bookmarkEnd w:id="468"/>
      <w:bookmarkEnd w:id="469"/>
      <w:bookmarkEnd w:id="470"/>
      <w:bookmarkEnd w:id="471"/>
    </w:p>
    <w:p w14:paraId="1E99C608" w14:textId="77777777" w:rsidR="008B68C4" w:rsidRPr="00A47D1E" w:rsidRDefault="008B68C4" w:rsidP="008B68C4">
      <w:pPr>
        <w:rPr>
          <w:rtl/>
        </w:rPr>
      </w:pPr>
      <w:r w:rsidRPr="00A47D1E">
        <w:rPr>
          <w:rtl/>
        </w:rPr>
        <w:t>ينبغي للإدارات أن تنظر في هذه الخطوة على أساس كل حالة على حدة وفقاً لمختلف العوامل الاقتصادية والسياسية.</w:t>
      </w:r>
    </w:p>
    <w:p w14:paraId="0C4ED9DB" w14:textId="77777777" w:rsidR="008B68C4" w:rsidRPr="00A47D1E" w:rsidRDefault="008B68C4" w:rsidP="008B68C4">
      <w:pPr>
        <w:pStyle w:val="Heading2"/>
        <w:rPr>
          <w:snapToGrid w:val="0"/>
          <w:rtl/>
        </w:rPr>
      </w:pPr>
      <w:bookmarkStart w:id="472" w:name="_Toc414279183"/>
      <w:bookmarkStart w:id="473" w:name="_Toc413686639"/>
      <w:bookmarkStart w:id="474" w:name="_Toc513205419"/>
      <w:bookmarkStart w:id="475" w:name="_Toc525835057"/>
      <w:bookmarkStart w:id="476" w:name="_Toc525894262"/>
      <w:bookmarkStart w:id="477" w:name="_Toc525894526"/>
      <w:bookmarkStart w:id="478" w:name="_Toc216193450"/>
      <w:r w:rsidRPr="00A47D1E">
        <w:rPr>
          <w:snapToGrid w:val="0"/>
        </w:rPr>
        <w:lastRenderedPageBreak/>
        <w:t>4.4</w:t>
      </w:r>
      <w:r w:rsidRPr="00A47D1E">
        <w:rPr>
          <w:snapToGrid w:val="0"/>
          <w:rtl/>
        </w:rPr>
        <w:tab/>
        <w:t>أمثلة صيغ حساب الرسوم</w:t>
      </w:r>
      <w:bookmarkEnd w:id="472"/>
      <w:bookmarkEnd w:id="473"/>
      <w:bookmarkEnd w:id="474"/>
      <w:bookmarkEnd w:id="475"/>
      <w:bookmarkEnd w:id="476"/>
      <w:bookmarkEnd w:id="477"/>
      <w:bookmarkEnd w:id="478"/>
    </w:p>
    <w:p w14:paraId="48085BD5" w14:textId="77777777" w:rsidR="008B68C4" w:rsidRPr="00A47D1E" w:rsidRDefault="008B68C4" w:rsidP="008B68C4">
      <w:pPr>
        <w:pStyle w:val="Heading3"/>
        <w:rPr>
          <w:rtl/>
        </w:rPr>
      </w:pPr>
      <w:bookmarkStart w:id="479" w:name="_Toc414279184"/>
      <w:bookmarkStart w:id="480" w:name="_Toc413686640"/>
      <w:bookmarkStart w:id="481" w:name="_Toc513205420"/>
      <w:bookmarkStart w:id="482" w:name="_Toc525835058"/>
      <w:bookmarkStart w:id="483" w:name="_Toc525894263"/>
      <w:bookmarkStart w:id="484" w:name="_Toc525894527"/>
      <w:r w:rsidRPr="00A47D1E">
        <w:t>1.4.4</w:t>
      </w:r>
      <w:r w:rsidRPr="00A47D1E">
        <w:rPr>
          <w:rtl/>
        </w:rPr>
        <w:tab/>
        <w:t>ترقيمات وتعاريف المعامِلات</w:t>
      </w:r>
      <w:bookmarkEnd w:id="479"/>
      <w:bookmarkEnd w:id="480"/>
      <w:bookmarkEnd w:id="481"/>
      <w:bookmarkEnd w:id="482"/>
      <w:bookmarkEnd w:id="483"/>
      <w:bookmarkEnd w:id="484"/>
    </w:p>
    <w:p w14:paraId="03B7D9D7" w14:textId="77777777" w:rsidR="008B68C4" w:rsidRPr="00A47D1E" w:rsidRDefault="008B68C4" w:rsidP="008B68C4">
      <w:pPr>
        <w:rPr>
          <w:rtl/>
        </w:rPr>
      </w:pPr>
      <w:r w:rsidRPr="00A47D1E">
        <w:rPr>
          <w:rtl/>
        </w:rPr>
        <w:t>المعامِلات المحددة أدناه تستعمل في أمثلة صيغ حساب مقادير الرسوم:</w:t>
      </w:r>
    </w:p>
    <w:p w14:paraId="3F2CD051" w14:textId="77777777" w:rsidR="008B68C4" w:rsidRPr="00A47D1E" w:rsidRDefault="008B68C4" w:rsidP="008B68C4">
      <w:pPr>
        <w:pStyle w:val="enumlev10"/>
        <w:rPr>
          <w:rtl/>
        </w:rPr>
      </w:pPr>
      <w:r w:rsidRPr="00A47D1E">
        <w:rPr>
          <w:rtl/>
        </w:rPr>
        <w:t>-</w:t>
      </w:r>
      <w:r w:rsidRPr="00A47D1E">
        <w:rPr>
          <w:rtl/>
        </w:rPr>
        <w:tab/>
        <w:t xml:space="preserve">المعامِل </w:t>
      </w:r>
      <w:r w:rsidRPr="00A47D1E">
        <w:rPr>
          <w:rFonts w:cs="Times New Roman"/>
        </w:rPr>
        <w:t>"L"</w:t>
      </w:r>
      <w:r w:rsidRPr="00A47D1E">
        <w:rPr>
          <w:rtl/>
        </w:rPr>
        <w:t xml:space="preserve"> </w:t>
      </w:r>
      <w:r w:rsidRPr="00A47D1E">
        <w:rPr>
          <w:rFonts w:hint="cs"/>
          <w:rtl/>
        </w:rPr>
        <w:t>يمثل عرض النطاق الموزَّع.</w:t>
      </w:r>
    </w:p>
    <w:p w14:paraId="35408AA5" w14:textId="77777777" w:rsidR="008B68C4" w:rsidRPr="00A47D1E" w:rsidRDefault="008B68C4" w:rsidP="008B68C4">
      <w:pPr>
        <w:pStyle w:val="enumlev10"/>
      </w:pPr>
      <w:r w:rsidRPr="00A47D1E">
        <w:rPr>
          <w:rtl/>
        </w:rPr>
        <w:t>-</w:t>
      </w:r>
      <w:r w:rsidRPr="00A47D1E">
        <w:rPr>
          <w:rtl/>
        </w:rPr>
        <w:tab/>
        <w:t xml:space="preserve">المعامِل </w:t>
      </w:r>
      <w:r w:rsidRPr="00A47D1E">
        <w:rPr>
          <w:rFonts w:cs="Times New Roman"/>
        </w:rPr>
        <w:t>"bf"</w:t>
      </w:r>
      <w:r w:rsidRPr="00A47D1E">
        <w:rPr>
          <w:rtl/>
        </w:rPr>
        <w:t xml:space="preserve"> يعبِّر عن الموقع الذي يحتله داخل الطيف التردد أو نطاق التردد الموزَّع. وفي الممارسة العملية، يتم وضع جدول يوضح بالنسبة إلى كل فدرة من الترددات موضع النظر قيمة معامِل </w:t>
      </w:r>
      <w:r w:rsidRPr="00A47D1E">
        <w:rPr>
          <w:rFonts w:cs="Times New Roman"/>
        </w:rPr>
        <w:t>"bf"</w:t>
      </w:r>
      <w:r w:rsidRPr="00A47D1E">
        <w:rPr>
          <w:rtl/>
        </w:rPr>
        <w:t xml:space="preserve"> المناظر.</w:t>
      </w:r>
    </w:p>
    <w:p w14:paraId="08139FE8" w14:textId="77777777" w:rsidR="008B68C4" w:rsidRPr="00A47D1E" w:rsidRDefault="008B68C4" w:rsidP="008B68C4">
      <w:pPr>
        <w:pStyle w:val="enumlev10"/>
      </w:pPr>
      <w:r w:rsidRPr="00A47D1E">
        <w:rPr>
          <w:rtl/>
        </w:rPr>
        <w:t>-</w:t>
      </w:r>
      <w:r w:rsidRPr="00A47D1E">
        <w:rPr>
          <w:rtl/>
        </w:rPr>
        <w:tab/>
        <w:t xml:space="preserve">المعامِل </w:t>
      </w:r>
      <w:r w:rsidRPr="00A47D1E">
        <w:rPr>
          <w:rFonts w:cs="Times New Roman"/>
        </w:rPr>
        <w:t>"a"</w:t>
      </w:r>
      <w:r w:rsidRPr="00A47D1E">
        <w:rPr>
          <w:rtl/>
        </w:rPr>
        <w:t xml:space="preserve"> يعبِّر تصريحات استعمال التردد حسب التعيين.</w:t>
      </w:r>
    </w:p>
    <w:p w14:paraId="73EA3117" w14:textId="77777777" w:rsidR="008B68C4" w:rsidRPr="00A47D1E" w:rsidRDefault="008B68C4" w:rsidP="008B68C4">
      <w:pPr>
        <w:pStyle w:val="enumlev10"/>
      </w:pPr>
      <w:r w:rsidRPr="00A47D1E">
        <w:rPr>
          <w:rtl/>
        </w:rPr>
        <w:t>-</w:t>
      </w:r>
      <w:r w:rsidRPr="00A47D1E">
        <w:rPr>
          <w:rtl/>
        </w:rPr>
        <w:tab/>
        <w:t xml:space="preserve">المعامِل </w:t>
      </w:r>
      <w:r w:rsidRPr="00A47D1E">
        <w:rPr>
          <w:rFonts w:cs="Times New Roman"/>
        </w:rPr>
        <w:t>"c"</w:t>
      </w:r>
      <w:r w:rsidRPr="00A47D1E">
        <w:rPr>
          <w:rtl/>
        </w:rPr>
        <w:t xml:space="preserve"> يعبِّر عن المساحة السطحية التي يغطيها ترخيص استعمال الطيف. وعموماً يشكل السطح الذي يوزِّع عليه التخصيص قرصاً مع وجود المحطة المعنية في مركزه يساوي نصف قطره أقصى مسافة يمكن فوقها استعمال التردد المخصص في الحالات التي يكون فيها هوائي المحطة متعدد الاتجاهات، أو شريحة من ذلك القرص تناظر اتساع زاوية الهوائي عندما يكون الهوائي وحيد الاتجاه. وفي الممارسة العملية يوضع جدول يوضح قيمة المعامِل </w:t>
      </w:r>
      <w:r w:rsidRPr="00A47D1E">
        <w:rPr>
          <w:rFonts w:cs="Times New Roman"/>
        </w:rPr>
        <w:t>"c"</w:t>
      </w:r>
      <w:r w:rsidRPr="00A47D1E">
        <w:rPr>
          <w:rtl/>
        </w:rPr>
        <w:t xml:space="preserve"> </w:t>
      </w:r>
      <w:r w:rsidRPr="00A47D1E">
        <w:rPr>
          <w:rFonts w:hint="cs"/>
          <w:rtl/>
        </w:rPr>
        <w:t>المناظرة لقيم المساحات السطحية موضع النظر. وهذا الجدول يتميَّز بأنه يصحح مجموعة واسعة جداً من مبالغ الرسوم التي كان يمكن الحصول عليها بواسطة النظر المباشر في مساحة سطح التوزيع.</w:t>
      </w:r>
    </w:p>
    <w:p w14:paraId="7A6A26D4" w14:textId="77777777" w:rsidR="008B68C4" w:rsidRPr="00A47D1E" w:rsidRDefault="008B68C4" w:rsidP="008B68C4">
      <w:pPr>
        <w:pStyle w:val="enumlev10"/>
      </w:pPr>
      <w:r w:rsidRPr="00A47D1E">
        <w:rPr>
          <w:rtl/>
        </w:rPr>
        <w:t>-</w:t>
      </w:r>
      <w:r w:rsidRPr="00A47D1E">
        <w:rPr>
          <w:rtl/>
        </w:rPr>
        <w:tab/>
        <w:t xml:space="preserve">المعامِلات </w:t>
      </w:r>
      <w:r w:rsidRPr="00A47D1E">
        <w:rPr>
          <w:rFonts w:cs="Times New Roman"/>
        </w:rPr>
        <w:t>"k1"</w:t>
      </w:r>
      <w:r w:rsidRPr="00A47D1E">
        <w:rPr>
          <w:rtl/>
        </w:rPr>
        <w:t xml:space="preserve"> و</w:t>
      </w:r>
      <w:r w:rsidRPr="00A47D1E">
        <w:rPr>
          <w:rFonts w:cs="Times New Roman"/>
        </w:rPr>
        <w:t>"k2"</w:t>
      </w:r>
      <w:r w:rsidRPr="00A47D1E">
        <w:rPr>
          <w:rtl/>
        </w:rPr>
        <w:t xml:space="preserve"> و</w:t>
      </w:r>
      <w:r w:rsidRPr="00A47D1E">
        <w:rPr>
          <w:rFonts w:cs="Times New Roman"/>
        </w:rPr>
        <w:t>"k3"</w:t>
      </w:r>
      <w:r w:rsidRPr="00A47D1E">
        <w:rPr>
          <w:rtl/>
        </w:rPr>
        <w:t xml:space="preserve"> و</w:t>
      </w:r>
      <w:r w:rsidRPr="00A47D1E">
        <w:rPr>
          <w:rFonts w:cs="Times New Roman"/>
        </w:rPr>
        <w:t>"k4"</w:t>
      </w:r>
      <w:r w:rsidRPr="00A47D1E">
        <w:rPr>
          <w:rtl/>
        </w:rPr>
        <w:t xml:space="preserve"> هي قيّم نقدية مرجعية تختص بالتطبيقات المعنية. وعند تحديد هذه القيم ينبغي إيلاء أولوية الاعتبار إلى إتاحة تحقيق أهداف الميزانية التي حددتها السلطات؛ وعدم التنازع مع الأهداف الاقتصادية للسلطات في صدد التنمية الوطنية وتنمية الخدمات الجديدة.</w:t>
      </w:r>
    </w:p>
    <w:p w14:paraId="55608D5F" w14:textId="77777777" w:rsidR="008B68C4" w:rsidRPr="00A47D1E" w:rsidRDefault="008B68C4" w:rsidP="008B68C4">
      <w:pPr>
        <w:pStyle w:val="Heading3"/>
      </w:pPr>
      <w:bookmarkStart w:id="485" w:name="_Toc414279185"/>
      <w:bookmarkStart w:id="486" w:name="_Toc413686641"/>
      <w:bookmarkStart w:id="487" w:name="_Toc513205421"/>
      <w:bookmarkStart w:id="488" w:name="_Toc525835059"/>
      <w:bookmarkStart w:id="489" w:name="_Toc525894264"/>
      <w:bookmarkStart w:id="490" w:name="_Toc525894528"/>
      <w:r w:rsidRPr="00A47D1E">
        <w:t>2.4.4</w:t>
      </w:r>
      <w:r w:rsidRPr="00A47D1E">
        <w:rPr>
          <w:rtl/>
        </w:rPr>
        <w:tab/>
        <w:t>الرسم المطبَّق على تخصيص خدمة ثابتة من نقطة إلى نقطة</w:t>
      </w:r>
      <w:bookmarkEnd w:id="485"/>
      <w:bookmarkEnd w:id="486"/>
      <w:bookmarkEnd w:id="487"/>
      <w:bookmarkEnd w:id="488"/>
      <w:bookmarkEnd w:id="489"/>
      <w:bookmarkEnd w:id="490"/>
    </w:p>
    <w:p w14:paraId="741C672D" w14:textId="77777777" w:rsidR="008B68C4" w:rsidRPr="00A47D1E" w:rsidRDefault="008B68C4" w:rsidP="008B68C4">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 xml:space="preserve">: </w:t>
      </w:r>
    </w:p>
    <w:p w14:paraId="00AF183F" w14:textId="77777777" w:rsidR="008B68C4" w:rsidRPr="00E32604" w:rsidRDefault="008B68C4" w:rsidP="00E32604">
      <w:pPr>
        <w:pStyle w:val="Equation"/>
        <w:rPr>
          <w:i/>
          <w:iCs/>
          <w:rtl/>
          <w:lang w:val="fr-FR" w:eastAsia="en-US"/>
        </w:rPr>
      </w:pPr>
      <w:bookmarkStart w:id="491" w:name="_Toc414279186"/>
      <w:bookmarkStart w:id="492" w:name="_Toc413686642"/>
      <w:r w:rsidRPr="00E32604">
        <w:rPr>
          <w:i/>
          <w:iCs/>
          <w:lang w:val="fr-FR" w:eastAsia="en-US"/>
        </w:rPr>
        <w:tab/>
      </w:r>
      <w:r w:rsidRPr="00E32604">
        <w:rPr>
          <w:i/>
          <w:iCs/>
          <w:lang w:val="fr-FR" w:eastAsia="en-US"/>
        </w:rPr>
        <w:tab/>
      </w:r>
      <w:proofErr w:type="spellStart"/>
      <w:r w:rsidRPr="00E32604">
        <w:rPr>
          <w:i/>
          <w:iCs/>
          <w:lang w:val="fr-FR" w:eastAsia="en-US"/>
        </w:rPr>
        <w:t>Rs</w:t>
      </w:r>
      <w:proofErr w:type="spellEnd"/>
      <w:r w:rsidRPr="00E32604">
        <w:rPr>
          <w:i/>
          <w:iCs/>
          <w:lang w:val="fr-FR" w:eastAsia="en-US"/>
        </w:rPr>
        <w:t xml:space="preserve"> = L * </w:t>
      </w:r>
      <w:proofErr w:type="spellStart"/>
      <w:r w:rsidRPr="00E32604">
        <w:rPr>
          <w:i/>
          <w:iCs/>
          <w:lang w:val="fr-FR" w:eastAsia="en-US"/>
        </w:rPr>
        <w:t>bf</w:t>
      </w:r>
      <w:proofErr w:type="spellEnd"/>
      <w:r w:rsidRPr="00E32604">
        <w:rPr>
          <w:i/>
          <w:iCs/>
          <w:lang w:val="fr-FR" w:eastAsia="en-US"/>
        </w:rPr>
        <w:t xml:space="preserve"> * k1</w:t>
      </w:r>
      <w:r w:rsidRPr="00E32604">
        <w:rPr>
          <w:i/>
          <w:iCs/>
          <w:lang w:val="fr-FR" w:eastAsia="en-US"/>
        </w:rPr>
        <w:tab/>
      </w:r>
      <w:r w:rsidRPr="00E32604">
        <w:rPr>
          <w:lang w:val="fr-FR" w:eastAsia="en-US"/>
        </w:rPr>
        <w:t>(7)</w:t>
      </w:r>
    </w:p>
    <w:p w14:paraId="5841D5C5" w14:textId="77777777" w:rsidR="008B68C4" w:rsidRPr="00A47D1E" w:rsidRDefault="008B68C4" w:rsidP="008B68C4">
      <w:pPr>
        <w:pStyle w:val="Heading3"/>
      </w:pPr>
      <w:bookmarkStart w:id="493" w:name="_Toc513205422"/>
      <w:bookmarkStart w:id="494" w:name="_Toc525835060"/>
      <w:bookmarkStart w:id="495" w:name="_Toc525894265"/>
      <w:bookmarkStart w:id="496" w:name="_Toc525894529"/>
      <w:r w:rsidRPr="00A47D1E">
        <w:t>3.4.4</w:t>
      </w:r>
      <w:r w:rsidRPr="00A47D1E">
        <w:rPr>
          <w:rtl/>
        </w:rPr>
        <w:tab/>
        <w:t>الرسم المطبَّق على تعيين خدمة ثابتة من نقطة إلى نقطة</w:t>
      </w:r>
      <w:bookmarkEnd w:id="491"/>
      <w:bookmarkEnd w:id="492"/>
      <w:bookmarkEnd w:id="493"/>
      <w:bookmarkEnd w:id="494"/>
      <w:bookmarkEnd w:id="495"/>
      <w:bookmarkEnd w:id="496"/>
    </w:p>
    <w:p w14:paraId="70B2B8D6" w14:textId="77777777" w:rsidR="008B68C4" w:rsidRPr="00A47D1E" w:rsidRDefault="008B68C4" w:rsidP="008B68C4">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14:paraId="1369DFFB"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L * </w:t>
      </w:r>
      <w:proofErr w:type="spellStart"/>
      <w:r w:rsidRPr="00297786">
        <w:rPr>
          <w:i/>
          <w:iCs/>
          <w:szCs w:val="22"/>
          <w:lang w:val="fr-FR" w:eastAsia="en-US"/>
        </w:rPr>
        <w:t>bf</w:t>
      </w:r>
      <w:proofErr w:type="spellEnd"/>
      <w:r w:rsidRPr="00297786">
        <w:rPr>
          <w:i/>
          <w:iCs/>
          <w:szCs w:val="22"/>
          <w:lang w:val="fr-FR" w:eastAsia="en-US"/>
        </w:rPr>
        <w:t xml:space="preserve"> * a * c * k</w:t>
      </w:r>
      <w:r w:rsidRPr="00A47D1E">
        <w:rPr>
          <w:szCs w:val="22"/>
          <w:lang w:val="fr-FR" w:eastAsia="en-US"/>
        </w:rPr>
        <w:t>1</w:t>
      </w:r>
      <w:r w:rsidRPr="00A47D1E">
        <w:rPr>
          <w:szCs w:val="22"/>
          <w:lang w:val="fr-FR" w:eastAsia="en-US"/>
        </w:rPr>
        <w:tab/>
        <w:t>(8)</w:t>
      </w:r>
    </w:p>
    <w:p w14:paraId="5FC26BEF" w14:textId="77777777" w:rsidR="008B68C4" w:rsidRPr="00A47D1E" w:rsidRDefault="008B68C4" w:rsidP="008B68C4">
      <w:r w:rsidRPr="00A47D1E">
        <w:rPr>
          <w:rtl/>
        </w:rPr>
        <w:t xml:space="preserve">حيث </w:t>
      </w:r>
      <w:r w:rsidRPr="00A47D1E">
        <w:rPr>
          <w:rFonts w:cs="Times New Roman"/>
        </w:rPr>
        <w:t>"c"</w:t>
      </w:r>
      <w:r w:rsidRPr="00A47D1E">
        <w:rPr>
          <w:rtl/>
        </w:rPr>
        <w:t xml:space="preserve"> هي النسبة بين المساحة السطحية التي يغطيها التعيين ومجموع المساحة السطحية للأراضي الوطنية.</w:t>
      </w:r>
    </w:p>
    <w:p w14:paraId="40B3A22A" w14:textId="77777777" w:rsidR="008B68C4" w:rsidRPr="00A47D1E" w:rsidRDefault="008B68C4" w:rsidP="008B68C4">
      <w:pPr>
        <w:pStyle w:val="Heading3"/>
        <w:rPr>
          <w:rtl/>
        </w:rPr>
      </w:pPr>
      <w:bookmarkStart w:id="497" w:name="_Toc414279187"/>
      <w:bookmarkStart w:id="498" w:name="_Toc413686643"/>
      <w:bookmarkStart w:id="499" w:name="_Toc513205423"/>
      <w:bookmarkStart w:id="500" w:name="_Toc525835061"/>
      <w:bookmarkStart w:id="501" w:name="_Toc525894266"/>
      <w:bookmarkStart w:id="502" w:name="_Toc525894530"/>
      <w:r w:rsidRPr="00A47D1E">
        <w:t>4.4.4</w:t>
      </w:r>
      <w:r w:rsidRPr="00A47D1E">
        <w:rPr>
          <w:rtl/>
        </w:rPr>
        <w:tab/>
        <w:t>الرسم المطبَّق على تعيين لعروة محلية لاسلكية في الخدمة الثابتة</w:t>
      </w:r>
      <w:bookmarkEnd w:id="497"/>
      <w:bookmarkEnd w:id="498"/>
      <w:bookmarkEnd w:id="499"/>
      <w:bookmarkEnd w:id="500"/>
      <w:bookmarkEnd w:id="501"/>
      <w:bookmarkEnd w:id="502"/>
    </w:p>
    <w:p w14:paraId="46610624" w14:textId="77777777" w:rsidR="008B68C4" w:rsidRPr="00A47D1E" w:rsidRDefault="008B68C4" w:rsidP="008B68C4">
      <w:pPr>
        <w:keepNext/>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14:paraId="1335679A"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L * </w:t>
      </w:r>
      <w:proofErr w:type="spellStart"/>
      <w:r w:rsidRPr="00297786">
        <w:rPr>
          <w:i/>
          <w:iCs/>
          <w:szCs w:val="22"/>
          <w:lang w:val="fr-FR" w:eastAsia="en-US"/>
        </w:rPr>
        <w:t>bf</w:t>
      </w:r>
      <w:proofErr w:type="spellEnd"/>
      <w:r w:rsidRPr="00297786">
        <w:rPr>
          <w:i/>
          <w:iCs/>
          <w:szCs w:val="22"/>
          <w:lang w:val="fr-FR" w:eastAsia="en-US"/>
        </w:rPr>
        <w:t xml:space="preserve"> * a * c * k</w:t>
      </w:r>
      <w:r w:rsidRPr="00A47D1E">
        <w:rPr>
          <w:szCs w:val="22"/>
          <w:lang w:val="fr-FR" w:eastAsia="en-US"/>
        </w:rPr>
        <w:t>2</w:t>
      </w:r>
      <w:r w:rsidRPr="00A47D1E">
        <w:rPr>
          <w:szCs w:val="22"/>
          <w:lang w:val="fr-FR" w:eastAsia="en-US"/>
        </w:rPr>
        <w:tab/>
        <w:t>(9)</w:t>
      </w:r>
    </w:p>
    <w:p w14:paraId="02D42E3B" w14:textId="77777777" w:rsidR="008B68C4" w:rsidRPr="00A47D1E" w:rsidRDefault="008B68C4" w:rsidP="008B68C4">
      <w:r w:rsidRPr="00A47D1E">
        <w:rPr>
          <w:rtl/>
        </w:rPr>
        <w:t xml:space="preserve">حيث تمثل </w:t>
      </w:r>
      <w:r w:rsidRPr="00A47D1E">
        <w:rPr>
          <w:rFonts w:cs="Times New Roman"/>
        </w:rPr>
        <w:t>"c"</w:t>
      </w:r>
      <w:r w:rsidRPr="00A47D1E">
        <w:rPr>
          <w:rtl/>
        </w:rPr>
        <w:t xml:space="preserve"> النسبة بين المساحة السطحية التي يغطيها التعيين ومجموع المساحة السطحية للأراضي الوطنية.</w:t>
      </w:r>
    </w:p>
    <w:p w14:paraId="20FE3227" w14:textId="77777777" w:rsidR="008B68C4" w:rsidRPr="00A47D1E" w:rsidRDefault="008B68C4" w:rsidP="008B68C4">
      <w:pPr>
        <w:pStyle w:val="Heading3"/>
        <w:rPr>
          <w:rtl/>
        </w:rPr>
      </w:pPr>
      <w:bookmarkStart w:id="503" w:name="_Toc414279188"/>
      <w:bookmarkStart w:id="504" w:name="_Toc413686644"/>
      <w:bookmarkStart w:id="505" w:name="_Toc513205424"/>
      <w:bookmarkStart w:id="506" w:name="_Toc525835062"/>
      <w:bookmarkStart w:id="507" w:name="_Toc525894267"/>
      <w:bookmarkStart w:id="508" w:name="_Toc525894531"/>
      <w:r w:rsidRPr="00A47D1E">
        <w:t>5.4.4</w:t>
      </w:r>
      <w:r w:rsidRPr="00A47D1E">
        <w:rPr>
          <w:rtl/>
        </w:rPr>
        <w:tab/>
        <w:t>الرسم المطبَّق على تخصيص لمحطة أرضية في خدمة ساتلية ثابتة أو متنقلة</w:t>
      </w:r>
      <w:bookmarkEnd w:id="503"/>
      <w:bookmarkEnd w:id="504"/>
      <w:bookmarkEnd w:id="505"/>
      <w:bookmarkEnd w:id="506"/>
      <w:bookmarkEnd w:id="507"/>
      <w:bookmarkEnd w:id="508"/>
    </w:p>
    <w:p w14:paraId="52D6B5CC" w14:textId="77777777" w:rsidR="008B68C4" w:rsidRPr="00A47D1E" w:rsidRDefault="008B68C4" w:rsidP="008B68C4">
      <w:pPr>
        <w:rPr>
          <w:rtl/>
        </w:rPr>
      </w:pPr>
      <w:r w:rsidRPr="00A47D1E">
        <w:rPr>
          <w:rtl/>
        </w:rPr>
        <w:t xml:space="preserve">يمكن استعمال المعادلة التالية لتحديد المبلغ الثانوي لرسم الطيف </w:t>
      </w:r>
      <w:r w:rsidRPr="00A47D1E">
        <w:rPr>
          <w:i/>
          <w:iCs/>
        </w:rPr>
        <w:t>Rs</w:t>
      </w:r>
      <w:r w:rsidRPr="00A47D1E">
        <w:rPr>
          <w:rtl/>
        </w:rPr>
        <w:t xml:space="preserve">: </w:t>
      </w:r>
    </w:p>
    <w:p w14:paraId="1209235C" w14:textId="77777777" w:rsidR="008B68C4" w:rsidRPr="00A47D1E" w:rsidRDefault="008B68C4" w:rsidP="00E32604">
      <w:pPr>
        <w:pStyle w:val="Equation"/>
        <w:rPr>
          <w:szCs w:val="22"/>
          <w:rtl/>
          <w:lang w:val="fr-FR" w:eastAsia="en-US"/>
        </w:rPr>
      </w:pPr>
      <w:bookmarkStart w:id="509" w:name="_Toc414279189"/>
      <w:bookmarkStart w:id="510" w:name="_Toc413686645"/>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L * </w:t>
      </w:r>
      <w:proofErr w:type="spellStart"/>
      <w:r w:rsidRPr="00297786">
        <w:rPr>
          <w:i/>
          <w:iCs/>
          <w:szCs w:val="22"/>
          <w:lang w:val="fr-FR" w:eastAsia="en-US"/>
        </w:rPr>
        <w:t>bf</w:t>
      </w:r>
      <w:proofErr w:type="spellEnd"/>
      <w:r w:rsidRPr="00297786">
        <w:rPr>
          <w:i/>
          <w:iCs/>
          <w:szCs w:val="22"/>
          <w:lang w:val="fr-FR" w:eastAsia="en-US"/>
        </w:rPr>
        <w:t xml:space="preserve"> * k</w:t>
      </w:r>
      <w:r w:rsidRPr="00A47D1E">
        <w:rPr>
          <w:szCs w:val="22"/>
          <w:lang w:val="fr-FR" w:eastAsia="en-US"/>
        </w:rPr>
        <w:t>3</w:t>
      </w:r>
      <w:r w:rsidRPr="00A47D1E">
        <w:rPr>
          <w:szCs w:val="22"/>
          <w:lang w:val="fr-FR" w:eastAsia="en-US"/>
        </w:rPr>
        <w:tab/>
        <w:t>(10)</w:t>
      </w:r>
    </w:p>
    <w:p w14:paraId="039E4882" w14:textId="77777777" w:rsidR="008B68C4" w:rsidRPr="00A47D1E" w:rsidRDefault="008B68C4" w:rsidP="000472AE">
      <w:pPr>
        <w:pStyle w:val="Heading3"/>
      </w:pPr>
      <w:bookmarkStart w:id="511" w:name="_Toc513205425"/>
      <w:bookmarkStart w:id="512" w:name="_Toc525835063"/>
      <w:bookmarkStart w:id="513" w:name="_Toc525894268"/>
      <w:bookmarkStart w:id="514" w:name="_Toc525894532"/>
      <w:r w:rsidRPr="00A47D1E">
        <w:lastRenderedPageBreak/>
        <w:t>6.4.4</w:t>
      </w:r>
      <w:r w:rsidRPr="00A47D1E">
        <w:rPr>
          <w:rtl/>
        </w:rPr>
        <w:tab/>
        <w:t>الرسم المطبُّق على تعيين في الخدمة الساتلية الثابتة أو المتنقلة</w:t>
      </w:r>
      <w:bookmarkEnd w:id="509"/>
      <w:bookmarkEnd w:id="510"/>
      <w:bookmarkEnd w:id="511"/>
      <w:bookmarkEnd w:id="512"/>
      <w:bookmarkEnd w:id="513"/>
      <w:bookmarkEnd w:id="514"/>
    </w:p>
    <w:p w14:paraId="6A504CA9" w14:textId="77777777" w:rsidR="008B68C4" w:rsidRPr="00A47D1E" w:rsidRDefault="008B68C4" w:rsidP="000472AE">
      <w:pPr>
        <w:keepNext/>
        <w:keepLines/>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 xml:space="preserve">: </w:t>
      </w:r>
    </w:p>
    <w:p w14:paraId="2599DA65"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L * </w:t>
      </w:r>
      <w:proofErr w:type="spellStart"/>
      <w:r w:rsidRPr="00297786">
        <w:rPr>
          <w:i/>
          <w:iCs/>
          <w:szCs w:val="22"/>
          <w:lang w:val="fr-FR" w:eastAsia="en-US"/>
        </w:rPr>
        <w:t>bf</w:t>
      </w:r>
      <w:proofErr w:type="spellEnd"/>
      <w:r w:rsidRPr="00297786">
        <w:rPr>
          <w:i/>
          <w:iCs/>
          <w:szCs w:val="22"/>
          <w:lang w:val="fr-FR" w:eastAsia="en-US"/>
        </w:rPr>
        <w:t xml:space="preserve"> * k3 * a</w:t>
      </w:r>
      <w:r w:rsidRPr="00A47D1E">
        <w:rPr>
          <w:szCs w:val="22"/>
          <w:lang w:val="fr-FR" w:eastAsia="en-US"/>
        </w:rPr>
        <w:tab/>
        <w:t>(11)</w:t>
      </w:r>
    </w:p>
    <w:p w14:paraId="1A5C16DB" w14:textId="77777777" w:rsidR="008B68C4" w:rsidRPr="00A47D1E" w:rsidRDefault="008B68C4" w:rsidP="008B68C4">
      <w:pPr>
        <w:pStyle w:val="Heading3"/>
      </w:pPr>
      <w:bookmarkStart w:id="515" w:name="_Toc414279190"/>
      <w:bookmarkStart w:id="516" w:name="_Toc413686646"/>
      <w:bookmarkStart w:id="517" w:name="_Toc513205426"/>
      <w:r w:rsidRPr="00A47D1E">
        <w:t>7.4.4</w:t>
      </w:r>
      <w:r w:rsidRPr="00A47D1E">
        <w:rPr>
          <w:rtl/>
        </w:rPr>
        <w:tab/>
        <w:t>الرسم المطبَّق على تخصيص لشبكات خاصة في الخدمة المتنقلة</w:t>
      </w:r>
      <w:bookmarkEnd w:id="515"/>
      <w:bookmarkEnd w:id="516"/>
      <w:bookmarkEnd w:id="517"/>
    </w:p>
    <w:p w14:paraId="59E591F2" w14:textId="77777777" w:rsidR="008B68C4" w:rsidRPr="00A47D1E" w:rsidRDefault="008B68C4" w:rsidP="008B68C4">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14:paraId="571CC834"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L * </w:t>
      </w:r>
      <w:proofErr w:type="spellStart"/>
      <w:r w:rsidRPr="00297786">
        <w:rPr>
          <w:i/>
          <w:iCs/>
          <w:szCs w:val="22"/>
          <w:lang w:val="fr-FR" w:eastAsia="en-US"/>
        </w:rPr>
        <w:t>bf</w:t>
      </w:r>
      <w:proofErr w:type="spellEnd"/>
      <w:r w:rsidRPr="00297786">
        <w:rPr>
          <w:i/>
          <w:iCs/>
          <w:szCs w:val="22"/>
          <w:lang w:val="fr-FR" w:eastAsia="en-US"/>
        </w:rPr>
        <w:t xml:space="preserve"> * c * k</w:t>
      </w:r>
      <w:r w:rsidRPr="00A47D1E">
        <w:rPr>
          <w:szCs w:val="22"/>
          <w:lang w:val="fr-FR" w:eastAsia="en-US"/>
        </w:rPr>
        <w:t>4</w:t>
      </w:r>
      <w:r w:rsidRPr="00A47D1E">
        <w:rPr>
          <w:szCs w:val="22"/>
          <w:lang w:val="fr-FR" w:eastAsia="en-US"/>
        </w:rPr>
        <w:tab/>
        <w:t>(12)</w:t>
      </w:r>
    </w:p>
    <w:p w14:paraId="06396430" w14:textId="77777777" w:rsidR="008B68C4" w:rsidRPr="00A47D1E" w:rsidRDefault="008B68C4" w:rsidP="008B68C4">
      <w:pPr>
        <w:pStyle w:val="Heading3"/>
        <w:rPr>
          <w:lang w:bidi="ar-EG"/>
        </w:rPr>
      </w:pPr>
      <w:bookmarkStart w:id="518" w:name="_Toc513205427"/>
      <w:bookmarkStart w:id="519" w:name="_Toc525835064"/>
      <w:bookmarkStart w:id="520" w:name="_Toc525894269"/>
      <w:bookmarkStart w:id="521" w:name="_Toc525894533"/>
      <w:bookmarkStart w:id="522" w:name="_Toc414279191"/>
      <w:bookmarkStart w:id="523" w:name="_Toc413686647"/>
      <w:r w:rsidRPr="00A47D1E">
        <w:t>8.4.4</w:t>
      </w:r>
      <w:r w:rsidRPr="00A47D1E">
        <w:rPr>
          <w:rtl/>
          <w:lang w:bidi="ar-EG"/>
        </w:rPr>
        <w:tab/>
      </w:r>
      <w:r w:rsidRPr="00A47D1E">
        <w:rPr>
          <w:rtl/>
          <w:lang w:bidi="ar"/>
        </w:rPr>
        <w:t>مثال عملي على صيغة حساب الرسوم من جمهورية كولومبيا</w:t>
      </w:r>
      <w:bookmarkEnd w:id="518"/>
      <w:bookmarkEnd w:id="519"/>
      <w:bookmarkEnd w:id="520"/>
      <w:bookmarkEnd w:id="521"/>
    </w:p>
    <w:p w14:paraId="62C52B20" w14:textId="77777777" w:rsidR="008B68C4" w:rsidRPr="00A47D1E" w:rsidRDefault="008B68C4" w:rsidP="008B68C4">
      <w:pPr>
        <w:rPr>
          <w:rtl/>
          <w:lang w:bidi="ar-EG"/>
        </w:rPr>
      </w:pPr>
      <w:r w:rsidRPr="00A47D1E">
        <w:rPr>
          <w:rtl/>
          <w:lang w:bidi="ar-EG"/>
        </w:rPr>
        <w:t>انظر الفقرة </w:t>
      </w:r>
      <w:r w:rsidRPr="00A47D1E">
        <w:rPr>
          <w:lang w:bidi="ar-EG"/>
        </w:rPr>
        <w:t>13.2.5</w:t>
      </w:r>
      <w:r w:rsidRPr="00A47D1E">
        <w:rPr>
          <w:rtl/>
          <w:lang w:bidi="ar-EG"/>
        </w:rPr>
        <w:t>.</w:t>
      </w:r>
    </w:p>
    <w:p w14:paraId="4114527A" w14:textId="77777777" w:rsidR="008B68C4" w:rsidRPr="00A47D1E" w:rsidRDefault="008B68C4" w:rsidP="008B68C4">
      <w:pPr>
        <w:pStyle w:val="Heading2"/>
        <w:rPr>
          <w:rtl/>
        </w:rPr>
      </w:pPr>
      <w:bookmarkStart w:id="524" w:name="_Toc513205428"/>
      <w:bookmarkStart w:id="525" w:name="_Toc525835065"/>
      <w:bookmarkStart w:id="526" w:name="_Toc525894270"/>
      <w:bookmarkStart w:id="527" w:name="_Toc525894534"/>
      <w:bookmarkStart w:id="528" w:name="_Toc216193451"/>
      <w:r w:rsidRPr="00A47D1E">
        <w:t>5.4</w:t>
      </w:r>
      <w:r w:rsidRPr="00A47D1E">
        <w:rPr>
          <w:rtl/>
        </w:rPr>
        <w:tab/>
        <w:t>رسوم الطيف للترددات المستعملة في توفير أو تسويق الخدمات الموجَّهة إلى سوق استهلاكية</w:t>
      </w:r>
      <w:bookmarkEnd w:id="522"/>
      <w:bookmarkEnd w:id="523"/>
      <w:bookmarkEnd w:id="524"/>
      <w:bookmarkEnd w:id="525"/>
      <w:bookmarkEnd w:id="526"/>
      <w:bookmarkEnd w:id="527"/>
      <w:bookmarkEnd w:id="528"/>
    </w:p>
    <w:p w14:paraId="43ACE2B8" w14:textId="77777777" w:rsidR="008B68C4" w:rsidRPr="00A47D1E" w:rsidRDefault="008B68C4" w:rsidP="008B68C4">
      <w:pPr>
        <w:pStyle w:val="Heading3"/>
        <w:rPr>
          <w:rtl/>
        </w:rPr>
      </w:pPr>
      <w:bookmarkStart w:id="529" w:name="_Toc414279192"/>
      <w:bookmarkStart w:id="530" w:name="_Toc413686648"/>
      <w:bookmarkStart w:id="531" w:name="_Toc513205429"/>
      <w:bookmarkStart w:id="532" w:name="_Toc525835066"/>
      <w:bookmarkStart w:id="533" w:name="_Toc525894271"/>
      <w:bookmarkStart w:id="534" w:name="_Toc525894535"/>
      <w:r w:rsidRPr="00A47D1E">
        <w:t>1.5.4</w:t>
      </w:r>
      <w:r w:rsidRPr="00A47D1E">
        <w:rPr>
          <w:rtl/>
        </w:rPr>
        <w:tab/>
        <w:t>ملاحظات ونُهج عامة</w:t>
      </w:r>
      <w:bookmarkEnd w:id="529"/>
      <w:bookmarkEnd w:id="530"/>
      <w:bookmarkEnd w:id="531"/>
      <w:bookmarkEnd w:id="532"/>
      <w:bookmarkEnd w:id="533"/>
      <w:bookmarkEnd w:id="534"/>
    </w:p>
    <w:p w14:paraId="5A8282DC" w14:textId="77777777" w:rsidR="008B68C4" w:rsidRPr="00A47D1E" w:rsidRDefault="008B68C4" w:rsidP="008B68C4">
      <w:pPr>
        <w:rPr>
          <w:rtl/>
        </w:rPr>
      </w:pPr>
      <w:r w:rsidRPr="00A47D1E">
        <w:rPr>
          <w:rtl/>
        </w:rPr>
        <w:t>عموماً تشكل الرسوم المطبَّقة في صدد الترددات المذكورة أعلاه الجزء الأكبر من إيرادات الميزانية التي تحصّلها الدولة عن طريق الرسوم المتصلة بالطيف. وللتعبير عن الإيرادات المستمدة من إيجار المواقع يمكن توخي عدة عوامل مثل عدد السكان الذين يغطيهم الترخيص وجزء الإقليم المعني بالتخصيص أو رقم الأعمال الناشئ عن توفير أو تسويق الخدمات. وفي كثير من الأحيان يكون رقم الأعمال هو العامل الأكثر تعبيراً عن إيجار المواقع. وإذا كان رقم الأعمال هو الذي سيستعمل أساساً لحساب الرسم فيوصى في هذه الحالة بأن يتم تحديد محيط الدائرة والمحتوى تحديداً واضحاً.</w:t>
      </w:r>
    </w:p>
    <w:p w14:paraId="5BE31FD7" w14:textId="77777777" w:rsidR="008B68C4" w:rsidRPr="00A47D1E" w:rsidRDefault="008B68C4" w:rsidP="008B68C4">
      <w:pPr>
        <w:pStyle w:val="Heading3"/>
        <w:rPr>
          <w:rtl/>
        </w:rPr>
      </w:pPr>
      <w:bookmarkStart w:id="535" w:name="_Toc414279193"/>
      <w:bookmarkStart w:id="536" w:name="_Toc413686649"/>
      <w:bookmarkStart w:id="537" w:name="_Toc513205430"/>
      <w:bookmarkStart w:id="538" w:name="_Toc525835067"/>
      <w:bookmarkStart w:id="539" w:name="_Toc525894272"/>
      <w:bookmarkStart w:id="540" w:name="_Toc525894536"/>
      <w:r w:rsidRPr="00A47D1E">
        <w:t>2.5.4</w:t>
      </w:r>
      <w:r w:rsidRPr="00A47D1E">
        <w:rPr>
          <w:rtl/>
        </w:rPr>
        <w:tab/>
        <w:t>مثال للرسوم المطبَّقة على خدمة متنقلة من الجيل الثاني</w:t>
      </w:r>
      <w:bookmarkEnd w:id="535"/>
      <w:bookmarkEnd w:id="536"/>
      <w:bookmarkEnd w:id="537"/>
      <w:bookmarkEnd w:id="538"/>
      <w:bookmarkEnd w:id="539"/>
      <w:bookmarkEnd w:id="540"/>
    </w:p>
    <w:p w14:paraId="334966DA" w14:textId="77777777" w:rsidR="008B68C4" w:rsidRPr="00A47D1E" w:rsidRDefault="008B68C4" w:rsidP="008B68C4">
      <w:pPr>
        <w:rPr>
          <w:rtl/>
        </w:rPr>
      </w:pPr>
      <w:r w:rsidRPr="00A47D1E">
        <w:rPr>
          <w:rtl/>
        </w:rPr>
        <w:t xml:space="preserve">يمكن استعمال المعادلة التالية لتحديد المبلغ السنوي </w:t>
      </w:r>
      <w:r w:rsidRPr="00A47D1E">
        <w:rPr>
          <w:i/>
          <w:iCs/>
        </w:rPr>
        <w:t>Rs</w:t>
      </w:r>
      <w:r w:rsidRPr="00A47D1E">
        <w:rPr>
          <w:rtl/>
        </w:rPr>
        <w:t xml:space="preserve"> لرسم الطيف:</w:t>
      </w:r>
    </w:p>
    <w:p w14:paraId="21FB9AAE"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F + t% * CA</w:t>
      </w:r>
      <w:r w:rsidRPr="00A47D1E">
        <w:rPr>
          <w:szCs w:val="22"/>
          <w:lang w:val="fr-FR" w:eastAsia="en-US"/>
        </w:rPr>
        <w:tab/>
        <w:t>(13)</w:t>
      </w:r>
    </w:p>
    <w:p w14:paraId="4C69C4C0" w14:textId="77777777" w:rsidR="008B68C4" w:rsidRPr="00A47D1E" w:rsidRDefault="008B68C4" w:rsidP="008B68C4">
      <w:pPr>
        <w:keepNext/>
        <w:rPr>
          <w:rtl/>
        </w:rPr>
      </w:pPr>
      <w:r w:rsidRPr="00A47D1E">
        <w:rPr>
          <w:rtl/>
        </w:rPr>
        <w:t>حيث:</w:t>
      </w:r>
    </w:p>
    <w:p w14:paraId="10ADD4CB" w14:textId="77777777" w:rsidR="008B68C4" w:rsidRPr="00A47D1E" w:rsidRDefault="008B68C4" w:rsidP="008B68C4">
      <w:pPr>
        <w:pStyle w:val="Equationlegend"/>
        <w:rPr>
          <w:rtl/>
        </w:rPr>
      </w:pPr>
      <w:r w:rsidRPr="00A47D1E">
        <w:tab/>
        <w:t>F</w:t>
      </w:r>
      <w:r w:rsidRPr="00A47D1E">
        <w:rPr>
          <w:rtl/>
        </w:rPr>
        <w:t>:</w:t>
      </w:r>
      <w:r w:rsidRPr="00A47D1E">
        <w:rPr>
          <w:rtl/>
        </w:rPr>
        <w:tab/>
        <w:t>تمثل مبلغاً ثابتاً يتم يتعيَّن دفعه كل سنة. ويمكن أن يكون هذا المبلغ متناسباً مع مجموع عرض النطاق الموزَّع على المشغِل المعني مقابل خدمة الجيل الثاني؛</w:t>
      </w:r>
    </w:p>
    <w:p w14:paraId="77C91774" w14:textId="77777777" w:rsidR="008B68C4" w:rsidRPr="00A47D1E" w:rsidRDefault="008B68C4" w:rsidP="008B68C4">
      <w:pPr>
        <w:pStyle w:val="Equationlegend"/>
        <w:rPr>
          <w:rtl/>
        </w:rPr>
      </w:pPr>
      <w:r w:rsidRPr="00A47D1E">
        <w:tab/>
        <w:t>CA</w:t>
      </w:r>
      <w:r w:rsidRPr="00A47D1E">
        <w:rPr>
          <w:rtl/>
        </w:rPr>
        <w:t>:</w:t>
      </w:r>
      <w:r w:rsidRPr="00A47D1E">
        <w:rPr>
          <w:rtl/>
        </w:rPr>
        <w:tab/>
        <w:t xml:space="preserve">تمثل رقم أعمال المشغِل عن السنة المناظرة في صدد ترددات الخدمة المتنقلة من الجيل </w:t>
      </w:r>
      <w:proofErr w:type="gramStart"/>
      <w:r w:rsidRPr="00A47D1E">
        <w:rPr>
          <w:rtl/>
        </w:rPr>
        <w:t>الثاني؛</w:t>
      </w:r>
      <w:proofErr w:type="gramEnd"/>
    </w:p>
    <w:p w14:paraId="7895C7AE" w14:textId="77777777" w:rsidR="008B68C4" w:rsidRPr="00A47D1E" w:rsidRDefault="008B68C4" w:rsidP="008B68C4">
      <w:pPr>
        <w:pStyle w:val="Equationlegend"/>
        <w:rPr>
          <w:rtl/>
        </w:rPr>
      </w:pPr>
      <w:r w:rsidRPr="00A47D1E">
        <w:tab/>
        <w:t>t%</w:t>
      </w:r>
      <w:r w:rsidRPr="00A47D1E">
        <w:rPr>
          <w:rtl/>
        </w:rPr>
        <w:t>:</w:t>
      </w:r>
      <w:r w:rsidRPr="00A47D1E">
        <w:rPr>
          <w:rtl/>
        </w:rPr>
        <w:tab/>
        <w:t xml:space="preserve">تمثل النسبة المئوية التي يتعيَّن تحصيلها على رقم أعمال المشغِل. وعموماً تكون </w:t>
      </w:r>
      <w:r w:rsidRPr="00A47D1E">
        <w:t>t%</w:t>
      </w:r>
      <w:r w:rsidRPr="00A47D1E">
        <w:rPr>
          <w:rtl/>
        </w:rPr>
        <w:t xml:space="preserve"> التي تطبقها الإدارات هي </w:t>
      </w:r>
      <w:r w:rsidRPr="00A47D1E">
        <w:t>%1</w:t>
      </w:r>
      <w:r w:rsidRPr="00A47D1E">
        <w:rPr>
          <w:rtl/>
        </w:rPr>
        <w:t xml:space="preserve"> أو قريباً من </w:t>
      </w:r>
      <w:r w:rsidRPr="00A47D1E">
        <w:t>%1</w:t>
      </w:r>
      <w:r w:rsidRPr="00A47D1E">
        <w:rPr>
          <w:rtl/>
        </w:rPr>
        <w:t>.</w:t>
      </w:r>
    </w:p>
    <w:p w14:paraId="251A58DF" w14:textId="77777777" w:rsidR="008B68C4" w:rsidRPr="00A47D1E" w:rsidRDefault="008B68C4" w:rsidP="008B68C4">
      <w:pPr>
        <w:pStyle w:val="Heading3"/>
        <w:rPr>
          <w:rtl/>
        </w:rPr>
      </w:pPr>
      <w:bookmarkStart w:id="541" w:name="_Toc414279194"/>
      <w:bookmarkStart w:id="542" w:name="_Toc413686650"/>
      <w:bookmarkStart w:id="543" w:name="_Toc513205431"/>
      <w:bookmarkStart w:id="544" w:name="_Toc525835068"/>
      <w:bookmarkStart w:id="545" w:name="_Toc525894273"/>
      <w:bookmarkStart w:id="546" w:name="_Toc525894537"/>
      <w:r w:rsidRPr="00A47D1E">
        <w:t>3.5.4</w:t>
      </w:r>
      <w:r w:rsidRPr="00A47D1E">
        <w:rPr>
          <w:rtl/>
        </w:rPr>
        <w:tab/>
        <w:t>مثال للرسوم المطبَّقة على خدمة متنقلة من الجيل الثالث</w:t>
      </w:r>
      <w:bookmarkEnd w:id="541"/>
      <w:bookmarkEnd w:id="542"/>
      <w:bookmarkEnd w:id="543"/>
      <w:bookmarkEnd w:id="544"/>
      <w:bookmarkEnd w:id="545"/>
      <w:bookmarkEnd w:id="546"/>
    </w:p>
    <w:p w14:paraId="7ED023D2" w14:textId="77777777" w:rsidR="008B68C4" w:rsidRPr="00A47D1E" w:rsidRDefault="008B68C4" w:rsidP="008B68C4">
      <w:pPr>
        <w:rPr>
          <w:rtl/>
        </w:rPr>
      </w:pPr>
      <w:r w:rsidRPr="00A47D1E">
        <w:rPr>
          <w:rtl/>
        </w:rPr>
        <w:t xml:space="preserve">يمكن استعمال المعادلة التالية لتحديد المبلغ السنوي لرسم الطيف </w:t>
      </w:r>
      <w:r w:rsidRPr="00A47D1E">
        <w:rPr>
          <w:i/>
          <w:iCs/>
        </w:rPr>
        <w:t>Rs</w:t>
      </w:r>
      <w:r w:rsidRPr="00A47D1E">
        <w:rPr>
          <w:rtl/>
        </w:rPr>
        <w:t>:</w:t>
      </w:r>
    </w:p>
    <w:p w14:paraId="11FB3411"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t% * CA</w:t>
      </w:r>
      <w:r w:rsidRPr="00297786">
        <w:rPr>
          <w:i/>
          <w:iCs/>
          <w:szCs w:val="22"/>
          <w:lang w:val="fr-FR" w:eastAsia="en-US"/>
        </w:rPr>
        <w:tab/>
      </w:r>
      <w:r w:rsidRPr="00A47D1E">
        <w:rPr>
          <w:szCs w:val="22"/>
          <w:lang w:val="fr-FR" w:eastAsia="en-US"/>
        </w:rPr>
        <w:t>(14)</w:t>
      </w:r>
    </w:p>
    <w:p w14:paraId="6D091E8E" w14:textId="77777777" w:rsidR="008B68C4" w:rsidRPr="00A47D1E" w:rsidRDefault="008B68C4" w:rsidP="008B68C4">
      <w:pPr>
        <w:rPr>
          <w:rtl/>
        </w:rPr>
      </w:pPr>
      <w:r w:rsidRPr="00A47D1E">
        <w:rPr>
          <w:rtl/>
        </w:rPr>
        <w:t>حيث:</w:t>
      </w:r>
    </w:p>
    <w:p w14:paraId="11E61823" w14:textId="77777777" w:rsidR="008B68C4" w:rsidRPr="00A47D1E" w:rsidRDefault="008B68C4" w:rsidP="000472AE">
      <w:pPr>
        <w:pStyle w:val="Equationlegend"/>
        <w:spacing w:line="168" w:lineRule="auto"/>
        <w:rPr>
          <w:spacing w:val="-2"/>
          <w:rtl/>
          <w:lang w:bidi="ar-EG"/>
        </w:rPr>
      </w:pPr>
      <w:r w:rsidRPr="00A47D1E">
        <w:tab/>
        <w:t>CA</w:t>
      </w:r>
      <w:r w:rsidRPr="00A47D1E">
        <w:rPr>
          <w:rtl/>
        </w:rPr>
        <w:t>:</w:t>
      </w:r>
      <w:r w:rsidRPr="00A47D1E">
        <w:rPr>
          <w:rtl/>
        </w:rPr>
        <w:tab/>
        <w:t>تمثل رقم أعمال المشغِل عن السنة المناظرة في ص</w:t>
      </w:r>
      <w:r w:rsidRPr="00A47D1E">
        <w:rPr>
          <w:spacing w:val="-2"/>
          <w:rtl/>
        </w:rPr>
        <w:t xml:space="preserve">دد ترددات الخدمة المتنقلة من الجيل </w:t>
      </w:r>
      <w:proofErr w:type="gramStart"/>
      <w:r w:rsidRPr="00A47D1E">
        <w:rPr>
          <w:spacing w:val="-2"/>
          <w:rtl/>
        </w:rPr>
        <w:t>الثالث</w:t>
      </w:r>
      <w:r w:rsidRPr="00A47D1E">
        <w:rPr>
          <w:spacing w:val="-2"/>
          <w:rtl/>
          <w:lang w:bidi="ar-EG"/>
        </w:rPr>
        <w:t>؛</w:t>
      </w:r>
      <w:proofErr w:type="gramEnd"/>
    </w:p>
    <w:p w14:paraId="4338B594" w14:textId="77777777" w:rsidR="008B68C4" w:rsidRPr="00A47D1E" w:rsidRDefault="008B68C4" w:rsidP="000472AE">
      <w:pPr>
        <w:pStyle w:val="Equationlegend"/>
        <w:spacing w:line="168" w:lineRule="auto"/>
      </w:pPr>
      <w:r w:rsidRPr="00A47D1E">
        <w:tab/>
        <w:t>t%</w:t>
      </w:r>
      <w:r w:rsidRPr="00A47D1E">
        <w:rPr>
          <w:rtl/>
        </w:rPr>
        <w:t>:</w:t>
      </w:r>
      <w:r w:rsidRPr="00A47D1E">
        <w:rPr>
          <w:rtl/>
        </w:rPr>
        <w:tab/>
        <w:t>تمثل النسبة المئوية التي يتعيَّن تحصيلها على رقم أعمال المشغِل.</w:t>
      </w:r>
    </w:p>
    <w:p w14:paraId="719AD7D0" w14:textId="77777777" w:rsidR="008B68C4" w:rsidRPr="000472AE" w:rsidRDefault="008B68C4" w:rsidP="008B68C4">
      <w:pPr>
        <w:rPr>
          <w:spacing w:val="-4"/>
          <w:rtl/>
        </w:rPr>
      </w:pPr>
      <w:r w:rsidRPr="000472AE">
        <w:rPr>
          <w:spacing w:val="-4"/>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الفقرة </w:t>
      </w:r>
      <w:r w:rsidRPr="000472AE">
        <w:rPr>
          <w:spacing w:val="-4"/>
        </w:rPr>
        <w:t>[23]</w:t>
      </w:r>
      <w:r w:rsidRPr="000472AE">
        <w:rPr>
          <w:spacing w:val="-4"/>
          <w:rtl/>
        </w:rPr>
        <w:t xml:space="preserve"> لكي لا يعرقل ذلك، حسب الحالة، نشر شبكات الوافد الجديد.</w:t>
      </w:r>
    </w:p>
    <w:p w14:paraId="5C5639BA" w14:textId="77777777" w:rsidR="008B68C4" w:rsidRPr="00A47D1E" w:rsidRDefault="008B68C4" w:rsidP="008B68C4">
      <w:pPr>
        <w:pStyle w:val="Heading3"/>
        <w:rPr>
          <w:rtl/>
        </w:rPr>
      </w:pPr>
      <w:bookmarkStart w:id="547" w:name="_Toc414279195"/>
      <w:bookmarkStart w:id="548" w:name="_Toc413686651"/>
      <w:bookmarkStart w:id="549" w:name="_Toc513205432"/>
      <w:bookmarkStart w:id="550" w:name="_Toc525835069"/>
      <w:bookmarkStart w:id="551" w:name="_Toc525894274"/>
      <w:bookmarkStart w:id="552" w:name="_Toc525894538"/>
      <w:r w:rsidRPr="00A47D1E">
        <w:lastRenderedPageBreak/>
        <w:t>4.5.4</w:t>
      </w:r>
      <w:r w:rsidRPr="00A47D1E">
        <w:rPr>
          <w:rtl/>
        </w:rPr>
        <w:tab/>
        <w:t>مثال آخر للرسوم المطبَّقة على خدمة عروة محلية لاسلكية ثابتة</w:t>
      </w:r>
      <w:bookmarkEnd w:id="547"/>
      <w:bookmarkEnd w:id="548"/>
      <w:bookmarkEnd w:id="549"/>
      <w:bookmarkEnd w:id="550"/>
      <w:bookmarkEnd w:id="551"/>
      <w:bookmarkEnd w:id="552"/>
    </w:p>
    <w:p w14:paraId="72F17573" w14:textId="77777777" w:rsidR="008B68C4" w:rsidRPr="00A47D1E" w:rsidRDefault="008B68C4" w:rsidP="008B68C4">
      <w:pPr>
        <w:rPr>
          <w:rtl/>
        </w:rPr>
      </w:pPr>
      <w:r w:rsidRPr="00A47D1E">
        <w:rPr>
          <w:rtl/>
        </w:rPr>
        <w:t>يمكن استعمال المعادلة التالية لتحديد المبلغ السنوي لرسم الطيف</w:t>
      </w:r>
      <w:r w:rsidRPr="00A47D1E">
        <w:rPr>
          <w:i/>
          <w:iCs/>
          <w:rtl/>
        </w:rPr>
        <w:t xml:space="preserve"> </w:t>
      </w:r>
      <w:r w:rsidRPr="00A47D1E">
        <w:rPr>
          <w:i/>
          <w:iCs/>
        </w:rPr>
        <w:t>Rs</w:t>
      </w:r>
      <w:r w:rsidRPr="00A47D1E">
        <w:rPr>
          <w:rtl/>
        </w:rPr>
        <w:t>:</w:t>
      </w:r>
    </w:p>
    <w:p w14:paraId="3433B7A9"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t% * CA</w:t>
      </w:r>
      <w:r w:rsidRPr="00A47D1E">
        <w:rPr>
          <w:szCs w:val="22"/>
          <w:lang w:val="fr-FR" w:eastAsia="en-US"/>
        </w:rPr>
        <w:tab/>
        <w:t>(15)</w:t>
      </w:r>
    </w:p>
    <w:p w14:paraId="3F19A40A" w14:textId="77777777" w:rsidR="008B68C4" w:rsidRPr="00A47D1E" w:rsidRDefault="008B68C4" w:rsidP="008B68C4">
      <w:pPr>
        <w:rPr>
          <w:rtl/>
        </w:rPr>
      </w:pPr>
      <w:r w:rsidRPr="00A47D1E">
        <w:rPr>
          <w:rtl/>
        </w:rPr>
        <w:t>حيث:</w:t>
      </w:r>
    </w:p>
    <w:p w14:paraId="55B6DEB6" w14:textId="77777777" w:rsidR="008B68C4" w:rsidRPr="00A47D1E" w:rsidRDefault="008B68C4" w:rsidP="008B68C4">
      <w:pPr>
        <w:pStyle w:val="Equationlegend"/>
        <w:rPr>
          <w:rtl/>
        </w:rPr>
      </w:pPr>
      <w:r w:rsidRPr="00A47D1E">
        <w:tab/>
        <w:t>CA</w:t>
      </w:r>
      <w:r w:rsidRPr="00A47D1E">
        <w:rPr>
          <w:rtl/>
        </w:rPr>
        <w:t>:</w:t>
      </w:r>
      <w:r w:rsidRPr="00A47D1E">
        <w:rPr>
          <w:rtl/>
        </w:rPr>
        <w:tab/>
        <w:t xml:space="preserve">تمثل رقم أعمال المشغِل عن السنة المناظرة في صدد ترددات خدمة العروة المحلية اللاسلكية </w:t>
      </w:r>
      <w:proofErr w:type="gramStart"/>
      <w:r w:rsidRPr="00A47D1E">
        <w:rPr>
          <w:rtl/>
        </w:rPr>
        <w:t>الثابتة؛</w:t>
      </w:r>
      <w:proofErr w:type="gramEnd"/>
    </w:p>
    <w:p w14:paraId="638AC61B" w14:textId="77777777" w:rsidR="008B68C4" w:rsidRPr="00A47D1E" w:rsidRDefault="008B68C4" w:rsidP="008B68C4">
      <w:pPr>
        <w:pStyle w:val="Equationlegend"/>
        <w:rPr>
          <w:rtl/>
        </w:rPr>
      </w:pPr>
      <w:r w:rsidRPr="00A47D1E">
        <w:tab/>
        <w:t>t%</w:t>
      </w:r>
      <w:r w:rsidRPr="00A47D1E">
        <w:rPr>
          <w:rtl/>
        </w:rPr>
        <w:t>:</w:t>
      </w:r>
      <w:r w:rsidRPr="00A47D1E">
        <w:rPr>
          <w:rtl/>
        </w:rPr>
        <w:tab/>
        <w:t>تمثل النسبة المئوية التي يتعيَّن تحصيلها على رقم أعمال المشغِل.</w:t>
      </w:r>
    </w:p>
    <w:p w14:paraId="5DDED96A" w14:textId="77777777" w:rsidR="008B68C4" w:rsidRPr="00A47D1E" w:rsidRDefault="008B68C4" w:rsidP="008B68C4">
      <w:pPr>
        <w:rPr>
          <w:rtl/>
        </w:rPr>
      </w:pPr>
      <w:r w:rsidRPr="00A47D1E">
        <w:rPr>
          <w:rtl/>
        </w:rPr>
        <w:t>ويضاف إلى هذا الرسم السنوي "تذكرة دخول" مستحقة الدفع عند توزيع الترخيص. وينبغي تحديد مبلغ تذكرة الدخول، الذي يمكن أن يتناسب مع عرض النطاق الموزَّع بالإشارة خاصة إلى "تذكرة الدخول" كي لا يعوق ذلك، حسب الحالة، نشر شبكات الوافد الجديد.</w:t>
      </w:r>
    </w:p>
    <w:p w14:paraId="4947AF05" w14:textId="77777777" w:rsidR="008B68C4" w:rsidRPr="00A47D1E" w:rsidRDefault="008B68C4" w:rsidP="008B68C4">
      <w:pPr>
        <w:pStyle w:val="Heading3"/>
        <w:rPr>
          <w:rtl/>
        </w:rPr>
      </w:pPr>
      <w:bookmarkStart w:id="553" w:name="_Toc414279196"/>
      <w:bookmarkStart w:id="554" w:name="_Toc413686652"/>
      <w:bookmarkStart w:id="555" w:name="_Toc513205433"/>
      <w:bookmarkStart w:id="556" w:name="_Toc525835070"/>
      <w:bookmarkStart w:id="557" w:name="_Toc525894275"/>
      <w:bookmarkStart w:id="558" w:name="_Toc525894539"/>
      <w:r w:rsidRPr="00A47D1E">
        <w:t>5.5.4</w:t>
      </w:r>
      <w:r w:rsidRPr="00A47D1E">
        <w:rPr>
          <w:rtl/>
        </w:rPr>
        <w:tab/>
        <w:t>مثال للرسوم المطبقة على مُنتج برامج تلفزيونية</w:t>
      </w:r>
      <w:bookmarkEnd w:id="553"/>
      <w:bookmarkEnd w:id="554"/>
      <w:bookmarkEnd w:id="555"/>
      <w:bookmarkEnd w:id="556"/>
      <w:bookmarkEnd w:id="557"/>
      <w:bookmarkEnd w:id="558"/>
    </w:p>
    <w:p w14:paraId="5E1221CA" w14:textId="77777777" w:rsidR="008B68C4" w:rsidRPr="00A47D1E" w:rsidRDefault="008B68C4" w:rsidP="008B68C4">
      <w:pPr>
        <w:rPr>
          <w:rtl/>
        </w:rPr>
      </w:pPr>
      <w:r w:rsidRPr="00A47D1E">
        <w:rPr>
          <w:rtl/>
        </w:rPr>
        <w:t xml:space="preserve">يمكن استعمال المعادلة التالية لتحديد المبلغ السنوي </w:t>
      </w:r>
      <w:r w:rsidRPr="00A47D1E">
        <w:t>Rs</w:t>
      </w:r>
      <w:r w:rsidRPr="00A47D1E">
        <w:rPr>
          <w:rtl/>
        </w:rPr>
        <w:t xml:space="preserve"> لرسم الطيف:</w:t>
      </w:r>
    </w:p>
    <w:p w14:paraId="78A72D74" w14:textId="77777777" w:rsidR="008B68C4" w:rsidRPr="00A47D1E" w:rsidRDefault="008B68C4" w:rsidP="00E32604">
      <w:pPr>
        <w:pStyle w:val="Equation"/>
        <w:rPr>
          <w:szCs w:val="22"/>
          <w:rtl/>
          <w:lang w:val="fr-FR" w:eastAsia="en-US"/>
        </w:rPr>
      </w:pPr>
      <w:r w:rsidRPr="00A47D1E">
        <w:rPr>
          <w:szCs w:val="22"/>
          <w:lang w:val="fr-FR" w:eastAsia="en-US"/>
        </w:rPr>
        <w:tab/>
      </w:r>
      <w:r w:rsidRPr="00297786">
        <w:rPr>
          <w:i/>
          <w:iCs/>
          <w:szCs w:val="22"/>
          <w:lang w:val="fr-FR" w:eastAsia="en-US"/>
        </w:rPr>
        <w:tab/>
      </w:r>
      <w:proofErr w:type="spellStart"/>
      <w:r w:rsidRPr="00297786">
        <w:rPr>
          <w:i/>
          <w:iCs/>
          <w:szCs w:val="22"/>
          <w:lang w:val="fr-FR" w:eastAsia="en-US"/>
        </w:rPr>
        <w:t>Rs</w:t>
      </w:r>
      <w:proofErr w:type="spellEnd"/>
      <w:r w:rsidRPr="00297786">
        <w:rPr>
          <w:i/>
          <w:iCs/>
          <w:szCs w:val="22"/>
          <w:lang w:val="fr-FR" w:eastAsia="en-US"/>
        </w:rPr>
        <w:t xml:space="preserve"> = F + t% * CA</w:t>
      </w:r>
      <w:r w:rsidRPr="00A47D1E">
        <w:rPr>
          <w:szCs w:val="22"/>
          <w:lang w:val="fr-FR" w:eastAsia="en-US"/>
        </w:rPr>
        <w:tab/>
        <w:t>(16)</w:t>
      </w:r>
    </w:p>
    <w:p w14:paraId="4087AAA2" w14:textId="77777777" w:rsidR="008B68C4" w:rsidRPr="00A47D1E" w:rsidRDefault="008B68C4" w:rsidP="008B68C4">
      <w:pPr>
        <w:keepNext/>
        <w:rPr>
          <w:rtl/>
        </w:rPr>
      </w:pPr>
      <w:r w:rsidRPr="00A47D1E">
        <w:rPr>
          <w:rtl/>
        </w:rPr>
        <w:t>حيث:</w:t>
      </w:r>
    </w:p>
    <w:p w14:paraId="2FA9ED7B" w14:textId="77777777" w:rsidR="008B68C4" w:rsidRPr="00A47D1E" w:rsidRDefault="008B68C4" w:rsidP="008B68C4">
      <w:pPr>
        <w:pStyle w:val="Equationlegend"/>
        <w:rPr>
          <w:rtl/>
        </w:rPr>
      </w:pPr>
      <w:r w:rsidRPr="00A47D1E">
        <w:tab/>
        <w:t>F</w:t>
      </w:r>
      <w:r w:rsidRPr="00A47D1E">
        <w:rPr>
          <w:rtl/>
        </w:rPr>
        <w:t>:</w:t>
      </w:r>
      <w:r w:rsidRPr="00A47D1E">
        <w:rPr>
          <w:rtl/>
        </w:rPr>
        <w:tab/>
        <w:t>تمثل مبلغاً ثابتاً يتعيَّن دفعه كل سنة. وهذا المبلغ يمكن أن يتناسب مع مجموع عرض نطاق الموزَّع للمشغل المعني لأغراض الإذاعة؛</w:t>
      </w:r>
    </w:p>
    <w:p w14:paraId="25085F5A" w14:textId="77777777" w:rsidR="008B68C4" w:rsidRPr="00A47D1E" w:rsidRDefault="008B68C4" w:rsidP="008B68C4">
      <w:pPr>
        <w:pStyle w:val="Equationlegend"/>
        <w:rPr>
          <w:rtl/>
        </w:rPr>
      </w:pPr>
      <w:r w:rsidRPr="00A47D1E">
        <w:tab/>
        <w:t>CA</w:t>
      </w:r>
      <w:r w:rsidRPr="00A47D1E">
        <w:rPr>
          <w:rtl/>
        </w:rPr>
        <w:t>:</w:t>
      </w:r>
      <w:r w:rsidRPr="00A47D1E">
        <w:rPr>
          <w:rtl/>
        </w:rPr>
        <w:tab/>
        <w:t xml:space="preserve">تمثل رقم أعمال المشغِل عن السنة المناظرة المستمد من إيرادات الإعلانات، ويستكمله حسب الحالة الإيراد المستمد من الاشتراكات ومدفوعات المشاهدة لكل </w:t>
      </w:r>
      <w:proofErr w:type="gramStart"/>
      <w:r w:rsidRPr="00A47D1E">
        <w:rPr>
          <w:rtl/>
        </w:rPr>
        <w:t>مرة؛</w:t>
      </w:r>
      <w:proofErr w:type="gramEnd"/>
    </w:p>
    <w:p w14:paraId="4D3EC71A" w14:textId="77777777" w:rsidR="008B68C4" w:rsidRPr="00A47D1E" w:rsidRDefault="008B68C4" w:rsidP="008B68C4">
      <w:pPr>
        <w:pStyle w:val="Equationlegend"/>
        <w:rPr>
          <w:rtl/>
        </w:rPr>
      </w:pPr>
      <w:r w:rsidRPr="00A47D1E">
        <w:tab/>
        <w:t>t%</w:t>
      </w:r>
      <w:r w:rsidRPr="00A47D1E">
        <w:rPr>
          <w:rtl/>
        </w:rPr>
        <w:t>:</w:t>
      </w:r>
      <w:r w:rsidRPr="00A47D1E">
        <w:rPr>
          <w:rtl/>
        </w:rPr>
        <w:tab/>
        <w:t>تمثل النسبة المئوية التي يتعيَّن تحصيلها على رقم أعمال المشغِل.</w:t>
      </w:r>
    </w:p>
    <w:p w14:paraId="7C690E41" w14:textId="77777777" w:rsidR="008B68C4" w:rsidRPr="00A47D1E" w:rsidRDefault="008B68C4" w:rsidP="008B68C4">
      <w:pPr>
        <w:pStyle w:val="Heading2"/>
        <w:ind w:left="720" w:hanging="720"/>
        <w:rPr>
          <w:rtl/>
        </w:rPr>
      </w:pPr>
      <w:bookmarkStart w:id="559" w:name="_Toc414279197"/>
      <w:bookmarkStart w:id="560" w:name="_Toc413686653"/>
      <w:bookmarkStart w:id="561" w:name="_Toc513205434"/>
      <w:bookmarkStart w:id="562" w:name="_Toc525835071"/>
      <w:bookmarkStart w:id="563" w:name="_Toc525894276"/>
      <w:bookmarkStart w:id="564" w:name="_Toc525894540"/>
      <w:bookmarkStart w:id="565" w:name="_Toc216193452"/>
      <w:r w:rsidRPr="00A47D1E">
        <w:t>6.4</w:t>
      </w:r>
      <w:r w:rsidRPr="00A47D1E">
        <w:rPr>
          <w:rtl/>
        </w:rPr>
        <w:tab/>
        <w:t>نموذج تحليلي لحساب رسوم التراخيص على أساس الحوافز المنصوص عليها بهدف تشجيع كفاءة استعمال الطيف</w:t>
      </w:r>
      <w:bookmarkEnd w:id="559"/>
      <w:bookmarkEnd w:id="560"/>
      <w:bookmarkEnd w:id="561"/>
      <w:bookmarkEnd w:id="562"/>
      <w:bookmarkEnd w:id="563"/>
      <w:bookmarkEnd w:id="564"/>
      <w:bookmarkEnd w:id="565"/>
    </w:p>
    <w:p w14:paraId="6554BD56" w14:textId="77777777" w:rsidR="008B68C4" w:rsidRPr="00A47D1E" w:rsidRDefault="008B68C4" w:rsidP="008B68C4">
      <w:pPr>
        <w:rPr>
          <w:rtl/>
        </w:rPr>
      </w:pPr>
      <w:r w:rsidRPr="00A47D1E">
        <w:rPr>
          <w:rtl/>
        </w:rPr>
        <w:t>وضع هذا النموذج في إطار مشروع مكتب تنمية الاتصالات لإقرار وترخيص الطيف في منطقة آسيا والمحيط الهادئ، بانكوك، </w:t>
      </w:r>
      <w:r w:rsidRPr="00A47D1E">
        <w:t>2000</w:t>
      </w:r>
      <w:r w:rsidRPr="00A47D1E">
        <w:rPr>
          <w:rtl/>
        </w:rPr>
        <w:t>. وتركز الدراسة على أسلوب محدد لحساب رسوم الطيف. وهذا النموذج يستمد من الأساس المفاهيمي الذي يقول بوجود حاجة واضحة إلى تسعير الطيف وأن تسعير موارد الطيف ينبغي أن يعبِّر عما هو أكثر من الملاءمة الإدارية. وتعزز ذلك بآراء الإدارات المشاركة في جمع البيانات واستعراض السياسة العامة في بلدان جنوب شرق آسيا في إطار المشروع المذكور أعلاه. ويمكن الاطلاع على مزيد من المعلومات التفصيلية في موقع الاتحاد الدولي للاتصالات في شبكة الويب:</w:t>
      </w:r>
      <w:r w:rsidRPr="00A47D1E">
        <w:tab/>
      </w:r>
      <w:r w:rsidRPr="00A47D1E">
        <w:br/>
      </w:r>
      <w:hyperlink r:id="rId20" w:history="1">
        <w:r w:rsidRPr="00A47D1E">
          <w:rPr>
            <w:color w:val="0000FF"/>
            <w:u w:val="single"/>
            <w:lang w:val="fr-FR"/>
          </w:rPr>
          <w:t>http://www.itu.int/ITU-D/tech/spectrum_management/docs/MODEL_FULL.pdf</w:t>
        </w:r>
      </w:hyperlink>
      <w:r w:rsidRPr="00A47D1E">
        <w:rPr>
          <w:rtl/>
        </w:rPr>
        <w:t>.</w:t>
      </w:r>
    </w:p>
    <w:p w14:paraId="7EF07177" w14:textId="77777777" w:rsidR="008B68C4" w:rsidRPr="00A47D1E" w:rsidRDefault="008B68C4" w:rsidP="008B68C4">
      <w:pPr>
        <w:rPr>
          <w:rtl/>
        </w:rPr>
      </w:pPr>
      <w:r w:rsidRPr="00A47D1E">
        <w:rPr>
          <w:rtl/>
        </w:rPr>
        <w:t>وأهمية النموذج تتمثل في أنه يقدِّم للإدارات أداة وظيفية يمكن استعمالها لحساب رسوم الطيف على أساس معايير ملموسة. وفي الواقع يندرج هذا النموذج في فئة النُهج الإدارية للتسعير التحفيزي. وتمشياً مع أكثر النُهج التحفيزية الإدارية شيوعاً يسمح هذا النموذج بتباينات ولا تقتصر على المعايير المستعملة كمدخلات للتسعير ولكنه يدعم إعطاء وزن للمعايير التي تعبِّر عن أهمية بعض متغيرات استعمال الطيف. ويمكن أن يستعمل ذلك أيضاً من أجل تباين الأسعار بين مختلف استعمالات الطيف وبذلك يمكن إيلاء الاعتبار لندرة الطيف الأساسية.</w:t>
      </w:r>
    </w:p>
    <w:p w14:paraId="693DF1A4" w14:textId="77777777" w:rsidR="008B68C4" w:rsidRPr="00A47D1E" w:rsidRDefault="008B68C4" w:rsidP="008B68C4">
      <w:pPr>
        <w:rPr>
          <w:rtl/>
        </w:rPr>
      </w:pPr>
      <w:r w:rsidRPr="00A47D1E">
        <w:rPr>
          <w:rtl/>
        </w:rPr>
        <w:t>ومع أن هذا النموذج معقَّد إلى درجة ما للعمليات الحسابية اليدوية فإنه أكثر فعالية عند تطبيقه على الأنظمة الأوتوماتية لإدارة الطيف على الصعيد الوطني. ويمكن تنسيق البرمجية ذات الصلة وفقاً للنموذج ويتم القيام بكل الحسابات الأخرى آلياً بدون مشاركة مشغلي النظام. ويرد وصف لتجربة مشابهة قامت بها إدارة جمهورية قيرغيزستان في الفقرة</w:t>
      </w:r>
      <w:r>
        <w:rPr>
          <w:rFonts w:hint="cs"/>
          <w:rtl/>
        </w:rPr>
        <w:t> </w:t>
      </w:r>
      <w:r w:rsidRPr="00A47D1E">
        <w:t>6.2.5</w:t>
      </w:r>
      <w:r w:rsidRPr="00A47D1E">
        <w:rPr>
          <w:rtl/>
        </w:rPr>
        <w:t>.</w:t>
      </w:r>
    </w:p>
    <w:p w14:paraId="086C13E5" w14:textId="77777777" w:rsidR="008B68C4" w:rsidRPr="00A47D1E" w:rsidRDefault="008B68C4" w:rsidP="008B68C4">
      <w:pPr>
        <w:pStyle w:val="Heading3"/>
        <w:rPr>
          <w:rtl/>
        </w:rPr>
      </w:pPr>
      <w:bookmarkStart w:id="566" w:name="_Toc414279198"/>
      <w:bookmarkStart w:id="567" w:name="_Toc413686654"/>
      <w:bookmarkStart w:id="568" w:name="_Toc513205435"/>
      <w:bookmarkStart w:id="569" w:name="_Toc525835072"/>
      <w:bookmarkStart w:id="570" w:name="_Toc525894277"/>
      <w:bookmarkStart w:id="571" w:name="_Toc525894541"/>
      <w:r w:rsidRPr="00A47D1E">
        <w:lastRenderedPageBreak/>
        <w:t>1.6.4</w:t>
      </w:r>
      <w:r w:rsidRPr="00A47D1E">
        <w:rPr>
          <w:rtl/>
        </w:rPr>
        <w:tab/>
        <w:t>الغرض العام للنموذج</w:t>
      </w:r>
      <w:bookmarkEnd w:id="566"/>
      <w:bookmarkEnd w:id="567"/>
      <w:bookmarkEnd w:id="568"/>
      <w:bookmarkEnd w:id="569"/>
      <w:bookmarkEnd w:id="570"/>
      <w:bookmarkEnd w:id="571"/>
    </w:p>
    <w:p w14:paraId="35440093" w14:textId="77777777" w:rsidR="008B68C4" w:rsidRPr="00A47D1E" w:rsidRDefault="008B68C4" w:rsidP="008B68C4">
      <w:pPr>
        <w:rPr>
          <w:rtl/>
        </w:rPr>
      </w:pPr>
      <w:r w:rsidRPr="00A47D1E">
        <w:rPr>
          <w:rtl/>
        </w:rPr>
        <w:t>غرض هذا النموذج هو زيادة كفاءة استعمال الطيف. وهو مصمم لتطبيق النفاذ غير التمييزي إلى الطيف أمام مختلف فئات المستعملين وتنشيط استعمال نطاقات الترددات الأقل ازدحاماً (والنطاقات الأعلى تحديداً)، وحفز التنمية المنسقة لخدمات الاتصالات الراديوية في كل أنحاء البلد وتغطية تكلفة إدارة الطيف. ويشمل هذا النموذج النظر في التنمية المرحلية و/أو الصيانة المرحلية لإدارة الطيف ومرافق الرصد وتسديد نفقات إدارة الاتصالات الوطنية بما في ذلك أنشطتها الدولية.</w:t>
      </w:r>
    </w:p>
    <w:p w14:paraId="0CD6CCB7" w14:textId="77777777" w:rsidR="008B68C4" w:rsidRPr="00A47D1E" w:rsidRDefault="008B68C4" w:rsidP="008B68C4">
      <w:pPr>
        <w:rPr>
          <w:rtl/>
        </w:rPr>
      </w:pPr>
      <w:r w:rsidRPr="00A47D1E">
        <w:rPr>
          <w:rtl/>
        </w:rPr>
        <w:t>ويحدد النموذج قيمة المدفوعات السنوية التي يتعيَّن دفعها مقابل استعمال الطيف لكل محطة إرسال راديوي باستعمال صيغة تسعير تستند إلى العناصر الأساسية التالية:</w:t>
      </w:r>
    </w:p>
    <w:p w14:paraId="27783CA2" w14:textId="77777777" w:rsidR="008B68C4" w:rsidRPr="00A47D1E" w:rsidRDefault="008B68C4" w:rsidP="008B68C4">
      <w:pPr>
        <w:pStyle w:val="enumlev10"/>
        <w:rPr>
          <w:rtl/>
        </w:rPr>
      </w:pPr>
      <w:r w:rsidRPr="00A47D1E">
        <w:rPr>
          <w:rtl/>
        </w:rPr>
        <w:t>-</w:t>
      </w:r>
      <w:r w:rsidRPr="00A47D1E">
        <w:rPr>
          <w:rtl/>
        </w:rPr>
        <w:tab/>
        <w:t xml:space="preserve">مورد راديوي ثلاثي الأبعاد يتألف من التردد والمكان والوقت (انظر الملاحظة </w:t>
      </w:r>
      <w:r w:rsidRPr="00A47D1E">
        <w:t>1</w:t>
      </w:r>
      <w:r w:rsidRPr="00A47D1E">
        <w:rPr>
          <w:rtl/>
        </w:rPr>
        <w:t xml:space="preserve">) ويشار إليه باسم </w:t>
      </w:r>
      <w:r w:rsidRPr="00A47D1E">
        <w:rPr>
          <w:i/>
          <w:iCs/>
          <w:rtl/>
        </w:rPr>
        <w:t xml:space="preserve">المورد الطيفي، </w:t>
      </w:r>
      <w:r w:rsidRPr="00A47D1E">
        <w:rPr>
          <w:rtl/>
        </w:rPr>
        <w:t>ويستعمل في البلد ويمثل القيمة الطيفية المشتركة المنطبقة على جميع تخصيصات الترددات، ويتم تخزينه في قاعدة بيانات إدارة الطيف على الصعيد الوطني ويحسب على أساس سنوي.</w:t>
      </w:r>
    </w:p>
    <w:p w14:paraId="4ABAD683" w14:textId="77777777" w:rsidR="008B68C4" w:rsidRPr="00A47D1E" w:rsidRDefault="008B68C4" w:rsidP="008B68C4">
      <w:pPr>
        <w:pStyle w:val="enumlev10"/>
      </w:pPr>
      <w:r w:rsidRPr="00A47D1E">
        <w:rPr>
          <w:rtl/>
        </w:rPr>
        <w:t>-</w:t>
      </w:r>
      <w:r w:rsidRPr="00A47D1E">
        <w:rPr>
          <w:rtl/>
        </w:rPr>
        <w:tab/>
        <w:t xml:space="preserve">تتحدد القيمة الطيفية لكل تخصيص تردد بنطاق التردد الذي يشغله البث مضروباً في المساحة التي يشغلها البث (وتتحدد بموجب قوة جهاز الإرسال وارتفاع واتجاه الهوائي إلخ.) مضروبة في جزء الوقت الذي يعمل خلاله جهاز الإرسال بهذا البث وفقاً لشروط الترخيص المتصل بالأمر. وتقدِّم الفقرة </w:t>
      </w:r>
      <w:r w:rsidRPr="00A47D1E">
        <w:t>5.6.4</w:t>
      </w:r>
      <w:r w:rsidRPr="00A47D1E">
        <w:rPr>
          <w:rtl/>
        </w:rPr>
        <w:t xml:space="preserve"> أدناه الافتراضات والمعايير ذات الصلة.</w:t>
      </w:r>
    </w:p>
    <w:p w14:paraId="7CC43A40" w14:textId="77777777" w:rsidR="008B68C4" w:rsidRPr="00A47D1E" w:rsidRDefault="008B68C4" w:rsidP="008B68C4">
      <w:pPr>
        <w:pStyle w:val="enumlev10"/>
      </w:pPr>
      <w:r w:rsidRPr="00A47D1E">
        <w:rPr>
          <w:rtl/>
        </w:rPr>
        <w:t>-</w:t>
      </w:r>
      <w:r w:rsidRPr="00A47D1E">
        <w:rPr>
          <w:rtl/>
        </w:rPr>
        <w:tab/>
        <w:t>التكاليف السنوية التي تتكبدها الإدارة في عملية إدارة الطيف بما في ذلك مراحل تطوير و/أو صيانة إدارة الطيف ومرافق الرصد وتسديد نفقات إدارة الاتصالات الوطنية.</w:t>
      </w:r>
    </w:p>
    <w:p w14:paraId="0EFBA137" w14:textId="77777777" w:rsidR="008B68C4" w:rsidRPr="00A47D1E" w:rsidRDefault="008B68C4" w:rsidP="008B68C4">
      <w:pPr>
        <w:pStyle w:val="enumlev10"/>
      </w:pPr>
      <w:r w:rsidRPr="00A47D1E">
        <w:rPr>
          <w:rtl/>
        </w:rPr>
        <w:t>-</w:t>
      </w:r>
      <w:r w:rsidRPr="00A47D1E">
        <w:rPr>
          <w:rtl/>
        </w:rPr>
        <w:tab/>
        <w:t>يتحدد متوسط سعر المورد الطيفي استناداً إلى القيم المذكورة أعلاه.</w:t>
      </w:r>
    </w:p>
    <w:p w14:paraId="6664671C" w14:textId="77777777" w:rsidR="008B68C4" w:rsidRPr="00A47D1E" w:rsidRDefault="008B68C4" w:rsidP="008B68C4">
      <w:pPr>
        <w:pStyle w:val="enumlev10"/>
      </w:pPr>
      <w:r w:rsidRPr="00A47D1E">
        <w:rPr>
          <w:rtl/>
        </w:rPr>
        <w:t>-</w:t>
      </w:r>
      <w:r w:rsidRPr="00A47D1E">
        <w:rPr>
          <w:rtl/>
        </w:rPr>
        <w:tab/>
        <w:t>يتحدد المبلغ السنوي الذي يدفعه أي مستعمل واحد من القيمة الفعلية للمَوْرد الطيفي المستعمل.</w:t>
      </w:r>
    </w:p>
    <w:p w14:paraId="34D49CDA" w14:textId="77777777" w:rsidR="008B68C4" w:rsidRPr="00A47D1E" w:rsidRDefault="008B68C4" w:rsidP="008B68C4">
      <w:pPr>
        <w:pStyle w:val="Note"/>
        <w:rPr>
          <w:rtl/>
        </w:rPr>
      </w:pPr>
      <w:r w:rsidRPr="00A47D1E">
        <w:rPr>
          <w:b/>
          <w:bCs/>
          <w:rtl/>
        </w:rPr>
        <w:t xml:space="preserve">الملاحظة </w:t>
      </w:r>
      <w:r w:rsidRPr="00A47D1E">
        <w:rPr>
          <w:b/>
          <w:bCs/>
        </w:rPr>
        <w:t>1</w:t>
      </w:r>
      <w:r w:rsidRPr="00A47D1E">
        <w:rPr>
          <w:rtl/>
        </w:rPr>
        <w:t xml:space="preserve"> - لأسباب التبسيط ومع مراعاة أن شروط تقاسم الطيف تتوفر فقط في حالة الفصل الإقليمي للمحطات، يتم تمثيل المورد المكاني (الثلاثي الأبعاد) لأغراض النموذج المذكور بمورد إقليمي (ثنائي الأبعاد).</w:t>
      </w:r>
    </w:p>
    <w:p w14:paraId="5B921E73" w14:textId="77777777" w:rsidR="008B68C4" w:rsidRPr="00A47D1E" w:rsidRDefault="008B68C4" w:rsidP="008B68C4">
      <w:pPr>
        <w:rPr>
          <w:rtl/>
        </w:rPr>
      </w:pPr>
      <w:r w:rsidRPr="00A47D1E">
        <w:rPr>
          <w:rtl/>
        </w:rPr>
        <w:t>ويتم إدخال عدد من عوامل الترجيح التحفيزية في الصيغة. وهكذا لا يتوقف سعر أو رسم الطيف فقط على عرض النطاق المشغول المعني وقيم منطقة التغطية ولكنه يتوقف أيضاً على ظروف تقاسم الوقت والموقع الجغرافي للمحطة ومستوى التنمية الاقتصادية أو كثافة السكان في منطقة التغطية والعوامل الاجتماعية والحصرية ونوع الخدمة الراديوية واستعمال الطيف إلى جانب بعض العوامل التشغيلية مثل درجة تعقد الرصد الراديوي وفرض الجزاءات، إلخ.</w:t>
      </w:r>
    </w:p>
    <w:p w14:paraId="0FA71804" w14:textId="77777777" w:rsidR="008B68C4" w:rsidRPr="00A47D1E" w:rsidRDefault="008B68C4" w:rsidP="008B68C4">
      <w:pPr>
        <w:rPr>
          <w:rtl/>
        </w:rPr>
      </w:pPr>
      <w:r w:rsidRPr="00A47D1E">
        <w:rPr>
          <w:rtl/>
        </w:rPr>
        <w:t>ويسمح النموذج المقترح للمستعمل في أي وقت بتحديد قيمة مدفوعاته السنوية مقابل الطيف وبذلك يصبح أيضاً شفافاً ومفتوحاً أمام جميع المستعملين. وهكذا إذا كان المستعمل يستعمل عرض نطاق أكبر ومنطقة خدمة أوسع ويعمل في منطقة جغرافية أكثر ازدحاماً بالسكان أو إذا كانت المنطقة أكثر تقدماً من الناحية الاقتصادية ويعمل طول الوقت في نطاقات ترددات أكثر ازدحاماً فإن المدفوعات ستكون أكبر تبعاً لذلك.</w:t>
      </w:r>
    </w:p>
    <w:p w14:paraId="18511D0F" w14:textId="77777777" w:rsidR="008B68C4" w:rsidRPr="00A47D1E" w:rsidRDefault="008B68C4" w:rsidP="008B68C4">
      <w:pPr>
        <w:rPr>
          <w:rtl/>
        </w:rPr>
      </w:pPr>
      <w:r w:rsidRPr="00A47D1E">
        <w:rPr>
          <w:rtl/>
        </w:rPr>
        <w:t>ويشجع النهج بهذه الطريقة على زيادة كفاءة استعمال الطيف ويمثل حافزاً للمستعمل لكي يستعمل معدات أكثر حداثة والعمل في نطاقات ترددات جديدة أكثر ارتفاعاً. وينبغي أيضاً أن يشجع على استعمال أنظمة تقاسم الوقت مع المستعملين الآخرين إن أمكن، وتجنُّب استعمال هوامش إطنابية لقدرة جهاز الإرسال وارتفاع الهوائي، إلخ ويدعم توسع التغطية لتشمل المناطق الريفية والنائية.</w:t>
      </w:r>
    </w:p>
    <w:p w14:paraId="7AD4867D" w14:textId="77777777" w:rsidR="008B68C4" w:rsidRPr="00A47D1E" w:rsidRDefault="008B68C4" w:rsidP="008B68C4">
      <w:pPr>
        <w:pStyle w:val="Heading3"/>
        <w:rPr>
          <w:rtl/>
        </w:rPr>
      </w:pPr>
      <w:bookmarkStart w:id="572" w:name="_Toc414279199"/>
      <w:bookmarkStart w:id="573" w:name="_Toc413686655"/>
      <w:bookmarkStart w:id="574" w:name="_Toc513205436"/>
      <w:bookmarkStart w:id="575" w:name="_Toc525835073"/>
      <w:bookmarkStart w:id="576" w:name="_Toc525894278"/>
      <w:bookmarkStart w:id="577" w:name="_Toc525894542"/>
      <w:r w:rsidRPr="00A47D1E">
        <w:t>2.6.4</w:t>
      </w:r>
      <w:r w:rsidRPr="00A47D1E">
        <w:rPr>
          <w:rtl/>
        </w:rPr>
        <w:tab/>
        <w:t>خطوات صياغة النموذج</w:t>
      </w:r>
      <w:bookmarkEnd w:id="572"/>
      <w:bookmarkEnd w:id="573"/>
      <w:bookmarkEnd w:id="574"/>
      <w:bookmarkEnd w:id="575"/>
      <w:bookmarkEnd w:id="576"/>
      <w:bookmarkEnd w:id="577"/>
    </w:p>
    <w:p w14:paraId="46385289" w14:textId="77777777" w:rsidR="008B68C4" w:rsidRPr="00A47D1E" w:rsidRDefault="008B68C4" w:rsidP="008B68C4">
      <w:pPr>
        <w:rPr>
          <w:rtl/>
        </w:rPr>
      </w:pPr>
      <w:r w:rsidRPr="00A47D1E">
        <w:rPr>
          <w:rtl/>
        </w:rPr>
        <w:t>تشمل خوارزمية مدفوعات الطيف المقترحة الخطوات التالية:</w:t>
      </w:r>
    </w:p>
    <w:p w14:paraId="79C3259C" w14:textId="77777777" w:rsidR="008B68C4" w:rsidRPr="00A47D1E" w:rsidRDefault="008B68C4" w:rsidP="008B68C4">
      <w:pPr>
        <w:pStyle w:val="enumlev10"/>
        <w:rPr>
          <w:rtl/>
        </w:rPr>
      </w:pPr>
      <w:r w:rsidRPr="00A47D1E">
        <w:rPr>
          <w:rtl/>
        </w:rPr>
        <w:t>-</w:t>
      </w:r>
      <w:r w:rsidRPr="00A47D1E">
        <w:rPr>
          <w:rtl/>
        </w:rPr>
        <w:tab/>
        <w:t>تحديد النفقات السنوية للدولة على إدارة المَوْرد الطيفي المستعمل فعلاً وتحديد القيمة المشتركة للمدفوعات السنوية مقابل جميع الموارد الطيفية.</w:t>
      </w:r>
    </w:p>
    <w:p w14:paraId="4E86DBB0" w14:textId="77777777" w:rsidR="008B68C4" w:rsidRPr="00A47D1E" w:rsidRDefault="008B68C4" w:rsidP="008B68C4">
      <w:pPr>
        <w:pStyle w:val="enumlev10"/>
      </w:pPr>
      <w:r w:rsidRPr="00A47D1E">
        <w:rPr>
          <w:rtl/>
        </w:rPr>
        <w:lastRenderedPageBreak/>
        <w:t>-</w:t>
      </w:r>
      <w:r w:rsidRPr="00A47D1E">
        <w:rPr>
          <w:rtl/>
        </w:rPr>
        <w:tab/>
        <w:t>تحديد قيمة المورد الطيفي الذي تستعمله كل محطة راديوية، ومن خلال حاصل جمع هذه القيم يتم تحديد قيمة المورد الطيفي الذي تستعمله جميع المحطات المسجلة في قاعدة إدارة الطيف الوطنية.</w:t>
      </w:r>
    </w:p>
    <w:p w14:paraId="26A6DF42" w14:textId="77777777" w:rsidR="008B68C4" w:rsidRPr="00A47D1E" w:rsidRDefault="008B68C4" w:rsidP="008B68C4">
      <w:pPr>
        <w:pStyle w:val="enumlev10"/>
      </w:pPr>
      <w:r w:rsidRPr="00A47D1E">
        <w:rPr>
          <w:rtl/>
        </w:rPr>
        <w:t>-</w:t>
      </w:r>
      <w:r w:rsidRPr="00A47D1E">
        <w:rPr>
          <w:rtl/>
        </w:rPr>
        <w:tab/>
        <w:t>تحديد سعر وحدة المورد الطيفي.</w:t>
      </w:r>
    </w:p>
    <w:p w14:paraId="6ACFA52A" w14:textId="77777777" w:rsidR="008B68C4" w:rsidRPr="00A47D1E" w:rsidRDefault="008B68C4" w:rsidP="008B68C4">
      <w:pPr>
        <w:pStyle w:val="enumlev10"/>
      </w:pPr>
      <w:r w:rsidRPr="00A47D1E">
        <w:rPr>
          <w:rtl/>
        </w:rPr>
        <w:t>-</w:t>
      </w:r>
      <w:r w:rsidRPr="00A47D1E">
        <w:rPr>
          <w:rtl/>
        </w:rPr>
        <w:tab/>
        <w:t>تحديد المبلغ السنوي الذي يدفعه كل مستعمل محدد على أساس تمييزي وغير تميزي، ويتم تحديده على أساس القيمة الفعلية للمَوْرد الطيفي المستعمل.</w:t>
      </w:r>
    </w:p>
    <w:p w14:paraId="3B003352" w14:textId="77777777" w:rsidR="008B68C4" w:rsidRPr="00A47D1E" w:rsidRDefault="008B68C4" w:rsidP="008B68C4">
      <w:pPr>
        <w:rPr>
          <w:rtl/>
        </w:rPr>
      </w:pPr>
      <w:r w:rsidRPr="00A47D1E">
        <w:rPr>
          <w:rtl/>
        </w:rPr>
        <w:t>ويرد أدناه وصف تفصيلي لكل خطوة.</w:t>
      </w:r>
    </w:p>
    <w:p w14:paraId="11BD9C65" w14:textId="77777777" w:rsidR="008B68C4" w:rsidRPr="00A47D1E" w:rsidRDefault="008B68C4" w:rsidP="008B68C4">
      <w:pPr>
        <w:pStyle w:val="Heading3"/>
        <w:rPr>
          <w:rtl/>
        </w:rPr>
      </w:pPr>
      <w:bookmarkStart w:id="578" w:name="_Toc414279200"/>
      <w:bookmarkStart w:id="579" w:name="_Toc413686656"/>
      <w:bookmarkStart w:id="580" w:name="_Toc513205437"/>
      <w:bookmarkStart w:id="581" w:name="_Toc525835074"/>
      <w:bookmarkStart w:id="582" w:name="_Toc525894279"/>
      <w:bookmarkStart w:id="583" w:name="_Toc525894543"/>
      <w:r w:rsidRPr="00A47D1E">
        <w:t>3.6.4</w:t>
      </w:r>
      <w:r w:rsidRPr="00A47D1E">
        <w:rPr>
          <w:rtl/>
        </w:rPr>
        <w:tab/>
        <w:t>المبادئ العامة لصياغة النموذج</w:t>
      </w:r>
      <w:bookmarkEnd w:id="578"/>
      <w:bookmarkEnd w:id="579"/>
      <w:bookmarkEnd w:id="580"/>
      <w:bookmarkEnd w:id="581"/>
      <w:bookmarkEnd w:id="582"/>
      <w:bookmarkEnd w:id="583"/>
    </w:p>
    <w:p w14:paraId="32258CBC" w14:textId="77777777" w:rsidR="008B68C4" w:rsidRPr="00A47D1E" w:rsidRDefault="008B68C4" w:rsidP="008B68C4">
      <w:pPr>
        <w:rPr>
          <w:rtl/>
        </w:rPr>
      </w:pPr>
      <w:r w:rsidRPr="00A47D1E">
        <w:rPr>
          <w:rtl/>
        </w:rPr>
        <w:t>من الضروري التأكيد على أن عدد وقيم جميع المعامِلات المحددة الواردة أدناه ترد فقط على سبيل التوضيح. وهي تستند إلى البيانات المتاحة وتقديرات الخبراء المطبَّقة في بلدان جنوب شرق آسيا. وتستطيع كل إدارة اتصالات وطنية أن تختار قيماً أخرى وأن تضيف معامِلات أخرى تعبِّر عن احتياجاتها وخبراتها الخاصة. ويمكن أن تكون قيم المعامِلات جميعاً رقماً صحيحاً أو كسوراً إذا لم تكن قد وردت بالتحديد.</w:t>
      </w:r>
    </w:p>
    <w:p w14:paraId="6594CB0E" w14:textId="77777777" w:rsidR="008B68C4" w:rsidRPr="00A47D1E" w:rsidRDefault="008B68C4" w:rsidP="008B68C4">
      <w:pPr>
        <w:rPr>
          <w:rtl/>
        </w:rPr>
      </w:pPr>
      <w:r w:rsidRPr="00A47D1E">
        <w:rPr>
          <w:rtl/>
        </w:rPr>
        <w:t>ويهدف النموذج إلى تغطية هذه الحالات (وهي الأغلبية العظمى من تخصيصات الترددات) التي يمكن استعمال أساليب حساب بسيطة لبعض المعلمات الهامة (وأهمها الخدمة أو المناطق المشغولة).</w:t>
      </w:r>
    </w:p>
    <w:p w14:paraId="183ED239" w14:textId="77777777" w:rsidR="008B68C4" w:rsidRPr="00A47D1E" w:rsidRDefault="008B68C4" w:rsidP="008B68C4">
      <w:pPr>
        <w:rPr>
          <w:rtl/>
        </w:rPr>
      </w:pPr>
      <w:r w:rsidRPr="00A47D1E">
        <w:rPr>
          <w:rtl/>
        </w:rPr>
        <w:t>وقد اختير هذا النهج أيضاً على أساس أن الأمر الأهم لأغراض حساب الرسوم هو تقديم إجراءات عالمية تضمن شروطاً متساوية لجميع المستعملين الذين ينتمون إلى فئة واحدة (حسب الخدمة الراديوية أو تطبيقها المحدد) بدلاً من الحصول على دقة أعلى بفضل حسابات المعلمات التقنية.</w:t>
      </w:r>
    </w:p>
    <w:p w14:paraId="3D138B08" w14:textId="77777777" w:rsidR="008B68C4" w:rsidRPr="00A47D1E" w:rsidRDefault="008B68C4" w:rsidP="008B68C4">
      <w:pPr>
        <w:rPr>
          <w:rtl/>
        </w:rPr>
      </w:pPr>
      <w:r w:rsidRPr="00A47D1E">
        <w:rPr>
          <w:rtl/>
        </w:rPr>
        <w:t>واستناداً إلى مبدأ عام يقول بأن جهاز الإرسال وكذلك جهاز الاستقبال يشغل مورداً طيفياً محدداً من حيث إنه يمنع تشغيل أجهزة إرسال أخرى (خلاف الأجهزة المتواصلة) في نطاق ترددات بعينه داخل حدود إقليم محدد (التوصية </w:t>
      </w:r>
      <w:r w:rsidRPr="00A47D1E">
        <w:t>ITU</w:t>
      </w:r>
      <w:r w:rsidRPr="00A47D1E">
        <w:noBreakHyphen/>
        <w:t>R SM.1046</w:t>
      </w:r>
      <w:r w:rsidRPr="00A47D1E">
        <w:noBreakHyphen/>
        <w:t>2</w:t>
      </w:r>
      <w:r w:rsidRPr="00A47D1E">
        <w:rPr>
          <w:rtl/>
        </w:rPr>
        <w:t>) فإن النموذج يمكن استعماله لحساب الرسوم الخاصة بأجهزة الاستقبال وكذلك عندما يتطلب المستعمل حماية جهاز إرسال من التداخل ويتم تسجيله في قاعدة تخصيصات الترددات الوطنية.</w:t>
      </w:r>
    </w:p>
    <w:p w14:paraId="31C97FD5" w14:textId="77777777" w:rsidR="008B68C4" w:rsidRPr="00A47D1E" w:rsidRDefault="008B68C4" w:rsidP="008B68C4">
      <w:pPr>
        <w:rPr>
          <w:rtl/>
        </w:rPr>
      </w:pPr>
      <w:r w:rsidRPr="00A47D1E">
        <w:rPr>
          <w:rtl/>
        </w:rPr>
        <w:t xml:space="preserve">ويعرض الملحق </w:t>
      </w:r>
      <w:r w:rsidRPr="00A47D1E">
        <w:t>1</w:t>
      </w:r>
      <w:r w:rsidRPr="00A47D1E">
        <w:rPr>
          <w:rtl/>
        </w:rPr>
        <w:t xml:space="preserve"> للتوصية </w:t>
      </w:r>
      <w:r w:rsidRPr="00A47D1E">
        <w:t>ITU-R SM.1046-2</w:t>
      </w:r>
      <w:r w:rsidRPr="00A47D1E">
        <w:rPr>
          <w:rtl/>
        </w:rPr>
        <w:t xml:space="preserve"> أيضاً بعض الخيارات على الإدارات بشأن تبسيط إجراءات الحسابات وهي تنطوي على تخفيض دقة عملية الحساب، أو بشأن تعقيدها إلى درجة ما من أجل زيادة دقة الحساب.</w:t>
      </w:r>
    </w:p>
    <w:p w14:paraId="1A39E4A0" w14:textId="77777777" w:rsidR="008B68C4" w:rsidRPr="00A47D1E" w:rsidRDefault="008B68C4" w:rsidP="008B68C4">
      <w:pPr>
        <w:rPr>
          <w:rtl/>
        </w:rPr>
      </w:pPr>
      <w:r w:rsidRPr="00A47D1E">
        <w:rPr>
          <w:rtl/>
        </w:rPr>
        <w:t>وبالنسبة إلى بعض الأنظمة الراديوية الجديدة حيث تتسم حسابات منطقة الخدمة أو نطاق الترددات المشغول بالتعقد الشديد، وفي حالة عدم تحديدها بصورة نهائية (أنظمة الطيف المنتشر والاتصالات المتنقلة الساتلية التي تستعمل المدار الأرضي المنخفض أو المدار الأرضي المتوسط، إلخ.) ويمكن تأجيل الحسابات كما يمكن الاستمرار في استعمال أنظمة رسوم الترخيص الثابتة.</w:t>
      </w:r>
    </w:p>
    <w:p w14:paraId="3A048439" w14:textId="77777777" w:rsidR="008B68C4" w:rsidRPr="00A47D1E" w:rsidRDefault="008B68C4" w:rsidP="008B68C4">
      <w:pPr>
        <w:pStyle w:val="Heading3"/>
        <w:rPr>
          <w:rtl/>
        </w:rPr>
      </w:pPr>
      <w:bookmarkStart w:id="584" w:name="_Toc414279201"/>
      <w:bookmarkStart w:id="585" w:name="_Toc413686657"/>
      <w:bookmarkStart w:id="586" w:name="_Toc513205438"/>
      <w:bookmarkStart w:id="587" w:name="_Toc525835075"/>
      <w:bookmarkStart w:id="588" w:name="_Toc525894280"/>
      <w:bookmarkStart w:id="589" w:name="_Toc525894544"/>
      <w:r w:rsidRPr="00A47D1E">
        <w:t>4.6.4</w:t>
      </w:r>
      <w:r w:rsidRPr="00A47D1E">
        <w:rPr>
          <w:rtl/>
        </w:rPr>
        <w:tab/>
        <w:t>نفقات وإيرادات الدولة المتعلقة بإدارة الطيف</w:t>
      </w:r>
      <w:bookmarkEnd w:id="584"/>
      <w:bookmarkEnd w:id="585"/>
      <w:bookmarkEnd w:id="586"/>
      <w:bookmarkEnd w:id="587"/>
      <w:bookmarkEnd w:id="588"/>
      <w:bookmarkEnd w:id="589"/>
    </w:p>
    <w:p w14:paraId="5A515E17" w14:textId="77777777" w:rsidR="008B68C4" w:rsidRPr="00A47D1E" w:rsidRDefault="008B68C4" w:rsidP="008B68C4">
      <w:pPr>
        <w:rPr>
          <w:rtl/>
        </w:rPr>
      </w:pPr>
      <w:r w:rsidRPr="00A47D1E">
        <w:rPr>
          <w:rtl/>
        </w:rPr>
        <w:t>يقدم هذا القسم الإطار الذي يمكن بمقتضاه النظر في التكاليف التي تتكبدها الدولة أو الإدارة في إدارة الطيف.</w:t>
      </w:r>
    </w:p>
    <w:p w14:paraId="7E937AF5" w14:textId="77777777" w:rsidR="008B68C4" w:rsidRPr="00A47D1E" w:rsidRDefault="008B68C4" w:rsidP="008B68C4">
      <w:pPr>
        <w:rPr>
          <w:rtl/>
        </w:rPr>
      </w:pPr>
      <w:r w:rsidRPr="00A47D1E">
        <w:rPr>
          <w:rtl/>
        </w:rPr>
        <w:t xml:space="preserve">ويمكن تمثيل مجموع مبلغ المدفوعات السنوية للموارد الطيفية </w:t>
      </w:r>
      <w:r w:rsidRPr="00A47D1E">
        <w:rPr>
          <w:i/>
          <w:iCs/>
        </w:rPr>
        <w:t>C</w:t>
      </w:r>
      <w:r w:rsidRPr="00A47D1E">
        <w:rPr>
          <w:i/>
          <w:iCs/>
          <w:vertAlign w:val="subscript"/>
        </w:rPr>
        <w:t>an</w:t>
      </w:r>
      <w:r w:rsidRPr="00A47D1E">
        <w:rPr>
          <w:rtl/>
        </w:rPr>
        <w:t>، التي يتعيَّن تحصيلها من جميع المستعملين، على النحو التالي:</w:t>
      </w:r>
    </w:p>
    <w:p w14:paraId="7AE10AB4" w14:textId="2D2B239C" w:rsidR="008B68C4" w:rsidRPr="00A47D1E" w:rsidRDefault="008B68C4" w:rsidP="00E32604">
      <w:pPr>
        <w:pStyle w:val="Equation"/>
        <w:rPr>
          <w:rtl/>
          <w:lang w:eastAsia="en-US"/>
        </w:rPr>
      </w:pPr>
      <w:r w:rsidRPr="00A47D1E">
        <w:rPr>
          <w:lang w:val="fr-FR" w:eastAsia="en-US"/>
        </w:rPr>
        <w:tab/>
      </w:r>
      <w:r w:rsidRPr="00A47D1E">
        <w:rPr>
          <w:lang w:val="fr-FR" w:eastAsia="en-US"/>
        </w:rPr>
        <w:tab/>
      </w:r>
      <w:r w:rsidRPr="00A47D1E">
        <w:rPr>
          <w:i/>
          <w:iCs/>
          <w:lang w:eastAsia="en-US"/>
        </w:rPr>
        <w:t>C</w:t>
      </w:r>
      <w:r w:rsidRPr="00A47D1E">
        <w:rPr>
          <w:i/>
          <w:iCs/>
          <w:vertAlign w:val="subscript"/>
          <w:lang w:eastAsia="en-US"/>
        </w:rPr>
        <w:t>an</w:t>
      </w:r>
      <w:r w:rsidRPr="00A47D1E">
        <w:rPr>
          <w:lang w:eastAsia="en-US"/>
        </w:rPr>
        <w:t xml:space="preserve"> </w:t>
      </w:r>
      <w:r w:rsidRPr="00A47D1E">
        <w:rPr>
          <w:rFonts w:ascii="Symbol" w:hAnsi="Symbol"/>
          <w:lang w:val="fr-FR" w:eastAsia="en-US"/>
        </w:rPr>
        <w:t></w:t>
      </w:r>
      <w:r w:rsidRPr="00A47D1E">
        <w:rPr>
          <w:lang w:eastAsia="en-US"/>
        </w:rPr>
        <w:t xml:space="preserve"> </w:t>
      </w:r>
      <w:r w:rsidRPr="00A47D1E">
        <w:rPr>
          <w:i/>
          <w:iCs/>
          <w:lang w:eastAsia="en-US"/>
        </w:rPr>
        <w:t>C</w:t>
      </w:r>
      <w:r w:rsidRPr="00A47D1E">
        <w:rPr>
          <w:vertAlign w:val="subscript"/>
          <w:lang w:eastAsia="en-US"/>
        </w:rPr>
        <w:t>1</w:t>
      </w:r>
      <w:r w:rsidRPr="00A47D1E">
        <w:rPr>
          <w:lang w:eastAsia="en-US"/>
        </w:rPr>
        <w:t xml:space="preserve"> </w:t>
      </w:r>
      <w:r w:rsidRPr="00A47D1E">
        <w:rPr>
          <w:rFonts w:ascii="Symbol" w:hAnsi="Symbol"/>
          <w:lang w:val="fr-FR" w:eastAsia="en-US"/>
        </w:rPr>
        <w:t></w:t>
      </w:r>
      <w:r w:rsidRPr="00A47D1E">
        <w:rPr>
          <w:lang w:eastAsia="en-US"/>
        </w:rPr>
        <w:t xml:space="preserve"> </w:t>
      </w:r>
      <w:r w:rsidRPr="00A47D1E">
        <w:rPr>
          <w:i/>
          <w:iCs/>
          <w:lang w:eastAsia="en-US"/>
        </w:rPr>
        <w:t>C</w:t>
      </w:r>
      <w:r w:rsidRPr="00A47D1E">
        <w:rPr>
          <w:vertAlign w:val="subscript"/>
          <w:lang w:eastAsia="en-US"/>
        </w:rPr>
        <w:t>2</w:t>
      </w:r>
      <w:r w:rsidRPr="00A47D1E">
        <w:rPr>
          <w:lang w:eastAsia="en-US"/>
        </w:rPr>
        <w:t xml:space="preserve"> – </w:t>
      </w:r>
      <w:r w:rsidRPr="00A47D1E">
        <w:rPr>
          <w:i/>
          <w:iCs/>
          <w:lang w:eastAsia="en-US"/>
        </w:rPr>
        <w:t>I</w:t>
      </w:r>
      <w:r w:rsidRPr="00A47D1E">
        <w:rPr>
          <w:i/>
          <w:iCs/>
          <w:vertAlign w:val="subscript"/>
          <w:lang w:eastAsia="en-US"/>
        </w:rPr>
        <w:t>an</w:t>
      </w:r>
      <w:r w:rsidRPr="00A47D1E">
        <w:rPr>
          <w:rtl/>
          <w:lang w:eastAsia="en-US"/>
        </w:rPr>
        <w:t>  </w:t>
      </w:r>
      <w:proofErr w:type="gramStart"/>
      <w:r w:rsidRPr="00A47D1E">
        <w:rPr>
          <w:rtl/>
          <w:lang w:eastAsia="en-US"/>
        </w:rPr>
        <w:t>   </w:t>
      </w:r>
      <w:r w:rsidR="00CD7E65">
        <w:rPr>
          <w:rFonts w:hint="cs"/>
          <w:rtl/>
          <w:lang w:eastAsia="en-US"/>
        </w:rPr>
        <w:t>(</w:t>
      </w:r>
      <w:proofErr w:type="gramEnd"/>
      <w:r w:rsidR="00CD7E65" w:rsidRPr="00CD7E65">
        <w:rPr>
          <w:rtl/>
          <w:lang w:eastAsia="en-US"/>
        </w:rPr>
        <w:t>وحدات العملة الوطنية</w:t>
      </w:r>
      <w:r w:rsidR="00CD7E65">
        <w:rPr>
          <w:rFonts w:hint="cs"/>
          <w:rtl/>
          <w:lang w:eastAsia="en-US"/>
        </w:rPr>
        <w:t>)</w:t>
      </w:r>
      <w:r w:rsidRPr="00A47D1E">
        <w:rPr>
          <w:lang w:eastAsia="en-US"/>
        </w:rPr>
        <w:tab/>
        <w:t>(17)</w:t>
      </w:r>
    </w:p>
    <w:p w14:paraId="2664856B" w14:textId="77777777" w:rsidR="008B68C4" w:rsidRPr="00A47D1E" w:rsidRDefault="008B68C4" w:rsidP="008B68C4">
      <w:pPr>
        <w:rPr>
          <w:rtl/>
        </w:rPr>
      </w:pPr>
      <w:r w:rsidRPr="00A47D1E">
        <w:rPr>
          <w:rtl/>
        </w:rPr>
        <w:t>حيث:</w:t>
      </w:r>
    </w:p>
    <w:p w14:paraId="795F0E3E" w14:textId="77777777" w:rsidR="008B68C4" w:rsidRPr="00A47D1E" w:rsidRDefault="008B68C4" w:rsidP="008B68C4">
      <w:pPr>
        <w:pStyle w:val="Equationlegend"/>
        <w:rPr>
          <w:rtl/>
          <w:lang w:bidi="ar-EG"/>
        </w:rPr>
      </w:pPr>
      <w:r w:rsidRPr="00A47D1E">
        <w:rPr>
          <w:i/>
          <w:iCs/>
          <w:szCs w:val="22"/>
        </w:rPr>
        <w:tab/>
      </w:r>
      <w:r w:rsidRPr="00A47D1E">
        <w:rPr>
          <w:i/>
        </w:rPr>
        <w:t>C</w:t>
      </w:r>
      <w:r w:rsidRPr="00A47D1E">
        <w:rPr>
          <w:vertAlign w:val="subscript"/>
        </w:rPr>
        <w:t>1</w:t>
      </w:r>
      <w:r w:rsidRPr="00A47D1E">
        <w:rPr>
          <w:rtl/>
        </w:rPr>
        <w:t>:</w:t>
      </w:r>
      <w:r w:rsidRPr="00A47D1E">
        <w:rPr>
          <w:rtl/>
        </w:rPr>
        <w:tab/>
        <w:t>النصيب من المبلغ اللازم لتغطية نفقات الدولة على جميع أنشطة إدارة الطيف على الصعيدين الوطني </w:t>
      </w:r>
      <w:proofErr w:type="gramStart"/>
      <w:r w:rsidRPr="00A47D1E">
        <w:rPr>
          <w:rtl/>
        </w:rPr>
        <w:t>والدولي</w:t>
      </w:r>
      <w:r w:rsidRPr="00A47D1E">
        <w:rPr>
          <w:rtl/>
          <w:lang w:bidi="ar-EG"/>
        </w:rPr>
        <w:t>؛</w:t>
      </w:r>
      <w:proofErr w:type="gramEnd"/>
    </w:p>
    <w:p w14:paraId="4EB25F74"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2</w:t>
      </w:r>
      <w:r w:rsidRPr="00A47D1E">
        <w:rPr>
          <w:rtl/>
        </w:rPr>
        <w:t>:</w:t>
      </w:r>
      <w:r w:rsidRPr="00A47D1E">
        <w:rPr>
          <w:rtl/>
        </w:rPr>
        <w:tab/>
        <w:t xml:space="preserve">الإيراد الصافي للدولة إن </w:t>
      </w:r>
      <w:proofErr w:type="gramStart"/>
      <w:r w:rsidRPr="00A47D1E">
        <w:rPr>
          <w:rtl/>
        </w:rPr>
        <w:t>وجد؛</w:t>
      </w:r>
      <w:proofErr w:type="gramEnd"/>
    </w:p>
    <w:p w14:paraId="2C04B398" w14:textId="77777777" w:rsidR="008B68C4" w:rsidRPr="00A47D1E" w:rsidRDefault="008B68C4" w:rsidP="008B68C4">
      <w:pPr>
        <w:pStyle w:val="Equationlegend"/>
        <w:rPr>
          <w:rtl/>
        </w:rPr>
      </w:pPr>
      <w:r w:rsidRPr="00A47D1E">
        <w:rPr>
          <w:i/>
          <w:iCs/>
          <w:szCs w:val="22"/>
        </w:rPr>
        <w:lastRenderedPageBreak/>
        <w:tab/>
      </w:r>
      <w:r w:rsidRPr="00A47D1E">
        <w:rPr>
          <w:i/>
        </w:rPr>
        <w:t>I</w:t>
      </w:r>
      <w:r w:rsidRPr="00A47D1E">
        <w:rPr>
          <w:i/>
          <w:iCs/>
          <w:vertAlign w:val="subscript"/>
        </w:rPr>
        <w:t>an</w:t>
      </w:r>
      <w:r w:rsidRPr="00A47D1E">
        <w:rPr>
          <w:rtl/>
        </w:rPr>
        <w:t>:</w:t>
      </w:r>
      <w:r w:rsidRPr="00A47D1E">
        <w:rPr>
          <w:rtl/>
        </w:rPr>
        <w:tab/>
        <w:t xml:space="preserve">مجموع مبلغ الرسوم السنوية للتفتيش على الاتصال الراديوي، إن وجدت. </w:t>
      </w:r>
    </w:p>
    <w:p w14:paraId="4B6A8883" w14:textId="77777777" w:rsidR="008B68C4" w:rsidRPr="00A47D1E" w:rsidRDefault="008B68C4" w:rsidP="008B68C4">
      <w:pPr>
        <w:rPr>
          <w:rtl/>
        </w:rPr>
      </w:pPr>
      <w:r w:rsidRPr="00A47D1E">
        <w:rPr>
          <w:rtl/>
        </w:rPr>
        <w:t xml:space="preserve">ويطبق المصطلح الأخير إذا كانت الدولة تستعمل تعريفات إضافية منفصلة لأنشطة التفتيش والفحص (فحص استمارات طلب تخصيص التردد والتفتيش على المحطات الراديوية بعد إنشائها وقبل دخولها الخدمة والتفتيش النظامي على المنشآت الراديوية للتأكد من امتثالها لشروط الترخيص إلخ.). ويمكن افتراض هذه القيمة لكل سنة جارية على أساس بيانات السنة السابقة. </w:t>
      </w:r>
    </w:p>
    <w:p w14:paraId="5103EF91" w14:textId="77777777" w:rsidR="008B68C4" w:rsidRPr="00A47D1E" w:rsidRDefault="008B68C4" w:rsidP="008B68C4">
      <w:pPr>
        <w:rPr>
          <w:rtl/>
        </w:rPr>
      </w:pPr>
      <w:r w:rsidRPr="00A47D1E">
        <w:rPr>
          <w:rtl/>
        </w:rPr>
        <w:t xml:space="preserve">ويمكن تقسيم الشرطين </w:t>
      </w:r>
      <w:r w:rsidRPr="00A47D1E">
        <w:rPr>
          <w:i/>
          <w:iCs/>
          <w:szCs w:val="22"/>
        </w:rPr>
        <w:t>C</w:t>
      </w:r>
      <w:r w:rsidRPr="00A47D1E">
        <w:rPr>
          <w:sz w:val="12"/>
          <w:szCs w:val="12"/>
        </w:rPr>
        <w:t>1</w:t>
      </w:r>
      <w:r w:rsidRPr="00A47D1E">
        <w:rPr>
          <w:rtl/>
        </w:rPr>
        <w:t xml:space="preserve"> و</w:t>
      </w:r>
      <w:r w:rsidRPr="00A47D1E">
        <w:rPr>
          <w:i/>
          <w:iCs/>
          <w:szCs w:val="22"/>
        </w:rPr>
        <w:t>C</w:t>
      </w:r>
      <w:r w:rsidRPr="00A47D1E">
        <w:rPr>
          <w:sz w:val="12"/>
          <w:szCs w:val="12"/>
        </w:rPr>
        <w:t>2</w:t>
      </w:r>
      <w:r w:rsidRPr="00A47D1E">
        <w:rPr>
          <w:rtl/>
        </w:rPr>
        <w:t xml:space="preserve"> تقسيماً فرعياً إلى عناصر إضافية:</w:t>
      </w:r>
    </w:p>
    <w:p w14:paraId="1F0A6FAF"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r w:rsidRPr="00A47D1E">
        <w:rPr>
          <w:i/>
          <w:iCs/>
          <w:szCs w:val="22"/>
          <w:lang w:val="fr-FR" w:eastAsia="en-US"/>
        </w:rPr>
        <w:t>C</w:t>
      </w:r>
      <w:r w:rsidRPr="00A47D1E">
        <w:rPr>
          <w:szCs w:val="22"/>
          <w:vertAlign w:val="subscript"/>
          <w:lang w:val="fr-FR" w:eastAsia="en-US"/>
        </w:rPr>
        <w:t>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12</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13</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14</w:t>
      </w:r>
      <w:r w:rsidRPr="00A47D1E">
        <w:rPr>
          <w:szCs w:val="22"/>
          <w:lang w:val="fr-FR" w:eastAsia="en-US"/>
        </w:rPr>
        <w:tab/>
        <w:t>(18)</w:t>
      </w:r>
    </w:p>
    <w:p w14:paraId="6E6B5687" w14:textId="77777777" w:rsidR="008B68C4" w:rsidRPr="00A47D1E" w:rsidRDefault="008B68C4" w:rsidP="008B68C4">
      <w:pPr>
        <w:keepNext/>
        <w:rPr>
          <w:rtl/>
        </w:rPr>
      </w:pPr>
      <w:r w:rsidRPr="00A47D1E">
        <w:rPr>
          <w:rtl/>
        </w:rPr>
        <w:t>حيث:</w:t>
      </w:r>
    </w:p>
    <w:p w14:paraId="26E35D99"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11</w:t>
      </w:r>
      <w:r w:rsidRPr="00A47D1E">
        <w:rPr>
          <w:rtl/>
        </w:rPr>
        <w:t>:</w:t>
      </w:r>
      <w:r w:rsidRPr="00A47D1E">
        <w:rPr>
          <w:rtl/>
          <w:lang w:bidi="ar-EG"/>
        </w:rPr>
        <w:tab/>
      </w:r>
      <w:r w:rsidRPr="00A47D1E">
        <w:rPr>
          <w:rtl/>
        </w:rPr>
        <w:t>الأموال اللازمة للمشتروات وكفاءة العمليات باستعمال مرافق ومعدات نظام إدارة الطيف، بما في ذلك معدات محطات الرصد الراديوي وأجهزة تحديد المواقع والحواسيب والبرمجيات ومحطات الرصد ولقاعدة إدارة الطيف على الصعيد الوطني والمعدات المخصصة لأغراض التفتيش والمواد واستهلاك المباني والإنشاءات ومركبات النقل، إلخ</w:t>
      </w:r>
      <w:proofErr w:type="gramStart"/>
      <w:r w:rsidRPr="00A47D1E">
        <w:rPr>
          <w:rtl/>
        </w:rPr>
        <w:t>.؛</w:t>
      </w:r>
      <w:proofErr w:type="gramEnd"/>
    </w:p>
    <w:p w14:paraId="7B8A876D"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12</w:t>
      </w:r>
      <w:r w:rsidRPr="00A47D1E">
        <w:rPr>
          <w:rtl/>
        </w:rPr>
        <w:t>:</w:t>
      </w:r>
      <w:r w:rsidRPr="00A47D1E">
        <w:rPr>
          <w:rtl/>
        </w:rPr>
        <w:tab/>
        <w:t>الأموال اللازمة لتنفيذ الأبحاث العلمية وشراء الأدبيات العلمية والتشغيلية والمعايير والتوصيات الدولية وتنفيذ تحليل التوافق الكهرمغنطيسي لدعم عملية تخصيص الترددات، إلخ</w:t>
      </w:r>
      <w:proofErr w:type="gramStart"/>
      <w:r w:rsidRPr="00A47D1E">
        <w:rPr>
          <w:rtl/>
        </w:rPr>
        <w:t>.؛</w:t>
      </w:r>
      <w:proofErr w:type="gramEnd"/>
    </w:p>
    <w:p w14:paraId="0C7A606E"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13</w:t>
      </w:r>
      <w:r w:rsidRPr="00A47D1E">
        <w:rPr>
          <w:rtl/>
        </w:rPr>
        <w:t>:</w:t>
      </w:r>
      <w:r w:rsidRPr="00A47D1E">
        <w:rPr>
          <w:rtl/>
        </w:rPr>
        <w:tab/>
        <w:t>الأموال اللازمة لإتاحة كفاءة أنشطة إدارة الاتصالات الوطنية في إطار قطاع الاتصالات الراديوية بالاتحاد الدولي للاتصالات وتنفيذ التزامات تنسيق الترددات المتعددة الأطراف المتصلة بالخدمات الراديوية الساتلية والأرضية، إلخ</w:t>
      </w:r>
      <w:proofErr w:type="gramStart"/>
      <w:r w:rsidRPr="00A47D1E">
        <w:rPr>
          <w:rtl/>
        </w:rPr>
        <w:t>.؛</w:t>
      </w:r>
      <w:proofErr w:type="gramEnd"/>
    </w:p>
    <w:p w14:paraId="4DD20AF1"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14</w:t>
      </w:r>
      <w:r w:rsidRPr="00A47D1E">
        <w:rPr>
          <w:rtl/>
        </w:rPr>
        <w:t>:</w:t>
      </w:r>
      <w:r w:rsidRPr="00A47D1E">
        <w:rPr>
          <w:rtl/>
        </w:rPr>
        <w:tab/>
        <w:t>مرتبات موظفي إدارة الطيف.</w:t>
      </w:r>
    </w:p>
    <w:p w14:paraId="0DFA951F" w14:textId="77777777" w:rsidR="008B68C4" w:rsidRPr="00A47D1E" w:rsidRDefault="008B68C4" w:rsidP="008B68C4">
      <w:pPr>
        <w:rPr>
          <w:rtl/>
        </w:rPr>
      </w:pPr>
      <w:r w:rsidRPr="00A47D1E">
        <w:rPr>
          <w:rtl/>
        </w:rPr>
        <w:t xml:space="preserve">ولا تدخل الضرائب في المبالغ </w:t>
      </w:r>
      <w:r w:rsidRPr="00A47D1E">
        <w:rPr>
          <w:i/>
          <w:iCs/>
          <w:szCs w:val="22"/>
        </w:rPr>
        <w:t>C</w:t>
      </w:r>
      <w:r w:rsidRPr="00A47D1E">
        <w:rPr>
          <w:sz w:val="12"/>
          <w:szCs w:val="12"/>
        </w:rPr>
        <w:t>11</w:t>
      </w:r>
      <w:r w:rsidRPr="00A47D1E">
        <w:rPr>
          <w:rtl/>
        </w:rPr>
        <w:t xml:space="preserve"> إلى </w:t>
      </w:r>
      <w:r w:rsidRPr="00A47D1E">
        <w:rPr>
          <w:i/>
          <w:iCs/>
          <w:szCs w:val="22"/>
        </w:rPr>
        <w:t>C</w:t>
      </w:r>
      <w:r w:rsidRPr="00A47D1E">
        <w:rPr>
          <w:sz w:val="12"/>
          <w:szCs w:val="12"/>
        </w:rPr>
        <w:t>14</w:t>
      </w:r>
      <w:r w:rsidRPr="00A47D1E">
        <w:rPr>
          <w:rtl/>
        </w:rPr>
        <w:t>.</w:t>
      </w:r>
    </w:p>
    <w:p w14:paraId="61378A5F" w14:textId="77777777" w:rsidR="008B68C4" w:rsidRPr="00A47D1E" w:rsidRDefault="008B68C4" w:rsidP="008B68C4">
      <w:pPr>
        <w:rPr>
          <w:rtl/>
        </w:rPr>
      </w:pPr>
      <w:r w:rsidRPr="00A47D1E">
        <w:rPr>
          <w:rtl/>
        </w:rPr>
        <w:t xml:space="preserve">ويمكن تمثيل المعامِل </w:t>
      </w:r>
      <w:r w:rsidRPr="00A47D1E">
        <w:rPr>
          <w:i/>
          <w:iCs/>
          <w:szCs w:val="22"/>
        </w:rPr>
        <w:t>C</w:t>
      </w:r>
      <w:r w:rsidRPr="00A47D1E">
        <w:rPr>
          <w:sz w:val="12"/>
          <w:szCs w:val="12"/>
        </w:rPr>
        <w:t>2</w:t>
      </w:r>
      <w:r w:rsidRPr="00A47D1E">
        <w:rPr>
          <w:rtl/>
        </w:rPr>
        <w:t xml:space="preserve"> بالعناصر التالية:</w:t>
      </w:r>
    </w:p>
    <w:p w14:paraId="2AC43CA0" w14:textId="77777777" w:rsidR="008B68C4" w:rsidRPr="00A47D1E" w:rsidRDefault="008B68C4" w:rsidP="00E32604">
      <w:pPr>
        <w:pStyle w:val="Equation"/>
        <w:rPr>
          <w:szCs w:val="22"/>
          <w:rtl/>
          <w:lang w:val="fr-FR" w:eastAsia="en-US"/>
        </w:rPr>
      </w:pPr>
      <w:r w:rsidRPr="00A47D1E">
        <w:rPr>
          <w:szCs w:val="22"/>
          <w:lang w:val="fr-FR" w:eastAsia="en-US"/>
        </w:rPr>
        <w:tab/>
      </w:r>
      <w:r w:rsidRPr="00A47D1E">
        <w:rPr>
          <w:szCs w:val="22"/>
          <w:lang w:val="fr-FR" w:eastAsia="en-US"/>
        </w:rPr>
        <w:tab/>
      </w:r>
      <w:r w:rsidRPr="00A47D1E">
        <w:rPr>
          <w:i/>
          <w:iCs/>
          <w:szCs w:val="22"/>
          <w:lang w:val="fr-FR" w:eastAsia="en-US"/>
        </w:rPr>
        <w:t>C</w:t>
      </w:r>
      <w:r w:rsidRPr="00A47D1E">
        <w:rPr>
          <w:szCs w:val="22"/>
          <w:vertAlign w:val="subscript"/>
          <w:lang w:val="fr-FR" w:eastAsia="en-US"/>
        </w:rPr>
        <w:t>2</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21</w:t>
      </w:r>
      <w:r w:rsidRPr="00A47D1E">
        <w:rPr>
          <w:szCs w:val="22"/>
          <w:lang w:val="fr-FR" w:eastAsia="en-US"/>
        </w:rPr>
        <w:t xml:space="preserve"> </w:t>
      </w:r>
      <w:r w:rsidRPr="00A47D1E">
        <w:rPr>
          <w:rFonts w:ascii="Symbol" w:hAnsi="Symbol"/>
          <w:szCs w:val="22"/>
          <w:lang w:val="fr-FR" w:eastAsia="en-US"/>
        </w:rPr>
        <w:t></w:t>
      </w:r>
      <w:r w:rsidRPr="00A47D1E">
        <w:rPr>
          <w:szCs w:val="22"/>
          <w:lang w:val="fr-FR" w:eastAsia="en-US"/>
        </w:rPr>
        <w:t xml:space="preserve"> </w:t>
      </w:r>
      <w:r w:rsidRPr="00A47D1E">
        <w:rPr>
          <w:i/>
          <w:iCs/>
          <w:szCs w:val="22"/>
          <w:lang w:val="fr-FR" w:eastAsia="en-US"/>
        </w:rPr>
        <w:t>C</w:t>
      </w:r>
      <w:r w:rsidRPr="00A47D1E">
        <w:rPr>
          <w:szCs w:val="22"/>
          <w:vertAlign w:val="subscript"/>
          <w:lang w:val="fr-FR" w:eastAsia="en-US"/>
        </w:rPr>
        <w:t>22</w:t>
      </w:r>
      <w:r w:rsidRPr="00A47D1E">
        <w:rPr>
          <w:szCs w:val="22"/>
          <w:lang w:val="fr-FR" w:eastAsia="en-US"/>
        </w:rPr>
        <w:tab/>
        <w:t>(19)</w:t>
      </w:r>
    </w:p>
    <w:p w14:paraId="45567EFF" w14:textId="77777777" w:rsidR="008B68C4" w:rsidRPr="00A47D1E" w:rsidRDefault="008B68C4" w:rsidP="008B68C4">
      <w:pPr>
        <w:rPr>
          <w:rtl/>
        </w:rPr>
      </w:pPr>
      <w:r w:rsidRPr="00A47D1E">
        <w:rPr>
          <w:rtl/>
        </w:rPr>
        <w:t>حيث:</w:t>
      </w:r>
    </w:p>
    <w:p w14:paraId="2252D14F"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21</w:t>
      </w:r>
      <w:r w:rsidRPr="00A47D1E">
        <w:rPr>
          <w:rtl/>
        </w:rPr>
        <w:t>:</w:t>
      </w:r>
      <w:r w:rsidRPr="00A47D1E">
        <w:rPr>
          <w:rtl/>
        </w:rPr>
        <w:tab/>
        <w:t xml:space="preserve">الضرائب على إيرادات هيئة إدارة الطيف على الصعيد الوطني والضرائب المشمولة في تكلفة المعدات والبرمجيات والأدبيات، إلخ، التي تشتريها الهيئة من </w:t>
      </w:r>
      <w:proofErr w:type="gramStart"/>
      <w:r w:rsidRPr="00A47D1E">
        <w:rPr>
          <w:rtl/>
        </w:rPr>
        <w:t>السوق؛</w:t>
      </w:r>
      <w:proofErr w:type="gramEnd"/>
    </w:p>
    <w:p w14:paraId="5E3480EA" w14:textId="77777777" w:rsidR="008B68C4" w:rsidRPr="00A47D1E" w:rsidRDefault="008B68C4" w:rsidP="008B68C4">
      <w:pPr>
        <w:pStyle w:val="Equationlegend"/>
        <w:rPr>
          <w:rtl/>
        </w:rPr>
      </w:pPr>
      <w:r w:rsidRPr="00A47D1E">
        <w:rPr>
          <w:i/>
          <w:iCs/>
          <w:szCs w:val="22"/>
        </w:rPr>
        <w:tab/>
      </w:r>
      <w:r w:rsidRPr="00A47D1E">
        <w:rPr>
          <w:i/>
        </w:rPr>
        <w:t>C</w:t>
      </w:r>
      <w:r w:rsidRPr="00A47D1E">
        <w:rPr>
          <w:vertAlign w:val="subscript"/>
        </w:rPr>
        <w:t>22</w:t>
      </w:r>
      <w:r w:rsidRPr="00A47D1E">
        <w:rPr>
          <w:rtl/>
        </w:rPr>
        <w:t xml:space="preserve">: </w:t>
      </w:r>
      <w:r w:rsidRPr="00A47D1E">
        <w:rPr>
          <w:rtl/>
        </w:rPr>
        <w:tab/>
        <w:t>المدفوعات الإضافية لاستعمال الطيف الناشئة بصورة مباشرة عن ميزانية الدولة.</w:t>
      </w:r>
    </w:p>
    <w:p w14:paraId="1F427A36" w14:textId="77777777" w:rsidR="008B68C4" w:rsidRPr="00A47D1E" w:rsidRDefault="008B68C4" w:rsidP="008B68C4">
      <w:pPr>
        <w:rPr>
          <w:rtl/>
        </w:rPr>
      </w:pPr>
      <w:r w:rsidRPr="00A47D1E">
        <w:rPr>
          <w:rtl/>
        </w:rPr>
        <w:t xml:space="preserve">ولتشجيع سرعة تطوير خدمات الاتصال الراديوي لدعم التنمية الاقتصادية في البلد لا تطبق بعض البلدان هذه الرسوم الإضافية. ولا تأخذ المعادلتان </w:t>
      </w:r>
      <w:r w:rsidRPr="00A47D1E">
        <w:t>(17)</w:t>
      </w:r>
      <w:r w:rsidRPr="00A47D1E">
        <w:rPr>
          <w:rtl/>
        </w:rPr>
        <w:t xml:space="preserve"> و</w:t>
      </w:r>
      <w:r w:rsidRPr="00A47D1E">
        <w:t>(19)</w:t>
      </w:r>
      <w:r w:rsidRPr="00A47D1E">
        <w:rPr>
          <w:rtl/>
        </w:rPr>
        <w:t xml:space="preserve"> في الاعتبار أي إيرادات غير مباشرة للدولة من المَوْرد الطيفي المستعمل في شكل ضرائب من إيرادات مشغلي الاتصالات الذي يرتبط نشاطهم باستعمال المورد الطيفي (مثل الضرائب الناشئة عن إيرادات مشغلي الاتصالات الخلوية). ويتم عادة تحصيل هذا العنصر من إيرادات الدولة وهو يتجاوز مراراً القيم المعقولة للمعامِل </w:t>
      </w:r>
      <w:r w:rsidRPr="00A47D1E">
        <w:rPr>
          <w:i/>
          <w:iCs/>
          <w:szCs w:val="22"/>
        </w:rPr>
        <w:t>C</w:t>
      </w:r>
      <w:r w:rsidRPr="00A47D1E">
        <w:rPr>
          <w:sz w:val="12"/>
          <w:szCs w:val="12"/>
        </w:rPr>
        <w:t>22</w:t>
      </w:r>
      <w:r w:rsidRPr="00A47D1E">
        <w:rPr>
          <w:rtl/>
        </w:rPr>
        <w:t>، وإذا تعيَّن جمع</w:t>
      </w:r>
      <w:r w:rsidRPr="00A47D1E">
        <w:rPr>
          <w:rFonts w:hint="cs"/>
          <w:rtl/>
        </w:rPr>
        <w:t> </w:t>
      </w:r>
      <w:r w:rsidRPr="00A47D1E">
        <w:rPr>
          <w:i/>
          <w:iCs/>
          <w:szCs w:val="22"/>
        </w:rPr>
        <w:t>C</w:t>
      </w:r>
      <w:r w:rsidRPr="00A47D1E">
        <w:rPr>
          <w:sz w:val="12"/>
          <w:szCs w:val="12"/>
        </w:rPr>
        <w:t>22</w:t>
      </w:r>
      <w:r w:rsidRPr="00A47D1E">
        <w:rPr>
          <w:rtl/>
        </w:rPr>
        <w:t>. وفي</w:t>
      </w:r>
      <w:r w:rsidRPr="00A47D1E">
        <w:rPr>
          <w:rFonts w:hint="cs"/>
          <w:rtl/>
        </w:rPr>
        <w:t> </w:t>
      </w:r>
      <w:r w:rsidRPr="00A47D1E">
        <w:rPr>
          <w:rtl/>
        </w:rPr>
        <w:t>الوقت نفسه تمثل هذه الضرائب أيضاً إيراداً للدولة من مورد الطيف المستعمل رغم أنها إيراد غير مباشر.</w:t>
      </w:r>
    </w:p>
    <w:p w14:paraId="54571DFE" w14:textId="77777777" w:rsidR="008B68C4" w:rsidRPr="00A47D1E" w:rsidRDefault="008B68C4" w:rsidP="008B68C4">
      <w:pPr>
        <w:rPr>
          <w:rtl/>
        </w:rPr>
      </w:pPr>
      <w:r w:rsidRPr="00A47D1E">
        <w:rPr>
          <w:rtl/>
        </w:rPr>
        <w:t xml:space="preserve">والمعامِل </w:t>
      </w:r>
      <w:r w:rsidRPr="00A47D1E">
        <w:rPr>
          <w:i/>
          <w:iCs/>
          <w:szCs w:val="22"/>
        </w:rPr>
        <w:t>C</w:t>
      </w:r>
      <w:r w:rsidRPr="00A47D1E">
        <w:rPr>
          <w:sz w:val="12"/>
          <w:szCs w:val="12"/>
        </w:rPr>
        <w:t>22</w:t>
      </w:r>
      <w:r w:rsidRPr="00A47D1E">
        <w:rPr>
          <w:rtl/>
        </w:rPr>
        <w:t xml:space="preserve"> هو في جوهره نوع من الدفع المسبق إلى الدولة مقابل الطيف ولن يستطيع كثيرون من مشغلي الاتصالات، وخاصة في</w:t>
      </w:r>
      <w:r w:rsidRPr="00A47D1E">
        <w:rPr>
          <w:rFonts w:hint="cs"/>
          <w:rtl/>
        </w:rPr>
        <w:t> </w:t>
      </w:r>
      <w:r w:rsidRPr="00A47D1E">
        <w:rPr>
          <w:rtl/>
        </w:rPr>
        <w:t>البلدان النامية، تقديم هذه المدفوعات الكبيرة ويمكن أن يمثل ذلك أيضاً عقبة أمام التنمية.</w:t>
      </w:r>
    </w:p>
    <w:p w14:paraId="2D2671D7" w14:textId="77777777" w:rsidR="008B68C4" w:rsidRPr="00A47D1E" w:rsidRDefault="008B68C4" w:rsidP="008B68C4">
      <w:pPr>
        <w:rPr>
          <w:rtl/>
        </w:rPr>
      </w:pPr>
      <w:r w:rsidRPr="00A47D1E">
        <w:rPr>
          <w:rtl/>
        </w:rPr>
        <w:t xml:space="preserve">ويتمثل أحد التدابير الجيدة لتوفير حافز اقتصادي في تقليل عنصر </w:t>
      </w:r>
      <w:r w:rsidRPr="00A47D1E">
        <w:rPr>
          <w:i/>
          <w:iCs/>
          <w:szCs w:val="22"/>
        </w:rPr>
        <w:t>C</w:t>
      </w:r>
      <w:r w:rsidRPr="00A47D1E">
        <w:rPr>
          <w:sz w:val="12"/>
          <w:szCs w:val="12"/>
        </w:rPr>
        <w:t>22</w:t>
      </w:r>
      <w:r w:rsidRPr="00A47D1E">
        <w:rPr>
          <w:rtl/>
        </w:rPr>
        <w:t xml:space="preserve"> </w:t>
      </w:r>
      <w:r w:rsidRPr="00A47D1E">
        <w:rPr>
          <w:rFonts w:hint="cs"/>
          <w:rtl/>
        </w:rPr>
        <w:t xml:space="preserve">إلى الحد الأدنى لكي يبدأ مشغل الاتصالات في تقديم الخدمة بأسرع ما يمكن. وتستطيع الدولة أن تعوِّض بسهولة خسارة عنصر </w:t>
      </w:r>
      <w:r w:rsidRPr="00A47D1E">
        <w:rPr>
          <w:i/>
          <w:iCs/>
          <w:szCs w:val="22"/>
        </w:rPr>
        <w:t>C</w:t>
      </w:r>
      <w:r w:rsidRPr="00A47D1E">
        <w:rPr>
          <w:sz w:val="12"/>
          <w:szCs w:val="12"/>
        </w:rPr>
        <w:t>22</w:t>
      </w:r>
      <w:r w:rsidRPr="00A47D1E">
        <w:rPr>
          <w:rtl/>
        </w:rPr>
        <w:t xml:space="preserve"> من الضرائب المستحقة من نشاط مشغل الاتصالات.</w:t>
      </w:r>
    </w:p>
    <w:p w14:paraId="36EA1368" w14:textId="77777777" w:rsidR="008B68C4" w:rsidRPr="00A47D1E" w:rsidRDefault="008B68C4" w:rsidP="008B68C4">
      <w:pPr>
        <w:rPr>
          <w:rtl/>
        </w:rPr>
      </w:pPr>
      <w:r w:rsidRPr="00A47D1E">
        <w:rPr>
          <w:rtl/>
        </w:rPr>
        <w:lastRenderedPageBreak/>
        <w:t>ولذلك فإن من الجوهري، لأغراض التطوير السريع لخدمات الاتصالات والمعلومات في البلد وإقامة حوافز اقتصادية لمشغلي الاتصالات، إبقاء مدفوعات الطيف منخفضة إلى الحد الأدنى الضروري لتغطية تكاليف إدارة الطيف على الصعيد الوطني. وتستطيع الإدارات أن تحصل على رسوم إضافية من إصدار رخص لتشغيل التطبيقات التي يستعمل الطيف من أجلها، وبالإضافة إلى ذلك فإن الضرائب على إيرادات المشغِل تعوِّض عن الإيراد الضائع. وينطبق ذلك بالتحديد في الحالات التي تعامل فيها رسوم الطيف ورسوم الترخيص بصورة منفصلة.</w:t>
      </w:r>
    </w:p>
    <w:p w14:paraId="4CF74F80" w14:textId="77777777" w:rsidR="008B68C4" w:rsidRPr="00A47D1E" w:rsidRDefault="008B68C4" w:rsidP="008B68C4">
      <w:pPr>
        <w:pStyle w:val="Heading3"/>
        <w:rPr>
          <w:rtl/>
        </w:rPr>
      </w:pPr>
      <w:bookmarkStart w:id="590" w:name="_Toc414279202"/>
      <w:bookmarkStart w:id="591" w:name="_Toc413686658"/>
      <w:bookmarkStart w:id="592" w:name="_Toc513205439"/>
      <w:bookmarkStart w:id="593" w:name="_Toc525835076"/>
      <w:bookmarkStart w:id="594" w:name="_Toc525894281"/>
      <w:bookmarkStart w:id="595" w:name="_Toc525894545"/>
      <w:r w:rsidRPr="00A47D1E">
        <w:t>5.6.4</w:t>
      </w:r>
      <w:r w:rsidRPr="00A47D1E">
        <w:rPr>
          <w:rtl/>
        </w:rPr>
        <w:tab/>
        <w:t>تحديد قيمة المَوْرد الطيفي المستعمل</w:t>
      </w:r>
      <w:bookmarkEnd w:id="590"/>
      <w:bookmarkEnd w:id="591"/>
      <w:bookmarkEnd w:id="592"/>
      <w:bookmarkEnd w:id="593"/>
      <w:bookmarkEnd w:id="594"/>
      <w:bookmarkEnd w:id="595"/>
    </w:p>
    <w:p w14:paraId="46B1CFB8" w14:textId="77777777" w:rsidR="008B68C4" w:rsidRPr="00A47D1E" w:rsidRDefault="008B68C4" w:rsidP="008B68C4">
      <w:pPr>
        <w:rPr>
          <w:spacing w:val="2"/>
          <w:rtl/>
        </w:rPr>
      </w:pPr>
      <w:r w:rsidRPr="00A47D1E">
        <w:rPr>
          <w:spacing w:val="2"/>
          <w:rtl/>
        </w:rPr>
        <w:t>انطلاقاً من المعادلات</w:t>
      </w:r>
      <w:r>
        <w:rPr>
          <w:rFonts w:hint="cs"/>
          <w:spacing w:val="2"/>
          <w:rtl/>
        </w:rPr>
        <w:t xml:space="preserve"> من</w:t>
      </w:r>
      <w:r w:rsidRPr="00A47D1E">
        <w:rPr>
          <w:spacing w:val="2"/>
          <w:rtl/>
        </w:rPr>
        <w:t xml:space="preserve"> </w:t>
      </w:r>
      <w:r w:rsidRPr="00A47D1E">
        <w:rPr>
          <w:spacing w:val="2"/>
        </w:rPr>
        <w:t>(17)</w:t>
      </w:r>
      <w:r w:rsidRPr="00A47D1E">
        <w:rPr>
          <w:spacing w:val="2"/>
          <w:rtl/>
        </w:rPr>
        <w:t xml:space="preserve"> </w:t>
      </w:r>
      <w:r>
        <w:rPr>
          <w:rFonts w:hint="cs"/>
          <w:spacing w:val="2"/>
          <w:rtl/>
        </w:rPr>
        <w:t xml:space="preserve">إلى </w:t>
      </w:r>
      <w:r w:rsidRPr="00A47D1E">
        <w:rPr>
          <w:spacing w:val="2"/>
        </w:rPr>
        <w:t>(19)</w:t>
      </w:r>
      <w:r>
        <w:rPr>
          <w:rFonts w:hint="cs"/>
          <w:spacing w:val="2"/>
          <w:rtl/>
        </w:rPr>
        <w:t xml:space="preserve"> </w:t>
      </w:r>
      <w:r w:rsidRPr="00A47D1E">
        <w:rPr>
          <w:spacing w:val="2"/>
          <w:rtl/>
        </w:rPr>
        <w:t xml:space="preserve">يمكن تحديد عنصر </w:t>
      </w:r>
      <w:r w:rsidRPr="00A47D1E">
        <w:rPr>
          <w:i/>
          <w:iCs/>
          <w:spacing w:val="2"/>
          <w:szCs w:val="22"/>
        </w:rPr>
        <w:t>C</w:t>
      </w:r>
      <w:r w:rsidRPr="00A47D1E">
        <w:rPr>
          <w:i/>
          <w:iCs/>
          <w:spacing w:val="2"/>
          <w:sz w:val="12"/>
          <w:szCs w:val="12"/>
        </w:rPr>
        <w:t>an</w:t>
      </w:r>
      <w:r w:rsidRPr="00A47D1E">
        <w:rPr>
          <w:spacing w:val="2"/>
          <w:rtl/>
        </w:rPr>
        <w:t xml:space="preserve"> الذي يمثل النفقات السنوية التراكمية ومدفوعات الإيرادات لجميع الموارد الطيفية، المستعملة في البلد. والخطوة الثانية هي تحديد قيمة المورد الطيفي الذي يستعمله كل مستعمل ثم تحديد قيمة المورد الطيفي الذي يستعمله جميع المستعملين. وتحسب هذه القيمة استناداً إلى البيانات المتعلقة بكل تخصيص تردد تتضمنه قاعدة إدارة الطيف الوطنية.</w:t>
      </w:r>
    </w:p>
    <w:p w14:paraId="2E7AA71A" w14:textId="77777777" w:rsidR="008B68C4" w:rsidRPr="00A47D1E" w:rsidRDefault="008B68C4" w:rsidP="008B68C4">
      <w:pPr>
        <w:rPr>
          <w:rtl/>
        </w:rPr>
      </w:pPr>
      <w:r w:rsidRPr="00A47D1E">
        <w:rPr>
          <w:rtl/>
        </w:rPr>
        <w:t>وفيما يلي عرض للأسلوب المقترح.</w:t>
      </w:r>
    </w:p>
    <w:p w14:paraId="32696172" w14:textId="77777777" w:rsidR="008B68C4" w:rsidRPr="00A47D1E" w:rsidRDefault="008B68C4" w:rsidP="008B68C4">
      <w:pPr>
        <w:rPr>
          <w:rtl/>
        </w:rPr>
      </w:pPr>
      <w:r w:rsidRPr="00A47D1E">
        <w:rPr>
          <w:rtl/>
        </w:rPr>
        <w:t xml:space="preserve">وفيما يتعلق بأي تخصيص تردد ترتيبه </w:t>
      </w:r>
      <w:proofErr w:type="spellStart"/>
      <w:r w:rsidRPr="00A47D1E">
        <w:rPr>
          <w:i/>
          <w:iCs/>
        </w:rPr>
        <w:t>i</w:t>
      </w:r>
      <w:proofErr w:type="spellEnd"/>
      <w:r w:rsidRPr="00A47D1E">
        <w:rPr>
          <w:i/>
          <w:iCs/>
          <w:rtl/>
        </w:rPr>
        <w:t xml:space="preserve"> </w:t>
      </w:r>
      <w:r w:rsidRPr="00A47D1E">
        <w:rPr>
          <w:rtl/>
        </w:rPr>
        <w:t xml:space="preserve">(من العدد الإجمالي </w:t>
      </w:r>
      <w:r w:rsidRPr="00A47D1E">
        <w:rPr>
          <w:i/>
          <w:iCs/>
        </w:rPr>
        <w:t>n</w:t>
      </w:r>
      <w:r w:rsidRPr="00A47D1E">
        <w:rPr>
          <w:rtl/>
        </w:rPr>
        <w:t xml:space="preserve"> الوارد في قاعدة البيانات الوطنية) يتم تحديد القيمة الثلاثية الأبعاد للمورد الطيفي، والموصوفة بالرمز </w:t>
      </w:r>
      <w:r w:rsidRPr="00A47D1E">
        <w:rPr>
          <w:i/>
          <w:iCs/>
          <w:szCs w:val="22"/>
        </w:rPr>
        <w:t>W</w:t>
      </w:r>
      <w:r w:rsidRPr="00A47D1E">
        <w:rPr>
          <w:i/>
          <w:iCs/>
          <w:sz w:val="12"/>
          <w:szCs w:val="12"/>
        </w:rPr>
        <w:t>i</w:t>
      </w:r>
      <w:r w:rsidRPr="00A47D1E">
        <w:rPr>
          <w:rtl/>
        </w:rPr>
        <w:t>، على النحو التالي:</w:t>
      </w:r>
    </w:p>
    <w:p w14:paraId="0FCC1375" w14:textId="26C2F9A1" w:rsidR="008B68C4" w:rsidRPr="002571A2" w:rsidRDefault="008B68C4" w:rsidP="00E32604">
      <w:pPr>
        <w:pStyle w:val="Equation"/>
        <w:rPr>
          <w:lang w:val="da-DK" w:eastAsia="en-US"/>
        </w:rPr>
      </w:pPr>
      <w:r w:rsidRPr="00E32604">
        <w:rPr>
          <w:rStyle w:val="EquationChar"/>
        </w:rPr>
        <w:tab/>
      </w:r>
      <w:r w:rsidRPr="00E32604">
        <w:rPr>
          <w:rStyle w:val="EquationChar"/>
        </w:rPr>
        <w:tab/>
      </w:r>
      <w:r w:rsidRPr="002571A2">
        <w:rPr>
          <w:i/>
          <w:lang w:val="da-DK" w:eastAsia="en-US"/>
        </w:rPr>
        <w:t>W</w:t>
      </w:r>
      <w:r w:rsidRPr="002571A2">
        <w:rPr>
          <w:i/>
          <w:vertAlign w:val="subscript"/>
          <w:lang w:val="da-DK" w:eastAsia="en-US"/>
        </w:rPr>
        <w:t>i</w:t>
      </w:r>
      <w:r w:rsidRPr="002571A2">
        <w:rPr>
          <w:lang w:val="da-DK" w:eastAsia="en-US"/>
        </w:rPr>
        <w:t xml:space="preserve"> </w:t>
      </w:r>
      <w:r w:rsidR="00E32604" w:rsidRPr="002571A2">
        <w:rPr>
          <w:lang w:val="da-DK" w:eastAsia="en-US"/>
        </w:rPr>
        <w:t>=</w:t>
      </w:r>
      <w:r w:rsidRPr="002571A2">
        <w:rPr>
          <w:lang w:val="da-DK" w:eastAsia="en-US"/>
        </w:rPr>
        <w:t xml:space="preserve"> </w:t>
      </w:r>
      <w:r w:rsidRPr="00A47D1E">
        <w:rPr>
          <w:lang w:eastAsia="en-US"/>
        </w:rPr>
        <w:sym w:font="Symbol" w:char="F061"/>
      </w:r>
      <w:r w:rsidRPr="002571A2">
        <w:rPr>
          <w:i/>
          <w:vertAlign w:val="subscript"/>
          <w:lang w:val="da-DK" w:eastAsia="en-US"/>
        </w:rPr>
        <w:t>i</w:t>
      </w:r>
      <w:r w:rsidRPr="002571A2">
        <w:rPr>
          <w:lang w:val="da-DK" w:eastAsia="en-US"/>
        </w:rPr>
        <w:t xml:space="preserve"> </w:t>
      </w:r>
      <w:r w:rsidRPr="00A47D1E">
        <w:rPr>
          <w:lang w:eastAsia="en-US"/>
        </w:rPr>
        <w:fldChar w:fldCharType="begin"/>
      </w:r>
      <w:r w:rsidRPr="002571A2">
        <w:rPr>
          <w:lang w:val="da-DK" w:eastAsia="en-US"/>
        </w:rPr>
        <w:instrText>SYMBOL 215 \f "Symbol" \s 14</w:instrText>
      </w:r>
      <w:r w:rsidRPr="00A47D1E">
        <w:rPr>
          <w:lang w:eastAsia="en-US"/>
        </w:rPr>
        <w:fldChar w:fldCharType="separate"/>
      </w:r>
      <w:r w:rsidRPr="002571A2">
        <w:rPr>
          <w:rFonts w:hint="eastAsia"/>
          <w:lang w:val="da-DK" w:eastAsia="en-US"/>
        </w:rPr>
        <w:t>×</w:t>
      </w:r>
      <w:r w:rsidRPr="00A47D1E">
        <w:rPr>
          <w:lang w:eastAsia="en-US"/>
        </w:rPr>
        <w:fldChar w:fldCharType="end"/>
      </w:r>
      <w:r w:rsidRPr="002571A2">
        <w:rPr>
          <w:lang w:val="da-DK" w:eastAsia="en-US"/>
        </w:rPr>
        <w:t xml:space="preserve"> </w:t>
      </w:r>
      <w:r w:rsidRPr="00A47D1E">
        <w:rPr>
          <w:lang w:eastAsia="en-US"/>
        </w:rPr>
        <w:sym w:font="Symbol" w:char="F062"/>
      </w:r>
      <w:r w:rsidRPr="002571A2">
        <w:rPr>
          <w:i/>
          <w:vertAlign w:val="subscript"/>
          <w:lang w:val="da-DK" w:eastAsia="en-US"/>
        </w:rPr>
        <w:t>i</w:t>
      </w:r>
      <w:r w:rsidRPr="002571A2">
        <w:rPr>
          <w:lang w:val="da-DK" w:eastAsia="en-US"/>
        </w:rPr>
        <w:t xml:space="preserve"> </w:t>
      </w:r>
      <w:r w:rsidRPr="00A47D1E">
        <w:rPr>
          <w:lang w:eastAsia="en-US"/>
        </w:rPr>
        <w:fldChar w:fldCharType="begin"/>
      </w:r>
      <w:r w:rsidRPr="002571A2">
        <w:rPr>
          <w:lang w:val="da-DK" w:eastAsia="en-US"/>
        </w:rPr>
        <w:instrText>SYMBOL 215 \f "Symbol" \s 14</w:instrText>
      </w:r>
      <w:r w:rsidRPr="00A47D1E">
        <w:rPr>
          <w:lang w:eastAsia="en-US"/>
        </w:rPr>
        <w:fldChar w:fldCharType="separate"/>
      </w:r>
      <w:r w:rsidRPr="002571A2">
        <w:rPr>
          <w:lang w:val="da-DK" w:eastAsia="en-US"/>
        </w:rPr>
        <w:t>×</w:t>
      </w:r>
      <w:r w:rsidRPr="00A47D1E">
        <w:rPr>
          <w:lang w:eastAsia="en-US"/>
        </w:rPr>
        <w:fldChar w:fldCharType="end"/>
      </w:r>
      <w:r w:rsidRPr="002571A2">
        <w:rPr>
          <w:lang w:val="da-DK" w:eastAsia="en-US"/>
        </w:rPr>
        <w:t xml:space="preserve"> (</w:t>
      </w:r>
      <w:r w:rsidRPr="002571A2">
        <w:rPr>
          <w:i/>
          <w:lang w:val="da-DK" w:eastAsia="en-US"/>
        </w:rPr>
        <w:t>F</w:t>
      </w:r>
      <w:r w:rsidRPr="002571A2">
        <w:rPr>
          <w:i/>
          <w:vertAlign w:val="subscript"/>
          <w:lang w:val="da-DK" w:eastAsia="en-US"/>
        </w:rPr>
        <w:t>i</w:t>
      </w:r>
      <w:r w:rsidRPr="002571A2">
        <w:rPr>
          <w:lang w:val="da-DK" w:eastAsia="en-US"/>
        </w:rPr>
        <w:t xml:space="preserve"> </w:t>
      </w:r>
      <w:r w:rsidRPr="00A47D1E">
        <w:rPr>
          <w:lang w:eastAsia="en-US"/>
        </w:rPr>
        <w:fldChar w:fldCharType="begin"/>
      </w:r>
      <w:r w:rsidRPr="002571A2">
        <w:rPr>
          <w:lang w:val="da-DK" w:eastAsia="en-US"/>
        </w:rPr>
        <w:instrText>SYMBOL 215 \f "Symbol" \s 14</w:instrText>
      </w:r>
      <w:r w:rsidRPr="00A47D1E">
        <w:rPr>
          <w:lang w:eastAsia="en-US"/>
        </w:rPr>
        <w:fldChar w:fldCharType="separate"/>
      </w:r>
      <w:r w:rsidRPr="002571A2">
        <w:rPr>
          <w:rFonts w:hint="eastAsia"/>
          <w:lang w:val="da-DK" w:eastAsia="en-US"/>
        </w:rPr>
        <w:t>×</w:t>
      </w:r>
      <w:r w:rsidRPr="00A47D1E">
        <w:rPr>
          <w:lang w:eastAsia="en-US"/>
        </w:rPr>
        <w:fldChar w:fldCharType="end"/>
      </w:r>
      <w:r w:rsidRPr="002571A2">
        <w:rPr>
          <w:lang w:val="da-DK" w:eastAsia="en-US"/>
        </w:rPr>
        <w:t xml:space="preserve"> </w:t>
      </w:r>
      <w:r w:rsidRPr="002571A2">
        <w:rPr>
          <w:i/>
          <w:lang w:val="da-DK" w:eastAsia="en-US"/>
        </w:rPr>
        <w:t>S</w:t>
      </w:r>
      <w:r w:rsidRPr="002571A2">
        <w:rPr>
          <w:i/>
          <w:vertAlign w:val="subscript"/>
          <w:lang w:val="da-DK" w:eastAsia="en-US"/>
        </w:rPr>
        <w:t>i</w:t>
      </w:r>
      <w:r w:rsidRPr="002571A2">
        <w:rPr>
          <w:lang w:val="da-DK" w:eastAsia="en-US"/>
        </w:rPr>
        <w:t xml:space="preserve"> </w:t>
      </w:r>
      <w:r w:rsidRPr="00A47D1E">
        <w:rPr>
          <w:lang w:eastAsia="en-US"/>
        </w:rPr>
        <w:fldChar w:fldCharType="begin"/>
      </w:r>
      <w:r w:rsidRPr="002571A2">
        <w:rPr>
          <w:lang w:val="da-DK" w:eastAsia="en-US"/>
        </w:rPr>
        <w:instrText>SYMBOL 215 \f "Symbol" \s 14</w:instrText>
      </w:r>
      <w:r w:rsidRPr="00A47D1E">
        <w:rPr>
          <w:lang w:eastAsia="en-US"/>
        </w:rPr>
        <w:fldChar w:fldCharType="separate"/>
      </w:r>
      <w:r w:rsidRPr="002571A2">
        <w:rPr>
          <w:rFonts w:hint="eastAsia"/>
          <w:lang w:val="da-DK" w:eastAsia="en-US"/>
        </w:rPr>
        <w:t>×</w:t>
      </w:r>
      <w:r w:rsidRPr="00A47D1E">
        <w:rPr>
          <w:lang w:eastAsia="en-US"/>
        </w:rPr>
        <w:fldChar w:fldCharType="end"/>
      </w:r>
      <w:r w:rsidRPr="002571A2">
        <w:rPr>
          <w:lang w:val="da-DK" w:eastAsia="en-US"/>
        </w:rPr>
        <w:t xml:space="preserve"> </w:t>
      </w:r>
      <w:r w:rsidRPr="002571A2">
        <w:rPr>
          <w:i/>
          <w:lang w:val="da-DK" w:eastAsia="en-US"/>
        </w:rPr>
        <w:t>T</w:t>
      </w:r>
      <w:r w:rsidRPr="002571A2">
        <w:rPr>
          <w:i/>
          <w:vertAlign w:val="subscript"/>
          <w:lang w:val="da-DK" w:eastAsia="en-US"/>
        </w:rPr>
        <w:t>i</w:t>
      </w:r>
      <w:r w:rsidRPr="002571A2">
        <w:rPr>
          <w:lang w:val="da-DK" w:eastAsia="en-US"/>
        </w:rPr>
        <w:t>)</w:t>
      </w:r>
      <w:r w:rsidRPr="002571A2">
        <w:rPr>
          <w:lang w:val="da-DK" w:eastAsia="en-US"/>
        </w:rPr>
        <w:tab/>
      </w:r>
      <w:r w:rsidR="00AC7014" w:rsidRPr="002571A2">
        <w:rPr>
          <w:lang w:val="da-DK" w:eastAsia="en-US"/>
        </w:rPr>
        <w:t>(20)</w:t>
      </w:r>
    </w:p>
    <w:p w14:paraId="23131618" w14:textId="3592DB07" w:rsidR="008B68C4" w:rsidRPr="00A47D1E" w:rsidRDefault="008B68C4" w:rsidP="008B68C4">
      <w:r w:rsidRPr="00A47D1E">
        <w:rPr>
          <w:rtl/>
        </w:rPr>
        <w:t xml:space="preserve">حيث، بالنسبة إلى تخصيص التردد </w:t>
      </w:r>
      <w:proofErr w:type="spellStart"/>
      <w:r w:rsidRPr="00A47D1E">
        <w:rPr>
          <w:i/>
          <w:iCs/>
        </w:rPr>
        <w:t>i</w:t>
      </w:r>
      <w:proofErr w:type="spellEnd"/>
      <w:r w:rsidRPr="00A47D1E">
        <w:rPr>
          <w:rtl/>
        </w:rPr>
        <w:t>:</w:t>
      </w:r>
    </w:p>
    <w:p w14:paraId="2E435F1A" w14:textId="77777777" w:rsidR="008B68C4" w:rsidRPr="00A47D1E" w:rsidRDefault="008B68C4" w:rsidP="008B68C4">
      <w:pPr>
        <w:pStyle w:val="Equationlegend"/>
        <w:rPr>
          <w:rtl/>
        </w:rPr>
      </w:pPr>
      <w:r w:rsidRPr="00A47D1E">
        <w:rPr>
          <w:i/>
          <w:iCs/>
          <w:szCs w:val="22"/>
        </w:rPr>
        <w:tab/>
      </w:r>
      <w:r w:rsidRPr="00A47D1E">
        <w:rPr>
          <w:i/>
          <w:iCs/>
        </w:rPr>
        <w:t>F</w:t>
      </w:r>
      <w:r w:rsidRPr="00A47D1E">
        <w:rPr>
          <w:i/>
          <w:iCs/>
          <w:vertAlign w:val="subscript"/>
        </w:rPr>
        <w:t>i</w:t>
      </w:r>
      <w:r w:rsidRPr="00A47D1E">
        <w:rPr>
          <w:rtl/>
        </w:rPr>
        <w:t>:</w:t>
      </w:r>
      <w:r w:rsidRPr="00A47D1E">
        <w:rPr>
          <w:rtl/>
        </w:rPr>
        <w:tab/>
        <w:t xml:space="preserve">مورد </w:t>
      </w:r>
      <w:proofErr w:type="gramStart"/>
      <w:r w:rsidRPr="00A47D1E">
        <w:rPr>
          <w:rtl/>
        </w:rPr>
        <w:t>التردد؛</w:t>
      </w:r>
      <w:proofErr w:type="gramEnd"/>
    </w:p>
    <w:p w14:paraId="69A42DC0" w14:textId="77777777" w:rsidR="008B68C4" w:rsidRPr="00A47D1E" w:rsidRDefault="008B68C4" w:rsidP="008B68C4">
      <w:pPr>
        <w:pStyle w:val="Equationlegend"/>
        <w:rPr>
          <w:rtl/>
        </w:rPr>
      </w:pPr>
      <w:r w:rsidRPr="00A47D1E">
        <w:rPr>
          <w:i/>
          <w:iCs/>
          <w:szCs w:val="22"/>
        </w:rPr>
        <w:tab/>
      </w:r>
      <w:r w:rsidRPr="00A47D1E">
        <w:rPr>
          <w:i/>
          <w:iCs/>
        </w:rPr>
        <w:t>S</w:t>
      </w:r>
      <w:r w:rsidRPr="00A47D1E">
        <w:rPr>
          <w:i/>
          <w:iCs/>
          <w:vertAlign w:val="subscript"/>
        </w:rPr>
        <w:t>i</w:t>
      </w:r>
      <w:r w:rsidRPr="00A47D1E">
        <w:rPr>
          <w:rtl/>
        </w:rPr>
        <w:t>:</w:t>
      </w:r>
      <w:r w:rsidRPr="00A47D1E">
        <w:rPr>
          <w:rtl/>
        </w:rPr>
        <w:tab/>
        <w:t xml:space="preserve">المورد </w:t>
      </w:r>
      <w:proofErr w:type="gramStart"/>
      <w:r w:rsidRPr="00A47D1E">
        <w:rPr>
          <w:rtl/>
        </w:rPr>
        <w:t>الإقليمي؛</w:t>
      </w:r>
      <w:proofErr w:type="gramEnd"/>
    </w:p>
    <w:p w14:paraId="5A7C1FA0" w14:textId="77777777" w:rsidR="008B68C4" w:rsidRPr="00A47D1E" w:rsidRDefault="008B68C4" w:rsidP="008B68C4">
      <w:pPr>
        <w:pStyle w:val="Equationlegend"/>
        <w:rPr>
          <w:rtl/>
        </w:rPr>
      </w:pPr>
      <w:r w:rsidRPr="00A47D1E">
        <w:rPr>
          <w:i/>
          <w:iCs/>
          <w:szCs w:val="22"/>
        </w:rPr>
        <w:tab/>
      </w:r>
      <w:r w:rsidRPr="00A47D1E">
        <w:rPr>
          <w:i/>
          <w:iCs/>
        </w:rPr>
        <w:t>T</w:t>
      </w:r>
      <w:r w:rsidRPr="00A47D1E">
        <w:rPr>
          <w:i/>
          <w:iCs/>
          <w:vertAlign w:val="subscript"/>
        </w:rPr>
        <w:t>i</w:t>
      </w:r>
      <w:r w:rsidRPr="00A47D1E">
        <w:rPr>
          <w:rtl/>
        </w:rPr>
        <w:t>:</w:t>
      </w:r>
      <w:r w:rsidRPr="00A47D1E">
        <w:rPr>
          <w:rtl/>
        </w:rPr>
        <w:tab/>
        <w:t xml:space="preserve">مورد </w:t>
      </w:r>
      <w:proofErr w:type="gramStart"/>
      <w:r w:rsidRPr="00A47D1E">
        <w:rPr>
          <w:rtl/>
        </w:rPr>
        <w:t>الوقت؛</w:t>
      </w:r>
      <w:proofErr w:type="gramEnd"/>
    </w:p>
    <w:p w14:paraId="66D62726" w14:textId="77777777" w:rsidR="008B68C4" w:rsidRPr="00A47D1E" w:rsidRDefault="008B68C4" w:rsidP="008B68C4">
      <w:pPr>
        <w:pStyle w:val="Equationlegend"/>
        <w:rPr>
          <w:rtl/>
        </w:rPr>
      </w:pPr>
      <w:r w:rsidRPr="00A47D1E">
        <w:tab/>
      </w:r>
      <w:r w:rsidRPr="00A47D1E">
        <w:rPr>
          <w:iCs/>
        </w:rPr>
        <w:sym w:font="Symbol" w:char="F061"/>
      </w:r>
      <w:proofErr w:type="spellStart"/>
      <w:r w:rsidRPr="00A47D1E">
        <w:rPr>
          <w:i/>
          <w:iCs/>
          <w:vertAlign w:val="subscript"/>
        </w:rPr>
        <w:t>i</w:t>
      </w:r>
      <w:proofErr w:type="spellEnd"/>
      <w:r w:rsidRPr="00A47D1E">
        <w:rPr>
          <w:rtl/>
        </w:rPr>
        <w:t>:</w:t>
      </w:r>
      <w:r w:rsidRPr="00A47D1E">
        <w:rPr>
          <w:rtl/>
        </w:rPr>
        <w:tab/>
        <w:t xml:space="preserve">المعامِل الإجمالي الذي يراعي عدد عوامل الترجيح، مثل العوامل التجارية والاجتماعية والتشغيلية على النحو الوارد </w:t>
      </w:r>
      <w:proofErr w:type="gramStart"/>
      <w:r w:rsidRPr="00A47D1E">
        <w:rPr>
          <w:rtl/>
        </w:rPr>
        <w:t>أدناه؛</w:t>
      </w:r>
      <w:proofErr w:type="gramEnd"/>
    </w:p>
    <w:p w14:paraId="40A8B778" w14:textId="77777777" w:rsidR="008B68C4" w:rsidRPr="00A47D1E" w:rsidRDefault="008B68C4" w:rsidP="008B68C4">
      <w:pPr>
        <w:pStyle w:val="Equationlegend"/>
        <w:rPr>
          <w:rtl/>
        </w:rPr>
      </w:pPr>
      <w:r w:rsidRPr="00A47D1E">
        <w:tab/>
      </w:r>
      <w:r w:rsidRPr="00A47D1E">
        <w:rPr>
          <w:iCs/>
        </w:rPr>
        <w:sym w:font="Symbol" w:char="F062"/>
      </w:r>
      <w:proofErr w:type="spellStart"/>
      <w:r w:rsidRPr="00A47D1E">
        <w:rPr>
          <w:i/>
          <w:iCs/>
          <w:vertAlign w:val="subscript"/>
        </w:rPr>
        <w:t>i</w:t>
      </w:r>
      <w:proofErr w:type="spellEnd"/>
      <w:r w:rsidRPr="00A47D1E">
        <w:rPr>
          <w:rtl/>
        </w:rPr>
        <w:t>:</w:t>
      </w:r>
      <w:r w:rsidRPr="00A47D1E">
        <w:rPr>
          <w:rtl/>
        </w:rPr>
        <w:tab/>
        <w:t>معامِل الترجيح الذي يحدد حصرية تخصيص التردد على النحو الوارد أدناه.</w:t>
      </w:r>
    </w:p>
    <w:p w14:paraId="23934831" w14:textId="77777777" w:rsidR="008B68C4" w:rsidRPr="00A47D1E" w:rsidRDefault="008B68C4" w:rsidP="008B68C4">
      <w:pPr>
        <w:rPr>
          <w:rtl/>
        </w:rPr>
      </w:pPr>
      <w:r w:rsidRPr="00A47D1E">
        <w:rPr>
          <w:rtl/>
        </w:rPr>
        <w:t xml:space="preserve">ولننظر الآن في بنود المعادلة </w:t>
      </w:r>
      <w:r w:rsidRPr="00A47D1E">
        <w:t>(20)</w:t>
      </w:r>
      <w:r w:rsidRPr="00A47D1E">
        <w:rPr>
          <w:rtl/>
        </w:rPr>
        <w:t xml:space="preserve"> بالترتيب المعكوس.</w:t>
      </w:r>
    </w:p>
    <w:p w14:paraId="64455238" w14:textId="77777777" w:rsidR="008B68C4" w:rsidRPr="00A47D1E" w:rsidRDefault="008B68C4" w:rsidP="008B68C4">
      <w:pPr>
        <w:pStyle w:val="Heading3"/>
        <w:rPr>
          <w:rtl/>
        </w:rPr>
      </w:pPr>
      <w:bookmarkStart w:id="596" w:name="_Toc414279203"/>
      <w:bookmarkStart w:id="597" w:name="_Toc413686659"/>
      <w:bookmarkStart w:id="598" w:name="_Toc513205440"/>
      <w:bookmarkStart w:id="599" w:name="_Toc525835077"/>
      <w:bookmarkStart w:id="600" w:name="_Toc525894282"/>
      <w:bookmarkStart w:id="601" w:name="_Toc525894546"/>
      <w:r w:rsidRPr="00A47D1E">
        <w:t>6.6.4</w:t>
      </w:r>
      <w:r w:rsidRPr="00A47D1E">
        <w:rPr>
          <w:rtl/>
        </w:rPr>
        <w:tab/>
        <w:t>تحديد مورد الوقت المستعمل في البث</w:t>
      </w:r>
      <w:bookmarkEnd w:id="596"/>
      <w:bookmarkEnd w:id="597"/>
      <w:bookmarkEnd w:id="598"/>
      <w:bookmarkEnd w:id="599"/>
      <w:bookmarkEnd w:id="600"/>
      <w:bookmarkEnd w:id="601"/>
    </w:p>
    <w:p w14:paraId="5270270D" w14:textId="77777777" w:rsidR="008B68C4" w:rsidRPr="00A47D1E" w:rsidRDefault="008B68C4" w:rsidP="008B68C4">
      <w:pPr>
        <w:rPr>
          <w:rtl/>
        </w:rPr>
      </w:pPr>
      <w:r w:rsidRPr="00A47D1E">
        <w:rPr>
          <w:rtl/>
        </w:rPr>
        <w:t xml:space="preserve">يتحدد أي مورد وقت </w:t>
      </w:r>
      <w:r w:rsidRPr="00A47D1E">
        <w:rPr>
          <w:i/>
          <w:iCs/>
          <w:szCs w:val="22"/>
        </w:rPr>
        <w:t>T</w:t>
      </w:r>
      <w:r w:rsidRPr="00A47D1E">
        <w:rPr>
          <w:i/>
          <w:iCs/>
          <w:sz w:val="12"/>
          <w:szCs w:val="12"/>
        </w:rPr>
        <w:t>i</w:t>
      </w:r>
      <w:r w:rsidRPr="00A47D1E">
        <w:rPr>
          <w:rtl/>
        </w:rPr>
        <w:t xml:space="preserve"> يستعمل في بث بترتيب </w:t>
      </w:r>
      <w:proofErr w:type="spellStart"/>
      <w:r w:rsidRPr="00A47D1E">
        <w:rPr>
          <w:i/>
          <w:iCs/>
        </w:rPr>
        <w:t>i</w:t>
      </w:r>
      <w:proofErr w:type="spellEnd"/>
      <w:r w:rsidRPr="00A47D1E">
        <w:rPr>
          <w:rtl/>
        </w:rPr>
        <w:t xml:space="preserve"> على النحو التالي:</w:t>
      </w:r>
    </w:p>
    <w:p w14:paraId="33970F77" w14:textId="40D2F480" w:rsidR="008B68C4" w:rsidRPr="00A47D1E" w:rsidRDefault="008B68C4" w:rsidP="00E32604">
      <w:pPr>
        <w:pStyle w:val="Equation"/>
        <w:rPr>
          <w:rtl/>
          <w:lang w:val="fr-FR" w:eastAsia="en-US"/>
        </w:rPr>
      </w:pPr>
      <w:r w:rsidRPr="00A47D1E">
        <w:rPr>
          <w:lang w:val="fr-FR" w:eastAsia="en-US"/>
        </w:rPr>
        <w:tab/>
      </w:r>
      <w:r w:rsidRPr="00A47D1E">
        <w:rPr>
          <w:lang w:val="fr-FR" w:eastAsia="en-US"/>
        </w:rPr>
        <w:tab/>
      </w:r>
      <w:r w:rsidRPr="00A47D1E">
        <w:rPr>
          <w:i/>
          <w:iCs/>
          <w:lang w:val="fr-FR" w:eastAsia="en-US"/>
        </w:rPr>
        <w:t>T</w:t>
      </w:r>
      <w:r w:rsidRPr="00A47D1E">
        <w:rPr>
          <w:i/>
          <w:iCs/>
          <w:vertAlign w:val="subscript"/>
          <w:lang w:val="fr-FR" w:eastAsia="en-US"/>
        </w:rPr>
        <w:t>i</w:t>
      </w:r>
      <w:r w:rsidR="00EA1C43">
        <w:rPr>
          <w:rFonts w:hint="cs"/>
          <w:position w:val="-5"/>
          <w:vertAlign w:val="subscript"/>
          <w:rtl/>
          <w:lang w:val="fr-FR" w:eastAsia="en-US"/>
        </w:rPr>
        <w:t xml:space="preserve"> </w:t>
      </w:r>
      <w:r w:rsidR="00EA1C43">
        <w:rPr>
          <w:rFonts w:cs="Times New Roman"/>
          <w:lang w:val="fr-FR" w:eastAsia="en-US"/>
        </w:rPr>
        <w:t>≥</w:t>
      </w:r>
      <w:r w:rsidR="00EA1C43">
        <w:rPr>
          <w:rFonts w:hint="cs"/>
          <w:rtl/>
          <w:lang w:val="fr-FR" w:eastAsia="en-US"/>
        </w:rPr>
        <w:t xml:space="preserve"> </w:t>
      </w:r>
      <w:r w:rsidRPr="00A47D1E">
        <w:rPr>
          <w:lang w:val="fr-FR" w:eastAsia="en-US"/>
        </w:rPr>
        <w:t>1</w:t>
      </w:r>
      <w:r w:rsidR="00EA1C43">
        <w:rPr>
          <w:rFonts w:hint="cs"/>
          <w:rtl/>
          <w:lang w:val="fr-FR" w:eastAsia="en-US"/>
        </w:rPr>
        <w:t xml:space="preserve"> (سنة)</w:t>
      </w:r>
      <w:r w:rsidRPr="00A47D1E">
        <w:rPr>
          <w:lang w:val="fr-FR" w:eastAsia="en-US"/>
        </w:rPr>
        <w:tab/>
        <w:t>(21)</w:t>
      </w:r>
    </w:p>
    <w:p w14:paraId="453917BB" w14:textId="77777777" w:rsidR="008B68C4" w:rsidRPr="00A47D1E" w:rsidRDefault="008B68C4" w:rsidP="008B68C4">
      <w:r w:rsidRPr="00A47D1E">
        <w:rPr>
          <w:rtl/>
        </w:rPr>
        <w:t>وبالنسبة إلى كل تخصيص تردد يمثل جزءاً من الوقت يتصل بسنة واحدة، يتم تحديده بهذه الطريقة أو بطريقة أخرى، ويعمل أثناءه جهاز الإرسال الراديوي وفقاً للشروط المعروضة في الترخيص المعني. ويمكن أن يكون هذا الوقت جزءاً من اليوم الواحد، وهو ما قد يحدث في حالة خدمة إذاعية أو خدمة راديوية متنقلة خاصة، أو جزءاً من السنة لعمليات موسمية مثل البعثات أو الأنشطة الزراعية، إلخ.</w:t>
      </w:r>
    </w:p>
    <w:p w14:paraId="3A50300F" w14:textId="77777777" w:rsidR="008B68C4" w:rsidRPr="00A47D1E" w:rsidRDefault="008B68C4" w:rsidP="008B68C4">
      <w:pPr>
        <w:rPr>
          <w:rtl/>
        </w:rPr>
      </w:pPr>
      <w:r w:rsidRPr="00A47D1E">
        <w:rPr>
          <w:rtl/>
        </w:rPr>
        <w:t xml:space="preserve">وعلى سبيل المثال إذا كان مُرسِل تلفزيوني بعينه يعمل وفقاً لأحكام ترخيصه لمدة </w:t>
      </w:r>
      <w:r w:rsidRPr="00A47D1E">
        <w:t>16</w:t>
      </w:r>
      <w:r w:rsidRPr="00A47D1E">
        <w:rPr>
          <w:rtl/>
        </w:rPr>
        <w:t xml:space="preserve"> ساعة يومياً فقط طوال سنة كاملة فعندئذ: </w:t>
      </w:r>
      <w:r w:rsidRPr="00A47D1E">
        <w:rPr>
          <w:i/>
          <w:iCs/>
          <w:szCs w:val="22"/>
        </w:rPr>
        <w:t>T</w:t>
      </w:r>
      <w:r w:rsidRPr="00A47D1E">
        <w:rPr>
          <w:i/>
          <w:iCs/>
          <w:sz w:val="12"/>
          <w:szCs w:val="12"/>
        </w:rPr>
        <w:t>i</w:t>
      </w:r>
      <w:r w:rsidRPr="00A47D1E">
        <w:rPr>
          <w:rFonts w:hint="cs"/>
          <w:rtl/>
        </w:rPr>
        <w:t> </w:t>
      </w:r>
      <w:r w:rsidRPr="00A47D1E">
        <w:rPr>
          <w:sz w:val="30"/>
          <w:rtl/>
        </w:rPr>
        <w:t>=</w:t>
      </w:r>
      <w:r w:rsidRPr="00A47D1E">
        <w:rPr>
          <w:rFonts w:hint="cs"/>
          <w:rtl/>
        </w:rPr>
        <w:t> </w:t>
      </w:r>
      <w:r w:rsidRPr="00A47D1E">
        <w:t>16/24</w:t>
      </w:r>
      <w:r w:rsidRPr="00A47D1E">
        <w:rPr>
          <w:rtl/>
        </w:rPr>
        <w:t xml:space="preserve"> = </w:t>
      </w:r>
      <w:r w:rsidRPr="00A47D1E">
        <w:t>0,67</w:t>
      </w:r>
      <w:r w:rsidRPr="00A47D1E">
        <w:rPr>
          <w:rtl/>
        </w:rPr>
        <w:t xml:space="preserve"> سنة. وإذا كان مُرسِل آخر (مثل مرسل عالي التردد يستعمل في بعثة جيولوجية) يستطيع وفقاً لأحكام ترخيصه أن يعمل </w:t>
      </w:r>
      <w:r w:rsidRPr="00A47D1E">
        <w:t>3</w:t>
      </w:r>
      <w:r w:rsidRPr="00A47D1E">
        <w:rPr>
          <w:rtl/>
        </w:rPr>
        <w:t xml:space="preserve"> أشهر فقط سنوياً فعندئذ: </w:t>
      </w:r>
      <w:r w:rsidRPr="00A47D1E">
        <w:rPr>
          <w:i/>
          <w:iCs/>
          <w:szCs w:val="22"/>
        </w:rPr>
        <w:t>T</w:t>
      </w:r>
      <w:r w:rsidRPr="00A47D1E">
        <w:rPr>
          <w:i/>
          <w:iCs/>
          <w:sz w:val="12"/>
          <w:szCs w:val="12"/>
        </w:rPr>
        <w:t>i</w:t>
      </w:r>
      <w:r w:rsidRPr="00A47D1E">
        <w:rPr>
          <w:rFonts w:hint="cs"/>
          <w:rtl/>
        </w:rPr>
        <w:t xml:space="preserve"> </w:t>
      </w:r>
      <w:r w:rsidRPr="00A47D1E">
        <w:rPr>
          <w:sz w:val="30"/>
          <w:rtl/>
        </w:rPr>
        <w:t>=</w:t>
      </w:r>
      <w:r w:rsidRPr="00A47D1E">
        <w:rPr>
          <w:rtl/>
        </w:rPr>
        <w:t xml:space="preserve"> </w:t>
      </w:r>
      <w:r w:rsidRPr="00A47D1E">
        <w:t>3/12</w:t>
      </w:r>
      <w:r w:rsidRPr="00A47D1E">
        <w:rPr>
          <w:rtl/>
        </w:rPr>
        <w:t xml:space="preserve"> = </w:t>
      </w:r>
      <w:r w:rsidRPr="00A47D1E">
        <w:t>0,35</w:t>
      </w:r>
      <w:r w:rsidRPr="00A47D1E">
        <w:rPr>
          <w:rtl/>
        </w:rPr>
        <w:t xml:space="preserve"> سنة.</w:t>
      </w:r>
    </w:p>
    <w:p w14:paraId="31508219" w14:textId="77777777" w:rsidR="008B68C4" w:rsidRPr="00A47D1E" w:rsidRDefault="008B68C4" w:rsidP="008B68C4">
      <w:pPr>
        <w:rPr>
          <w:rtl/>
        </w:rPr>
      </w:pPr>
      <w:r w:rsidRPr="00A47D1E">
        <w:rPr>
          <w:rtl/>
        </w:rPr>
        <w:lastRenderedPageBreak/>
        <w:t xml:space="preserve">ومن الواضح أنه بالنسبة إلى المرسل الذي يعمل بصفة دائمة، مثل مرسل موجات صغرية </w:t>
      </w:r>
      <w:r w:rsidRPr="00A47D1E">
        <w:t>(RRL)</w:t>
      </w:r>
      <w:r w:rsidRPr="00A47D1E">
        <w:rPr>
          <w:rtl/>
        </w:rPr>
        <w:t xml:space="preserve"> (مختبرات البحث الراديوي) (لا تؤخذ عادة فترات الانقطاع القصيرة لأغراض الصيانة في الاعتبار إذا لم تكن مذكورة بصورة خاصة في الترخيص) فعندئذ يكون </w:t>
      </w:r>
      <w:r w:rsidRPr="00A47D1E">
        <w:rPr>
          <w:i/>
          <w:iCs/>
          <w:szCs w:val="22"/>
        </w:rPr>
        <w:t>T</w:t>
      </w:r>
      <w:r w:rsidRPr="00A47D1E">
        <w:rPr>
          <w:i/>
          <w:iCs/>
          <w:sz w:val="12"/>
          <w:szCs w:val="12"/>
        </w:rPr>
        <w:t>i</w:t>
      </w:r>
      <w:r w:rsidRPr="00A47D1E">
        <w:rPr>
          <w:rtl/>
        </w:rPr>
        <w:t> = سنة واحدة. والحالة الأخيرة حالة نمطية عادة في معظم تخصيصات التردد المعروضة في أي قاعدة وطنية لإدارة الطيف. وهذا</w:t>
      </w:r>
      <w:r>
        <w:rPr>
          <w:rFonts w:hint="cs"/>
          <w:rtl/>
        </w:rPr>
        <w:t> </w:t>
      </w:r>
      <w:r w:rsidRPr="00A47D1E">
        <w:rPr>
          <w:rtl/>
        </w:rPr>
        <w:t>النظام هو النظام المطلوب في أغلب الأحيان ويتم ترخيصه.</w:t>
      </w:r>
    </w:p>
    <w:p w14:paraId="789BB9F8" w14:textId="77777777" w:rsidR="008B68C4" w:rsidRPr="00A47D1E" w:rsidRDefault="008B68C4" w:rsidP="008B68C4">
      <w:pPr>
        <w:pStyle w:val="Heading3"/>
        <w:rPr>
          <w:rtl/>
        </w:rPr>
      </w:pPr>
      <w:bookmarkStart w:id="602" w:name="_Toc414279204"/>
      <w:bookmarkStart w:id="603" w:name="_Toc413686660"/>
      <w:bookmarkStart w:id="604" w:name="_Toc513205441"/>
      <w:bookmarkStart w:id="605" w:name="_Toc525835078"/>
      <w:bookmarkStart w:id="606" w:name="_Toc525894283"/>
      <w:bookmarkStart w:id="607" w:name="_Toc525894547"/>
      <w:r w:rsidRPr="00A47D1E">
        <w:t>7.6.4</w:t>
      </w:r>
      <w:r w:rsidRPr="00A47D1E">
        <w:rPr>
          <w:rtl/>
        </w:rPr>
        <w:tab/>
        <w:t>تحديد مورد إقليمي يستعمل في البث</w:t>
      </w:r>
      <w:bookmarkEnd w:id="602"/>
      <w:bookmarkEnd w:id="603"/>
      <w:bookmarkEnd w:id="604"/>
      <w:bookmarkEnd w:id="605"/>
      <w:bookmarkEnd w:id="606"/>
      <w:bookmarkEnd w:id="607"/>
    </w:p>
    <w:p w14:paraId="093A447A" w14:textId="77777777" w:rsidR="008B68C4" w:rsidRPr="00A47D1E" w:rsidRDefault="008B68C4" w:rsidP="008B68C4">
      <w:pPr>
        <w:rPr>
          <w:rtl/>
        </w:rPr>
      </w:pPr>
      <w:r w:rsidRPr="00A47D1E">
        <w:rPr>
          <w:rtl/>
        </w:rPr>
        <w:t xml:space="preserve">يتم تحديد المورد الإقليمي </w:t>
      </w:r>
      <w:r w:rsidRPr="00A47D1E">
        <w:rPr>
          <w:i/>
          <w:iCs/>
        </w:rPr>
        <w:t>S</w:t>
      </w:r>
      <w:r w:rsidRPr="00836761">
        <w:rPr>
          <w:i/>
          <w:iCs/>
          <w:vertAlign w:val="subscript"/>
        </w:rPr>
        <w:t>i</w:t>
      </w:r>
      <w:r w:rsidRPr="00A47D1E">
        <w:rPr>
          <w:rtl/>
        </w:rPr>
        <w:t xml:space="preserve"> المستعمل في بث </w:t>
      </w:r>
      <w:proofErr w:type="spellStart"/>
      <w:r w:rsidRPr="00A47D1E">
        <w:rPr>
          <w:i/>
          <w:iCs/>
        </w:rPr>
        <w:t>i</w:t>
      </w:r>
      <w:proofErr w:type="spellEnd"/>
      <w:r w:rsidRPr="00A47D1E">
        <w:rPr>
          <w:rtl/>
        </w:rPr>
        <w:t xml:space="preserve"> على النحو التالي:</w:t>
      </w:r>
    </w:p>
    <w:p w14:paraId="1B61A6A8" w14:textId="0F79ED06" w:rsidR="008B68C4" w:rsidRPr="00D53CD2" w:rsidRDefault="008B68C4" w:rsidP="00E32604">
      <w:pPr>
        <w:pStyle w:val="Equation"/>
        <w:rPr>
          <w:lang w:val="fr-CH" w:eastAsia="en-US"/>
        </w:rPr>
      </w:pPr>
      <w:r w:rsidRPr="00D53CD2">
        <w:rPr>
          <w:lang w:val="fr-CH" w:eastAsia="en-US"/>
        </w:rPr>
        <w:tab/>
      </w:r>
      <w:r w:rsidRPr="00D53CD2">
        <w:rPr>
          <w:lang w:val="fr-CH" w:eastAsia="en-US"/>
        </w:rPr>
        <w:tab/>
      </w:r>
      <w:r w:rsidRPr="00D53CD2">
        <w:rPr>
          <w:i/>
          <w:iCs/>
          <w:lang w:val="fr-CH" w:eastAsia="en-US"/>
        </w:rPr>
        <w:t>S</w:t>
      </w:r>
      <w:r w:rsidRPr="00D53CD2">
        <w:rPr>
          <w:i/>
          <w:iCs/>
          <w:vertAlign w:val="subscript"/>
          <w:lang w:val="fr-CH" w:eastAsia="en-US"/>
        </w:rPr>
        <w:t>i</w:t>
      </w:r>
      <w:r w:rsidRPr="00D53CD2">
        <w:rPr>
          <w:position w:val="-5"/>
          <w:lang w:val="fr-CH" w:eastAsia="en-US"/>
        </w:rPr>
        <w:t xml:space="preserve"> </w:t>
      </w:r>
      <w:r w:rsidRPr="00B87B0D">
        <w:rPr>
          <w:rFonts w:ascii="Symbol" w:hAnsi="Symbol"/>
          <w:lang w:eastAsia="en-US"/>
        </w:rPr>
        <w:t></w:t>
      </w:r>
      <w:r w:rsidRPr="00D53CD2">
        <w:rPr>
          <w:lang w:val="fr-CH" w:eastAsia="en-US"/>
        </w:rPr>
        <w:t xml:space="preserve"> </w:t>
      </w:r>
      <w:proofErr w:type="spellStart"/>
      <w:r w:rsidRPr="00D53CD2">
        <w:rPr>
          <w:i/>
          <w:iCs/>
          <w:lang w:val="fr-CH" w:eastAsia="en-US"/>
        </w:rPr>
        <w:t>b</w:t>
      </w:r>
      <w:r w:rsidRPr="00D53CD2">
        <w:rPr>
          <w:i/>
          <w:iCs/>
          <w:vertAlign w:val="subscript"/>
          <w:lang w:val="fr-CH" w:eastAsia="en-US"/>
        </w:rPr>
        <w:t>ij</w:t>
      </w:r>
      <w:proofErr w:type="spellEnd"/>
      <w:r w:rsidRPr="00D53CD2">
        <w:rPr>
          <w:lang w:val="fr-CH" w:eastAsia="en-US"/>
        </w:rPr>
        <w:t xml:space="preserve"> </w:t>
      </w:r>
      <w:r w:rsidRPr="00B87B0D">
        <w:rPr>
          <w:lang w:eastAsia="en-US"/>
        </w:rPr>
        <w:fldChar w:fldCharType="begin"/>
      </w:r>
      <w:r w:rsidRPr="00D53CD2">
        <w:rPr>
          <w:lang w:val="fr-CH" w:eastAsia="en-US"/>
        </w:rPr>
        <w:instrText>SYMBOL 215 \f "Symbol" \s 14</w:instrText>
      </w:r>
      <w:r w:rsidRPr="00B87B0D">
        <w:rPr>
          <w:lang w:eastAsia="en-US"/>
        </w:rPr>
        <w:fldChar w:fldCharType="separate"/>
      </w:r>
      <w:r w:rsidRPr="00D53CD2">
        <w:rPr>
          <w:lang w:val="fr-CH" w:eastAsia="en-US"/>
        </w:rPr>
        <w:t>×</w:t>
      </w:r>
      <w:r w:rsidRPr="00B87B0D">
        <w:rPr>
          <w:lang w:eastAsia="en-US"/>
        </w:rPr>
        <w:fldChar w:fldCharType="end"/>
      </w:r>
      <w:r w:rsidRPr="00D53CD2">
        <w:rPr>
          <w:lang w:val="fr-CH" w:eastAsia="en-US"/>
        </w:rPr>
        <w:t xml:space="preserve"> </w:t>
      </w:r>
      <w:r w:rsidRPr="00D53CD2">
        <w:rPr>
          <w:i/>
          <w:iCs/>
          <w:lang w:val="fr-CH" w:eastAsia="en-US"/>
        </w:rPr>
        <w:t>s</w:t>
      </w:r>
      <w:r w:rsidRPr="00D53CD2">
        <w:rPr>
          <w:i/>
          <w:iCs/>
          <w:vertAlign w:val="subscript"/>
          <w:lang w:val="fr-CH" w:eastAsia="en-US"/>
        </w:rPr>
        <w:t>i</w:t>
      </w:r>
      <w:r w:rsidRPr="00D53CD2">
        <w:rPr>
          <w:lang w:val="fr-CH" w:eastAsia="en-US"/>
        </w:rPr>
        <w:t xml:space="preserve"> </w:t>
      </w:r>
      <w:proofErr w:type="gramStart"/>
      <w:r w:rsidRPr="00D53CD2">
        <w:rPr>
          <w:lang w:val="fr-CH" w:eastAsia="en-US"/>
        </w:rPr>
        <w:t xml:space="preserve">   (</w:t>
      </w:r>
      <w:proofErr w:type="gramEnd"/>
      <w:r w:rsidRPr="00D53CD2">
        <w:rPr>
          <w:lang w:val="fr-CH" w:eastAsia="en-US"/>
        </w:rPr>
        <w:t>km</w:t>
      </w:r>
      <w:r w:rsidRPr="00D53CD2">
        <w:rPr>
          <w:vertAlign w:val="superscript"/>
          <w:lang w:val="fr-CH" w:eastAsia="en-US"/>
        </w:rPr>
        <w:t>2</w:t>
      </w:r>
      <w:r w:rsidRPr="00D53CD2">
        <w:rPr>
          <w:lang w:val="fr-CH" w:eastAsia="en-US"/>
        </w:rPr>
        <w:t xml:space="preserve">)           1 </w:t>
      </w:r>
      <w:r w:rsidRPr="00B87B0D">
        <w:rPr>
          <w:rFonts w:ascii="Symbol" w:hAnsi="Symbol"/>
          <w:lang w:eastAsia="en-US"/>
        </w:rPr>
        <w:t></w:t>
      </w:r>
      <w:r w:rsidRPr="00D53CD2">
        <w:rPr>
          <w:lang w:val="fr-CH" w:eastAsia="en-US"/>
        </w:rPr>
        <w:t xml:space="preserve"> </w:t>
      </w:r>
      <w:r w:rsidRPr="00D53CD2">
        <w:rPr>
          <w:i/>
          <w:iCs/>
          <w:lang w:val="fr-CH" w:eastAsia="en-US"/>
        </w:rPr>
        <w:t>j</w:t>
      </w:r>
      <w:r w:rsidRPr="00D53CD2">
        <w:rPr>
          <w:lang w:val="fr-CH" w:eastAsia="en-US"/>
        </w:rPr>
        <w:t xml:space="preserve"> </w:t>
      </w:r>
      <w:r w:rsidRPr="00B87B0D">
        <w:rPr>
          <w:rFonts w:ascii="Symbol" w:hAnsi="Symbol"/>
          <w:lang w:eastAsia="en-US"/>
        </w:rPr>
        <w:t></w:t>
      </w:r>
      <w:r w:rsidRPr="00D53CD2">
        <w:rPr>
          <w:lang w:val="fr-CH" w:eastAsia="en-US"/>
        </w:rPr>
        <w:t xml:space="preserve"> </w:t>
      </w:r>
      <w:r w:rsidRPr="00D53CD2">
        <w:rPr>
          <w:i/>
          <w:iCs/>
          <w:lang w:val="fr-CH" w:eastAsia="en-US"/>
        </w:rPr>
        <w:t>m</w:t>
      </w:r>
      <w:r w:rsidRPr="00D53CD2">
        <w:rPr>
          <w:lang w:val="fr-CH" w:eastAsia="en-US"/>
        </w:rPr>
        <w:tab/>
      </w:r>
      <w:r w:rsidR="00EC5461" w:rsidRPr="00D53CD2">
        <w:rPr>
          <w:lang w:val="fr-CH" w:eastAsia="en-US"/>
        </w:rPr>
        <w:t>(22)</w:t>
      </w:r>
    </w:p>
    <w:p w14:paraId="0C434690" w14:textId="77777777" w:rsidR="008B68C4" w:rsidRPr="00A47D1E" w:rsidRDefault="008B68C4" w:rsidP="008B68C4">
      <w:pPr>
        <w:rPr>
          <w:rtl/>
        </w:rPr>
      </w:pPr>
      <w:r w:rsidRPr="00A47D1E">
        <w:rPr>
          <w:rtl/>
        </w:rPr>
        <w:t>حيث:</w:t>
      </w:r>
    </w:p>
    <w:p w14:paraId="0BF6B963" w14:textId="77777777" w:rsidR="008B68C4" w:rsidRPr="00A47D1E" w:rsidRDefault="008B68C4" w:rsidP="008B68C4">
      <w:pPr>
        <w:pStyle w:val="Equationlegend"/>
        <w:rPr>
          <w:rtl/>
        </w:rPr>
      </w:pPr>
      <w:r w:rsidRPr="00A47D1E">
        <w:rPr>
          <w:i/>
          <w:iCs/>
          <w:szCs w:val="22"/>
        </w:rPr>
        <w:tab/>
      </w:r>
      <w:r w:rsidRPr="00A47D1E">
        <w:rPr>
          <w:i/>
        </w:rPr>
        <w:t>S</w:t>
      </w:r>
      <w:r w:rsidRPr="00A47D1E">
        <w:rPr>
          <w:i/>
          <w:iCs/>
          <w:vertAlign w:val="subscript"/>
        </w:rPr>
        <w:t>i</w:t>
      </w:r>
      <w:r w:rsidRPr="00A47D1E">
        <w:rPr>
          <w:sz w:val="30"/>
          <w:rtl/>
          <w:lang w:bidi="ar-EG"/>
        </w:rPr>
        <w:t>:</w:t>
      </w:r>
      <w:r w:rsidRPr="00A47D1E">
        <w:rPr>
          <w:sz w:val="12"/>
          <w:szCs w:val="12"/>
          <w:rtl/>
        </w:rPr>
        <w:tab/>
      </w:r>
      <w:r w:rsidRPr="00A47D1E">
        <w:rPr>
          <w:rtl/>
        </w:rPr>
        <w:t xml:space="preserve">الإقليم المشغول فعلاً (الموضع التغطية) بالبث وفقاً لبعض المعايير </w:t>
      </w:r>
      <w:r w:rsidRPr="00A47D1E">
        <w:t>(km</w:t>
      </w:r>
      <w:proofErr w:type="gramStart"/>
      <w:r w:rsidRPr="00A47D1E">
        <w:rPr>
          <w:sz w:val="18"/>
          <w:szCs w:val="18"/>
          <w:vertAlign w:val="superscript"/>
        </w:rPr>
        <w:t>2</w:t>
      </w:r>
      <w:r w:rsidRPr="00A47D1E">
        <w:t>)</w:t>
      </w:r>
      <w:r w:rsidRPr="00A47D1E">
        <w:rPr>
          <w:rtl/>
        </w:rPr>
        <w:t>؛</w:t>
      </w:r>
      <w:proofErr w:type="gramEnd"/>
    </w:p>
    <w:p w14:paraId="1332D1DA" w14:textId="77777777" w:rsidR="008B68C4" w:rsidRPr="00A47D1E" w:rsidRDefault="008B68C4" w:rsidP="008B68C4">
      <w:pPr>
        <w:pStyle w:val="Equationlegend"/>
        <w:rPr>
          <w:rtl/>
        </w:rPr>
      </w:pPr>
      <w:r w:rsidRPr="00A47D1E">
        <w:rPr>
          <w:i/>
          <w:iCs/>
          <w:szCs w:val="22"/>
        </w:rPr>
        <w:tab/>
      </w:r>
      <w:proofErr w:type="spellStart"/>
      <w:r w:rsidRPr="00A47D1E">
        <w:rPr>
          <w:i/>
        </w:rPr>
        <w:t>b</w:t>
      </w:r>
      <w:r w:rsidRPr="00A47D1E">
        <w:rPr>
          <w:i/>
          <w:iCs/>
          <w:vertAlign w:val="subscript"/>
        </w:rPr>
        <w:t>ij</w:t>
      </w:r>
      <w:proofErr w:type="spellEnd"/>
      <w:r w:rsidRPr="00A47D1E">
        <w:rPr>
          <w:sz w:val="30"/>
          <w:rtl/>
          <w:lang w:bidi="ar-EG"/>
        </w:rPr>
        <w:t>:</w:t>
      </w:r>
      <w:r w:rsidRPr="00A47D1E">
        <w:rPr>
          <w:i/>
          <w:iCs/>
          <w:szCs w:val="22"/>
          <w:rtl/>
        </w:rPr>
        <w:tab/>
      </w:r>
      <w:r w:rsidRPr="00A47D1E">
        <w:rPr>
          <w:rtl/>
        </w:rPr>
        <w:t xml:space="preserve">معامِل ترجيح يتوقف على الفئة </w:t>
      </w:r>
      <w:r w:rsidRPr="00A47D1E">
        <w:rPr>
          <w:i/>
          <w:iCs/>
        </w:rPr>
        <w:t>j</w:t>
      </w:r>
      <w:r w:rsidRPr="00A47D1E">
        <w:rPr>
          <w:rtl/>
        </w:rPr>
        <w:t xml:space="preserve"> من الإقليم المشغول فعلاً </w:t>
      </w:r>
      <w:proofErr w:type="gramStart"/>
      <w:r w:rsidRPr="00A47D1E">
        <w:rPr>
          <w:rtl/>
        </w:rPr>
        <w:t>بالبث؛</w:t>
      </w:r>
      <w:proofErr w:type="gramEnd"/>
    </w:p>
    <w:p w14:paraId="1FA9453B" w14:textId="77777777" w:rsidR="008B68C4" w:rsidRPr="00A47D1E" w:rsidRDefault="008B68C4" w:rsidP="008B68C4">
      <w:pPr>
        <w:pStyle w:val="Equationlegend"/>
        <w:rPr>
          <w:rtl/>
        </w:rPr>
      </w:pPr>
      <w:r w:rsidRPr="00A47D1E">
        <w:rPr>
          <w:i/>
          <w:iCs/>
          <w:szCs w:val="22"/>
        </w:rPr>
        <w:tab/>
        <w:t>m</w:t>
      </w:r>
      <w:r w:rsidRPr="00A47D1E">
        <w:rPr>
          <w:sz w:val="30"/>
          <w:rtl/>
          <w:lang w:bidi="ar-EG"/>
        </w:rPr>
        <w:t>:</w:t>
      </w:r>
      <w:r w:rsidRPr="00A47D1E">
        <w:rPr>
          <w:i/>
          <w:iCs/>
          <w:szCs w:val="22"/>
          <w:rtl/>
        </w:rPr>
        <w:tab/>
      </w:r>
      <w:r w:rsidRPr="00A47D1E">
        <w:rPr>
          <w:rtl/>
        </w:rPr>
        <w:t>عدد الفئات.</w:t>
      </w:r>
    </w:p>
    <w:p w14:paraId="3BD1A247" w14:textId="77777777" w:rsidR="008B68C4" w:rsidRPr="00A47D1E" w:rsidRDefault="008B68C4" w:rsidP="008B68C4">
      <w:pPr>
        <w:rPr>
          <w:rtl/>
        </w:rPr>
      </w:pPr>
      <w:r w:rsidRPr="00A47D1E">
        <w:rPr>
          <w:rtl/>
        </w:rPr>
        <w:t xml:space="preserve">وعدد الفئات </w:t>
      </w:r>
      <w:r w:rsidRPr="00A47D1E">
        <w:rPr>
          <w:i/>
          <w:iCs/>
        </w:rPr>
        <w:t>m</w:t>
      </w:r>
      <w:r w:rsidRPr="00A47D1E">
        <w:rPr>
          <w:rtl/>
        </w:rPr>
        <w:t xml:space="preserve"> والقيم ذات الصلة لمعامِلات الترجيح </w:t>
      </w:r>
      <w:proofErr w:type="spellStart"/>
      <w:r w:rsidRPr="00A47D1E">
        <w:rPr>
          <w:i/>
          <w:iCs/>
          <w:szCs w:val="22"/>
        </w:rPr>
        <w:t>b</w:t>
      </w:r>
      <w:r w:rsidRPr="00A47D1E">
        <w:rPr>
          <w:i/>
          <w:iCs/>
          <w:sz w:val="12"/>
          <w:szCs w:val="12"/>
        </w:rPr>
        <w:t>j</w:t>
      </w:r>
      <w:proofErr w:type="spellEnd"/>
      <w:r w:rsidRPr="00A47D1E">
        <w:rPr>
          <w:rtl/>
        </w:rPr>
        <w:t xml:space="preserve"> ينبغي أن تحددها إدارة الاتصالات الوطنية. ويمكن أن تراعي هذه الفئات كثافة السكان و/أو مستوى التنمية الاقتصادية (الصناعية و/أو الزراعية) لمختلف مناطق البلد. ويمثل مقياساً للجاذبية في نظر مشغلي الاتصال الراديوي والإذاعة الراديوية. ويمكن أيضاً أن تميِّز الفئات بين المناطق الحضرية والريفية والداخلية والساحلية والبرية والجزرية. وبالإضافة إلى ذلك يمكن أيضاً إدراج نوع المستوطنة وعدد السكان الدائمين أو العابرين.</w:t>
      </w:r>
    </w:p>
    <w:p w14:paraId="744B6052" w14:textId="77777777" w:rsidR="008B68C4" w:rsidRPr="00A47D1E" w:rsidRDefault="008B68C4" w:rsidP="008B68C4">
      <w:pPr>
        <w:rPr>
          <w:rtl/>
        </w:rPr>
      </w:pPr>
      <w:r w:rsidRPr="00A47D1E">
        <w:rPr>
          <w:rtl/>
        </w:rPr>
        <w:t xml:space="preserve">ويقدم الجدول </w:t>
      </w:r>
      <w:r>
        <w:t>2</w:t>
      </w:r>
      <w:r w:rsidRPr="00A47D1E">
        <w:rPr>
          <w:rtl/>
        </w:rPr>
        <w:t xml:space="preserve"> أمثل</w:t>
      </w:r>
      <w:r>
        <w:rPr>
          <w:rFonts w:hint="cs"/>
          <w:rtl/>
        </w:rPr>
        <w:t>ة</w:t>
      </w:r>
      <w:r w:rsidRPr="00A47D1E">
        <w:rPr>
          <w:rtl/>
        </w:rPr>
        <w:t xml:space="preserve"> توضيحية.</w:t>
      </w:r>
    </w:p>
    <w:p w14:paraId="0ABB2486" w14:textId="77777777" w:rsidR="008B68C4" w:rsidRPr="00A47D1E" w:rsidRDefault="008B68C4" w:rsidP="008B68C4">
      <w:pPr>
        <w:pStyle w:val="TableNo"/>
        <w:rPr>
          <w:rtl/>
        </w:rPr>
      </w:pPr>
      <w:r w:rsidRPr="00A47D1E">
        <w:rPr>
          <w:rtl/>
        </w:rPr>
        <w:t xml:space="preserve">الجدول </w:t>
      </w:r>
      <w:r w:rsidRPr="00FC79FA">
        <w:rPr>
          <w:rFonts w:hint="cs"/>
          <w:szCs w:val="22"/>
          <w:rtl/>
        </w:rPr>
        <w:t>2</w:t>
      </w:r>
    </w:p>
    <w:p w14:paraId="4874F089" w14:textId="77777777" w:rsidR="008B68C4" w:rsidRPr="00A47D1E" w:rsidRDefault="008B68C4" w:rsidP="008B68C4">
      <w:pPr>
        <w:pStyle w:val="Tabletitle0"/>
        <w:rPr>
          <w:rtl/>
        </w:rPr>
      </w:pPr>
      <w:r w:rsidRPr="00A47D1E">
        <w:rPr>
          <w:rtl/>
        </w:rPr>
        <w:t>أمثلة معامِلات الترجيح مع مراعاة كثافة السكان</w:t>
      </w:r>
      <w:r w:rsidRPr="00A47D1E">
        <w:rPr>
          <w:rtl/>
        </w:rPr>
        <w:br/>
        <w:t>(مستوى التنمية الاقتصادية) في مختلف مناطق البلد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804"/>
        <w:gridCol w:w="1134"/>
      </w:tblGrid>
      <w:tr w:rsidR="008B68C4" w:rsidRPr="00A47D1E" w14:paraId="3034F7B9" w14:textId="77777777" w:rsidTr="00DB2C18">
        <w:trPr>
          <w:cantSplit/>
          <w:jc w:val="center"/>
        </w:trPr>
        <w:tc>
          <w:tcPr>
            <w:tcW w:w="1134" w:type="dxa"/>
            <w:vAlign w:val="center"/>
          </w:tcPr>
          <w:p w14:paraId="493C9907" w14:textId="77777777" w:rsidR="008B68C4" w:rsidRPr="00A47D1E" w:rsidRDefault="008B68C4" w:rsidP="00DB2C18">
            <w:pPr>
              <w:pStyle w:val="Tablehead"/>
              <w:spacing w:after="40"/>
            </w:pPr>
          </w:p>
        </w:tc>
        <w:tc>
          <w:tcPr>
            <w:tcW w:w="6804" w:type="dxa"/>
            <w:tcBorders>
              <w:top w:val="single" w:sz="4" w:space="0" w:color="000000"/>
              <w:bottom w:val="single" w:sz="4" w:space="0" w:color="000000"/>
            </w:tcBorders>
          </w:tcPr>
          <w:p w14:paraId="34C7728B" w14:textId="77777777" w:rsidR="008B68C4" w:rsidRPr="00A47D1E" w:rsidRDefault="008B68C4" w:rsidP="00DB2C18">
            <w:pPr>
              <w:pStyle w:val="Tablehead"/>
              <w:spacing w:after="40"/>
              <w:rPr>
                <w:rtl/>
              </w:rPr>
            </w:pPr>
            <w:r w:rsidRPr="00A47D1E">
              <w:rPr>
                <w:rtl/>
              </w:rPr>
              <w:t>التسمية</w:t>
            </w:r>
          </w:p>
        </w:tc>
        <w:tc>
          <w:tcPr>
            <w:tcW w:w="1134" w:type="dxa"/>
            <w:vAlign w:val="center"/>
          </w:tcPr>
          <w:p w14:paraId="6281FF88" w14:textId="77777777" w:rsidR="008B68C4" w:rsidRPr="00A47D1E" w:rsidRDefault="008B68C4" w:rsidP="00DB2C18">
            <w:pPr>
              <w:pStyle w:val="Tablehead"/>
              <w:spacing w:after="40"/>
            </w:pPr>
            <w:proofErr w:type="spellStart"/>
            <w:r w:rsidRPr="00A47D1E">
              <w:rPr>
                <w:i/>
                <w:iCs/>
              </w:rPr>
              <w:t>b</w:t>
            </w:r>
            <w:r w:rsidRPr="00A47D1E">
              <w:rPr>
                <w:i/>
                <w:iCs/>
                <w:vertAlign w:val="subscript"/>
              </w:rPr>
              <w:t>j</w:t>
            </w:r>
            <w:proofErr w:type="spellEnd"/>
          </w:p>
        </w:tc>
      </w:tr>
      <w:tr w:rsidR="008B68C4" w:rsidRPr="00A47D1E" w14:paraId="5DEA0276" w14:textId="77777777" w:rsidTr="00DB2C18">
        <w:trPr>
          <w:cantSplit/>
          <w:jc w:val="center"/>
        </w:trPr>
        <w:tc>
          <w:tcPr>
            <w:tcW w:w="1134" w:type="dxa"/>
            <w:vAlign w:val="center"/>
            <w:hideMark/>
          </w:tcPr>
          <w:p w14:paraId="7B103C96" w14:textId="77777777" w:rsidR="008B68C4" w:rsidRPr="00A47D1E" w:rsidRDefault="008B68C4" w:rsidP="005370D2">
            <w:pPr>
              <w:pStyle w:val="Tabletext"/>
              <w:keepNext/>
              <w:jc w:val="center"/>
            </w:pPr>
            <w:r w:rsidRPr="00A47D1E">
              <w:t>1</w:t>
            </w:r>
          </w:p>
        </w:tc>
        <w:tc>
          <w:tcPr>
            <w:tcW w:w="6804" w:type="dxa"/>
            <w:tcBorders>
              <w:top w:val="single" w:sz="4" w:space="0" w:color="000000"/>
              <w:bottom w:val="single" w:sz="4" w:space="0" w:color="000000"/>
            </w:tcBorders>
            <w:hideMark/>
          </w:tcPr>
          <w:p w14:paraId="38F1322A" w14:textId="77777777" w:rsidR="008B68C4" w:rsidRPr="00A47D1E" w:rsidRDefault="008B68C4" w:rsidP="005370D2">
            <w:pPr>
              <w:pStyle w:val="Tabletext"/>
              <w:keepNext/>
            </w:pPr>
            <w:r w:rsidRPr="00A47D1E">
              <w:rPr>
                <w:rtl/>
              </w:rPr>
              <w:t>المناطق الأقل من ناحية عدد السكان و/أو التنمية الاقتصادية (الصحار</w:t>
            </w:r>
            <w:r w:rsidRPr="00A47D1E">
              <w:rPr>
                <w:rFonts w:hint="cs"/>
                <w:rtl/>
              </w:rPr>
              <w:t>ي</w:t>
            </w:r>
            <w:r w:rsidRPr="00A47D1E">
              <w:rPr>
                <w:rtl/>
              </w:rPr>
              <w:t>، الجبال العالية، الغابات الكثيفة إلخ</w:t>
            </w:r>
            <w:r w:rsidRPr="00A47D1E">
              <w:rPr>
                <w:rtl/>
                <w:lang w:bidi="ar-EG"/>
              </w:rPr>
              <w:t>.</w:t>
            </w:r>
            <w:r w:rsidRPr="00A47D1E">
              <w:rPr>
                <w:rtl/>
              </w:rPr>
              <w:t>) وهي عادة أقل جاذبية لمشغلي الاتصالات الراديوية والإذاعة</w:t>
            </w:r>
          </w:p>
        </w:tc>
        <w:tc>
          <w:tcPr>
            <w:tcW w:w="1134" w:type="dxa"/>
            <w:vAlign w:val="center"/>
            <w:hideMark/>
          </w:tcPr>
          <w:p w14:paraId="181E4FD9" w14:textId="77777777" w:rsidR="008B68C4" w:rsidRPr="00A47D1E" w:rsidRDefault="008B68C4" w:rsidP="005370D2">
            <w:pPr>
              <w:pStyle w:val="Tabletext"/>
              <w:keepNext/>
              <w:jc w:val="center"/>
              <w:rPr>
                <w:lang w:bidi="ar-SY"/>
              </w:rPr>
            </w:pPr>
            <w:r w:rsidRPr="00A47D1E">
              <w:t>0,1</w:t>
            </w:r>
          </w:p>
        </w:tc>
      </w:tr>
      <w:tr w:rsidR="008B68C4" w:rsidRPr="00A47D1E" w14:paraId="6383E807" w14:textId="77777777" w:rsidTr="00DB2C18">
        <w:trPr>
          <w:cantSplit/>
          <w:jc w:val="center"/>
        </w:trPr>
        <w:tc>
          <w:tcPr>
            <w:tcW w:w="1134" w:type="dxa"/>
            <w:vAlign w:val="center"/>
            <w:hideMark/>
          </w:tcPr>
          <w:p w14:paraId="756D3F68" w14:textId="77777777" w:rsidR="008B68C4" w:rsidRPr="00A47D1E" w:rsidRDefault="008B68C4" w:rsidP="005370D2">
            <w:pPr>
              <w:pStyle w:val="Tabletext"/>
              <w:keepNext/>
              <w:jc w:val="center"/>
              <w:rPr>
                <w:lang w:bidi="ar-SY"/>
              </w:rPr>
            </w:pPr>
            <w:r w:rsidRPr="00A47D1E">
              <w:t xml:space="preserve">2 – </w:t>
            </w:r>
            <w:r w:rsidRPr="00A47D1E">
              <w:rPr>
                <w:i/>
              </w:rPr>
              <w:t>j </w:t>
            </w:r>
            <w:r w:rsidRPr="00A47D1E">
              <w:t>– ...</w:t>
            </w:r>
          </w:p>
        </w:tc>
        <w:tc>
          <w:tcPr>
            <w:tcW w:w="6804" w:type="dxa"/>
            <w:tcBorders>
              <w:top w:val="single" w:sz="4" w:space="0" w:color="000000"/>
              <w:bottom w:val="single" w:sz="4" w:space="0" w:color="000000"/>
            </w:tcBorders>
            <w:hideMark/>
          </w:tcPr>
          <w:p w14:paraId="7B26711D" w14:textId="77777777" w:rsidR="008B68C4" w:rsidRPr="00A47D1E" w:rsidRDefault="008B68C4" w:rsidP="005370D2">
            <w:pPr>
              <w:pStyle w:val="Tabletext"/>
              <w:keepNext/>
              <w:rPr>
                <w:spacing w:val="-4"/>
              </w:rPr>
            </w:pPr>
            <w:r w:rsidRPr="00A47D1E">
              <w:rPr>
                <w:spacing w:val="-4"/>
                <w:rtl/>
              </w:rPr>
              <w:t>المناطق التي توجد فيها عدة متدرجات متوسطة ومتزايدة لكثافة السكان و/أو مؤشرات التنمية الاقتصادية</w:t>
            </w:r>
          </w:p>
        </w:tc>
        <w:tc>
          <w:tcPr>
            <w:tcW w:w="1134" w:type="dxa"/>
            <w:vAlign w:val="center"/>
            <w:hideMark/>
          </w:tcPr>
          <w:p w14:paraId="0CCE5AF4" w14:textId="77777777" w:rsidR="008B68C4" w:rsidRPr="00A47D1E" w:rsidRDefault="008B68C4" w:rsidP="005370D2">
            <w:pPr>
              <w:pStyle w:val="Tabletext"/>
              <w:keepNext/>
              <w:jc w:val="center"/>
              <w:rPr>
                <w:rtl/>
                <w:lang w:bidi="ar-SY"/>
              </w:rPr>
            </w:pPr>
            <w:r w:rsidRPr="00A47D1E">
              <w:t>0,9-0,2</w:t>
            </w:r>
          </w:p>
        </w:tc>
      </w:tr>
      <w:tr w:rsidR="008B68C4" w:rsidRPr="00A47D1E" w14:paraId="3BB825D2" w14:textId="77777777" w:rsidTr="00DB2C18">
        <w:trPr>
          <w:cantSplit/>
          <w:jc w:val="center"/>
        </w:trPr>
        <w:tc>
          <w:tcPr>
            <w:tcW w:w="1134" w:type="dxa"/>
            <w:vAlign w:val="center"/>
            <w:hideMark/>
          </w:tcPr>
          <w:p w14:paraId="566946E2" w14:textId="77777777" w:rsidR="008B68C4" w:rsidRPr="00A47D1E" w:rsidRDefault="008B68C4" w:rsidP="00DB2C18">
            <w:pPr>
              <w:pStyle w:val="Tabletext"/>
              <w:jc w:val="center"/>
              <w:rPr>
                <w:lang w:bidi="ar-SY"/>
              </w:rPr>
            </w:pPr>
            <w:r w:rsidRPr="00A47D1E">
              <w:t>...</w:t>
            </w:r>
          </w:p>
        </w:tc>
        <w:tc>
          <w:tcPr>
            <w:tcW w:w="6804" w:type="dxa"/>
            <w:tcBorders>
              <w:top w:val="single" w:sz="4" w:space="0" w:color="000000"/>
            </w:tcBorders>
            <w:hideMark/>
          </w:tcPr>
          <w:p w14:paraId="1FD12CFC" w14:textId="77777777" w:rsidR="008B68C4" w:rsidRPr="00A47D1E" w:rsidRDefault="008B68C4" w:rsidP="00DB2C18">
            <w:pPr>
              <w:pStyle w:val="Tabletext"/>
            </w:pPr>
            <w:r w:rsidRPr="00A47D1E">
              <w:rPr>
                <w:rtl/>
              </w:rPr>
              <w:t>المناطق ذات الحد الأقصى من عدد السكان و/أو التنمية الاقتصادية (منطقة العاصمة والمناطق الصناعية و/أو الزراعية الرئيسية إلخ.) وهي الأكثر جاذبية أمام مشغلي الاتصالات الراديوية والإذاعة</w:t>
            </w:r>
          </w:p>
        </w:tc>
        <w:tc>
          <w:tcPr>
            <w:tcW w:w="1134" w:type="dxa"/>
            <w:vAlign w:val="center"/>
            <w:hideMark/>
          </w:tcPr>
          <w:p w14:paraId="36B79411" w14:textId="77777777" w:rsidR="008B68C4" w:rsidRPr="00A47D1E" w:rsidRDefault="008B68C4" w:rsidP="00DB2C18">
            <w:pPr>
              <w:pStyle w:val="Tabletext"/>
              <w:jc w:val="center"/>
              <w:rPr>
                <w:lang w:bidi="ar-SY"/>
              </w:rPr>
            </w:pPr>
            <w:r w:rsidRPr="00A47D1E">
              <w:t>1</w:t>
            </w:r>
          </w:p>
        </w:tc>
      </w:tr>
    </w:tbl>
    <w:p w14:paraId="228FB45F" w14:textId="77777777" w:rsidR="008B68C4" w:rsidRPr="00A47D1E" w:rsidRDefault="008B68C4" w:rsidP="008B68C4"/>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6" w:type="dxa"/>
          <w:right w:w="56" w:type="dxa"/>
        </w:tblCellMar>
        <w:tblLook w:val="04A0" w:firstRow="1" w:lastRow="0" w:firstColumn="1" w:lastColumn="0" w:noHBand="0" w:noVBand="1"/>
      </w:tblPr>
      <w:tblGrid>
        <w:gridCol w:w="1134"/>
        <w:gridCol w:w="6804"/>
        <w:gridCol w:w="1134"/>
      </w:tblGrid>
      <w:tr w:rsidR="008B68C4" w:rsidRPr="00A47D1E" w14:paraId="7A33A252" w14:textId="77777777" w:rsidTr="00DB2C18">
        <w:trPr>
          <w:cantSplit/>
          <w:jc w:val="center"/>
        </w:trPr>
        <w:tc>
          <w:tcPr>
            <w:tcW w:w="9072" w:type="dxa"/>
            <w:gridSpan w:val="3"/>
            <w:vAlign w:val="center"/>
          </w:tcPr>
          <w:p w14:paraId="7E075422" w14:textId="77777777" w:rsidR="008B68C4" w:rsidRPr="00A47D1E" w:rsidRDefault="008B68C4" w:rsidP="00DB2C18">
            <w:pPr>
              <w:pStyle w:val="TableHead0"/>
              <w:rPr>
                <w:lang w:val="fr-FR" w:eastAsia="en-US"/>
              </w:rPr>
            </w:pPr>
            <w:r w:rsidRPr="00A47D1E">
              <w:rPr>
                <w:rtl/>
              </w:rPr>
              <w:t>المُدن والمستوطنات من النوع الحضري</w:t>
            </w:r>
          </w:p>
        </w:tc>
      </w:tr>
      <w:tr w:rsidR="008B68C4" w:rsidRPr="00A47D1E" w14:paraId="3DDB71EE" w14:textId="77777777" w:rsidTr="00DB2C18">
        <w:trPr>
          <w:cantSplit/>
          <w:jc w:val="center"/>
        </w:trPr>
        <w:tc>
          <w:tcPr>
            <w:tcW w:w="1134" w:type="dxa"/>
            <w:vAlign w:val="center"/>
            <w:hideMark/>
          </w:tcPr>
          <w:p w14:paraId="29E71B4D" w14:textId="77777777" w:rsidR="008B68C4" w:rsidRPr="00A47D1E" w:rsidRDefault="008B68C4" w:rsidP="00DB2C18">
            <w:pPr>
              <w:pStyle w:val="Tabletexte"/>
              <w:jc w:val="center"/>
              <w:rPr>
                <w:lang w:eastAsia="en-US"/>
              </w:rPr>
            </w:pPr>
            <w:r w:rsidRPr="00A47D1E">
              <w:rPr>
                <w:lang w:val="fr-FR" w:eastAsia="en-US"/>
              </w:rPr>
              <w:t>…</w:t>
            </w:r>
          </w:p>
        </w:tc>
        <w:tc>
          <w:tcPr>
            <w:tcW w:w="6804" w:type="dxa"/>
            <w:hideMark/>
          </w:tcPr>
          <w:p w14:paraId="220F2806" w14:textId="77777777" w:rsidR="008B68C4" w:rsidRPr="00A47D1E" w:rsidRDefault="008B68C4" w:rsidP="00DB2C18">
            <w:pPr>
              <w:pStyle w:val="Tabletexte"/>
              <w:rPr>
                <w:lang w:val="fr-FR" w:eastAsia="en-US"/>
              </w:rPr>
            </w:pPr>
            <w:r w:rsidRPr="00A47D1E">
              <w:rPr>
                <w:rtl/>
                <w:lang w:val="fr-FR" w:eastAsia="en-US"/>
              </w:rPr>
              <w:t xml:space="preserve">عدد السكان يتراوح من </w:t>
            </w:r>
            <w:r w:rsidRPr="00A47D1E">
              <w:rPr>
                <w:lang w:val="fr-FR" w:eastAsia="en-US"/>
              </w:rPr>
              <w:t>10 000</w:t>
            </w:r>
            <w:r w:rsidRPr="00A47D1E">
              <w:rPr>
                <w:rtl/>
                <w:lang w:val="fr-FR" w:eastAsia="en-US"/>
              </w:rPr>
              <w:t xml:space="preserve"> إلى </w:t>
            </w:r>
            <w:r w:rsidRPr="00A47D1E">
              <w:rPr>
                <w:lang w:val="fr-FR" w:eastAsia="en-US"/>
              </w:rPr>
              <w:t>50 000</w:t>
            </w:r>
            <w:r w:rsidRPr="00A47D1E">
              <w:rPr>
                <w:rtl/>
                <w:lang w:val="fr-FR" w:eastAsia="en-US"/>
              </w:rPr>
              <w:t xml:space="preserve"> نسمة</w:t>
            </w:r>
          </w:p>
        </w:tc>
        <w:tc>
          <w:tcPr>
            <w:tcW w:w="1134" w:type="dxa"/>
            <w:vAlign w:val="center"/>
            <w:hideMark/>
          </w:tcPr>
          <w:p w14:paraId="3A7F39DC" w14:textId="77777777" w:rsidR="008B68C4" w:rsidRPr="00A47D1E" w:rsidRDefault="008B68C4" w:rsidP="00DB2C18">
            <w:pPr>
              <w:pStyle w:val="Tabletexte"/>
              <w:jc w:val="center"/>
              <w:rPr>
                <w:lang w:val="fr-FR" w:eastAsia="en-US"/>
              </w:rPr>
            </w:pPr>
            <w:r w:rsidRPr="00A47D1E">
              <w:rPr>
                <w:lang w:val="fr-FR" w:eastAsia="en-US"/>
              </w:rPr>
              <w:t>1,2</w:t>
            </w:r>
          </w:p>
        </w:tc>
      </w:tr>
      <w:tr w:rsidR="008B68C4" w:rsidRPr="00A47D1E" w14:paraId="42FBE851" w14:textId="77777777" w:rsidTr="00DB2C18">
        <w:trPr>
          <w:cantSplit/>
          <w:jc w:val="center"/>
        </w:trPr>
        <w:tc>
          <w:tcPr>
            <w:tcW w:w="1134" w:type="dxa"/>
            <w:vAlign w:val="center"/>
            <w:hideMark/>
          </w:tcPr>
          <w:p w14:paraId="26AE9C77" w14:textId="77777777" w:rsidR="008B68C4" w:rsidRPr="00A47D1E" w:rsidRDefault="008B68C4" w:rsidP="00DB2C18">
            <w:pPr>
              <w:pStyle w:val="Tabletexte"/>
              <w:jc w:val="center"/>
              <w:rPr>
                <w:lang w:val="fr-FR" w:eastAsia="en-US"/>
              </w:rPr>
            </w:pPr>
            <w:r w:rsidRPr="00A47D1E">
              <w:rPr>
                <w:lang w:val="fr-FR" w:eastAsia="en-US"/>
              </w:rPr>
              <w:t>…</w:t>
            </w:r>
          </w:p>
        </w:tc>
        <w:tc>
          <w:tcPr>
            <w:tcW w:w="6804" w:type="dxa"/>
            <w:hideMark/>
          </w:tcPr>
          <w:p w14:paraId="13B55561" w14:textId="77777777" w:rsidR="008B68C4" w:rsidRPr="00A47D1E" w:rsidRDefault="008B68C4" w:rsidP="00DB2C18">
            <w:pPr>
              <w:pStyle w:val="Tabletexte"/>
              <w:rPr>
                <w:lang w:val="fr-FR" w:eastAsia="en-US"/>
              </w:rPr>
            </w:pPr>
            <w:r w:rsidRPr="00A47D1E">
              <w:rPr>
                <w:rtl/>
                <w:lang w:val="fr-FR" w:eastAsia="en-US"/>
              </w:rPr>
              <w:t xml:space="preserve">عدد السكان يتراوح من </w:t>
            </w:r>
            <w:r w:rsidRPr="00A47D1E">
              <w:rPr>
                <w:lang w:val="fr-FR" w:eastAsia="en-US"/>
              </w:rPr>
              <w:t>50 000</w:t>
            </w:r>
            <w:r w:rsidRPr="00A47D1E">
              <w:rPr>
                <w:rtl/>
                <w:lang w:val="fr-FR" w:eastAsia="en-US"/>
              </w:rPr>
              <w:t xml:space="preserve"> إلى </w:t>
            </w:r>
            <w:r w:rsidRPr="00A47D1E">
              <w:rPr>
                <w:lang w:val="fr-FR" w:eastAsia="en-US"/>
              </w:rPr>
              <w:t>100 000</w:t>
            </w:r>
            <w:r w:rsidRPr="00A47D1E">
              <w:rPr>
                <w:rtl/>
                <w:lang w:val="fr-FR" w:eastAsia="en-US"/>
              </w:rPr>
              <w:t xml:space="preserve"> نسمة</w:t>
            </w:r>
          </w:p>
        </w:tc>
        <w:tc>
          <w:tcPr>
            <w:tcW w:w="1134" w:type="dxa"/>
            <w:vAlign w:val="center"/>
            <w:hideMark/>
          </w:tcPr>
          <w:p w14:paraId="2E991D0B" w14:textId="77777777" w:rsidR="008B68C4" w:rsidRPr="00A47D1E" w:rsidRDefault="008B68C4" w:rsidP="00DB2C18">
            <w:pPr>
              <w:pStyle w:val="Tabletexte"/>
              <w:jc w:val="center"/>
              <w:rPr>
                <w:lang w:val="fr-FR" w:eastAsia="en-US"/>
              </w:rPr>
            </w:pPr>
            <w:r w:rsidRPr="00A47D1E">
              <w:rPr>
                <w:lang w:val="fr-FR" w:eastAsia="en-US"/>
              </w:rPr>
              <w:t>1,5</w:t>
            </w:r>
          </w:p>
        </w:tc>
      </w:tr>
      <w:tr w:rsidR="008B68C4" w:rsidRPr="00A47D1E" w14:paraId="10B88145" w14:textId="77777777" w:rsidTr="00DB2C18">
        <w:trPr>
          <w:cantSplit/>
          <w:jc w:val="center"/>
        </w:trPr>
        <w:tc>
          <w:tcPr>
            <w:tcW w:w="1134" w:type="dxa"/>
            <w:vAlign w:val="center"/>
            <w:hideMark/>
          </w:tcPr>
          <w:p w14:paraId="550C438A" w14:textId="77777777" w:rsidR="008B68C4" w:rsidRPr="00A47D1E" w:rsidRDefault="008B68C4" w:rsidP="00DB2C18">
            <w:pPr>
              <w:pStyle w:val="Tabletexte"/>
              <w:jc w:val="center"/>
              <w:rPr>
                <w:lang w:val="fr-FR" w:eastAsia="en-US"/>
              </w:rPr>
            </w:pPr>
            <w:proofErr w:type="gramStart"/>
            <w:r w:rsidRPr="00A47D1E">
              <w:rPr>
                <w:i/>
                <w:lang w:val="fr-FR" w:eastAsia="en-US"/>
              </w:rPr>
              <w:t>m</w:t>
            </w:r>
            <w:proofErr w:type="gramEnd"/>
            <w:r w:rsidRPr="00A47D1E">
              <w:rPr>
                <w:i/>
                <w:lang w:val="fr-FR" w:eastAsia="en-US"/>
              </w:rPr>
              <w:t> </w:t>
            </w:r>
            <w:r w:rsidRPr="00A47D1E">
              <w:rPr>
                <w:lang w:val="fr-FR" w:eastAsia="en-US"/>
              </w:rPr>
              <w:t>– 2</w:t>
            </w:r>
          </w:p>
        </w:tc>
        <w:tc>
          <w:tcPr>
            <w:tcW w:w="6804" w:type="dxa"/>
            <w:hideMark/>
          </w:tcPr>
          <w:p w14:paraId="5287F659" w14:textId="77777777" w:rsidR="008B68C4" w:rsidRPr="00A47D1E" w:rsidRDefault="008B68C4" w:rsidP="00DB2C18">
            <w:pPr>
              <w:pStyle w:val="Tabletexte"/>
              <w:rPr>
                <w:lang w:val="fr-FR" w:eastAsia="en-US"/>
              </w:rPr>
            </w:pPr>
            <w:r w:rsidRPr="00A47D1E">
              <w:rPr>
                <w:rtl/>
                <w:lang w:val="fr-FR" w:eastAsia="en-US"/>
              </w:rPr>
              <w:t xml:space="preserve">عدد السكان يتراوح من </w:t>
            </w:r>
            <w:r w:rsidRPr="00A47D1E">
              <w:rPr>
                <w:lang w:val="fr-FR" w:eastAsia="en-US"/>
              </w:rPr>
              <w:t>100 000</w:t>
            </w:r>
            <w:r w:rsidRPr="00A47D1E">
              <w:rPr>
                <w:rtl/>
                <w:lang w:val="fr-FR" w:eastAsia="en-US"/>
              </w:rPr>
              <w:t xml:space="preserve"> إلى </w:t>
            </w:r>
            <w:r w:rsidRPr="00A47D1E">
              <w:rPr>
                <w:lang w:val="fr-FR" w:eastAsia="en-US"/>
              </w:rPr>
              <w:t>500 000</w:t>
            </w:r>
            <w:r w:rsidRPr="00A47D1E">
              <w:rPr>
                <w:rtl/>
                <w:lang w:val="fr-FR" w:eastAsia="en-US"/>
              </w:rPr>
              <w:t xml:space="preserve"> نسمة</w:t>
            </w:r>
          </w:p>
        </w:tc>
        <w:tc>
          <w:tcPr>
            <w:tcW w:w="1134" w:type="dxa"/>
            <w:vAlign w:val="center"/>
            <w:hideMark/>
          </w:tcPr>
          <w:p w14:paraId="45029FC7" w14:textId="77777777" w:rsidR="008B68C4" w:rsidRPr="00A47D1E" w:rsidRDefault="008B68C4" w:rsidP="00DB2C18">
            <w:pPr>
              <w:pStyle w:val="Tabletexte"/>
              <w:jc w:val="center"/>
              <w:rPr>
                <w:lang w:val="fr-FR" w:eastAsia="en-US"/>
              </w:rPr>
            </w:pPr>
            <w:r w:rsidRPr="00A47D1E">
              <w:rPr>
                <w:lang w:val="fr-FR" w:eastAsia="en-US"/>
              </w:rPr>
              <w:t>2,0</w:t>
            </w:r>
          </w:p>
        </w:tc>
      </w:tr>
      <w:tr w:rsidR="008B68C4" w:rsidRPr="00A47D1E" w14:paraId="64E94EE7" w14:textId="77777777" w:rsidTr="00DB2C18">
        <w:trPr>
          <w:cantSplit/>
          <w:jc w:val="center"/>
        </w:trPr>
        <w:tc>
          <w:tcPr>
            <w:tcW w:w="1134" w:type="dxa"/>
            <w:vAlign w:val="center"/>
            <w:hideMark/>
          </w:tcPr>
          <w:p w14:paraId="1143DDBB" w14:textId="77777777" w:rsidR="008B68C4" w:rsidRPr="00A47D1E" w:rsidRDefault="008B68C4" w:rsidP="00DB2C18">
            <w:pPr>
              <w:pStyle w:val="Tabletexte"/>
              <w:jc w:val="center"/>
              <w:rPr>
                <w:lang w:val="fr-FR" w:eastAsia="en-US"/>
              </w:rPr>
            </w:pPr>
            <w:proofErr w:type="gramStart"/>
            <w:r w:rsidRPr="00A47D1E">
              <w:rPr>
                <w:i/>
                <w:lang w:val="fr-FR" w:eastAsia="en-US"/>
              </w:rPr>
              <w:t>m</w:t>
            </w:r>
            <w:proofErr w:type="gramEnd"/>
            <w:r w:rsidRPr="00A47D1E">
              <w:rPr>
                <w:i/>
                <w:lang w:val="fr-FR" w:eastAsia="en-US"/>
              </w:rPr>
              <w:t> </w:t>
            </w:r>
            <w:r w:rsidRPr="00A47D1E">
              <w:rPr>
                <w:lang w:val="fr-FR" w:eastAsia="en-US"/>
              </w:rPr>
              <w:t>– 1</w:t>
            </w:r>
          </w:p>
        </w:tc>
        <w:tc>
          <w:tcPr>
            <w:tcW w:w="6804" w:type="dxa"/>
            <w:hideMark/>
          </w:tcPr>
          <w:p w14:paraId="739E021B" w14:textId="77777777" w:rsidR="008B68C4" w:rsidRPr="00A47D1E" w:rsidRDefault="008B68C4" w:rsidP="00DB2C18">
            <w:pPr>
              <w:pStyle w:val="Tabletexte"/>
              <w:rPr>
                <w:lang w:val="fr-FR" w:eastAsia="en-US"/>
              </w:rPr>
            </w:pPr>
            <w:r w:rsidRPr="00A47D1E">
              <w:rPr>
                <w:rtl/>
                <w:lang w:val="fr-FR" w:eastAsia="en-US"/>
              </w:rPr>
              <w:t xml:space="preserve">عدد السكان يتراوح من </w:t>
            </w:r>
            <w:r w:rsidRPr="00A47D1E">
              <w:rPr>
                <w:lang w:val="fr-FR" w:eastAsia="en-US"/>
              </w:rPr>
              <w:t>500 000</w:t>
            </w:r>
            <w:r w:rsidRPr="00A47D1E">
              <w:rPr>
                <w:rtl/>
                <w:lang w:val="fr-FR" w:eastAsia="en-US"/>
              </w:rPr>
              <w:t xml:space="preserve"> إلى </w:t>
            </w:r>
            <w:r w:rsidRPr="00A47D1E">
              <w:rPr>
                <w:lang w:val="fr-FR" w:eastAsia="en-US"/>
              </w:rPr>
              <w:t>1 000 000</w:t>
            </w:r>
            <w:r w:rsidRPr="00A47D1E">
              <w:rPr>
                <w:rtl/>
                <w:lang w:val="fr-FR" w:eastAsia="en-US"/>
              </w:rPr>
              <w:t xml:space="preserve"> نسمة</w:t>
            </w:r>
          </w:p>
        </w:tc>
        <w:tc>
          <w:tcPr>
            <w:tcW w:w="1134" w:type="dxa"/>
            <w:vAlign w:val="center"/>
            <w:hideMark/>
          </w:tcPr>
          <w:p w14:paraId="0FC3C856" w14:textId="77777777" w:rsidR="008B68C4" w:rsidRPr="00A47D1E" w:rsidRDefault="008B68C4" w:rsidP="00DB2C18">
            <w:pPr>
              <w:pStyle w:val="Tabletexte"/>
              <w:jc w:val="center"/>
              <w:rPr>
                <w:lang w:val="fr-FR" w:eastAsia="en-US"/>
              </w:rPr>
            </w:pPr>
            <w:r w:rsidRPr="00A47D1E">
              <w:rPr>
                <w:lang w:val="fr-FR" w:eastAsia="en-US"/>
              </w:rPr>
              <w:t>3,0</w:t>
            </w:r>
          </w:p>
        </w:tc>
      </w:tr>
      <w:tr w:rsidR="008B68C4" w:rsidRPr="00A47D1E" w14:paraId="65B2429E" w14:textId="77777777" w:rsidTr="00DB2C18">
        <w:trPr>
          <w:cantSplit/>
          <w:jc w:val="center"/>
        </w:trPr>
        <w:tc>
          <w:tcPr>
            <w:tcW w:w="1134" w:type="dxa"/>
            <w:vAlign w:val="center"/>
            <w:hideMark/>
          </w:tcPr>
          <w:p w14:paraId="6584CE94" w14:textId="77777777" w:rsidR="008B68C4" w:rsidRPr="00A47D1E" w:rsidRDefault="008B68C4" w:rsidP="00DB2C18">
            <w:pPr>
              <w:pStyle w:val="Tabletexte"/>
              <w:jc w:val="center"/>
              <w:rPr>
                <w:i/>
                <w:iCs/>
                <w:lang w:val="fr-FR" w:eastAsia="en-US"/>
              </w:rPr>
            </w:pPr>
            <w:proofErr w:type="gramStart"/>
            <w:r w:rsidRPr="00A47D1E">
              <w:rPr>
                <w:i/>
                <w:iCs/>
                <w:lang w:val="fr-FR" w:eastAsia="en-US"/>
              </w:rPr>
              <w:t>m</w:t>
            </w:r>
            <w:proofErr w:type="gramEnd"/>
          </w:p>
        </w:tc>
        <w:tc>
          <w:tcPr>
            <w:tcW w:w="6804" w:type="dxa"/>
            <w:hideMark/>
          </w:tcPr>
          <w:p w14:paraId="32F5FBBA" w14:textId="77777777" w:rsidR="008B68C4" w:rsidRPr="00A47D1E" w:rsidRDefault="008B68C4" w:rsidP="00DB2C18">
            <w:pPr>
              <w:pStyle w:val="Tabletexte"/>
              <w:rPr>
                <w:lang w:val="fr-FR" w:eastAsia="en-US"/>
              </w:rPr>
            </w:pPr>
            <w:r w:rsidRPr="00A47D1E">
              <w:rPr>
                <w:rtl/>
                <w:lang w:val="fr-FR" w:eastAsia="en-US"/>
              </w:rPr>
              <w:t xml:space="preserve">عدد السكان يزيد عن </w:t>
            </w:r>
            <w:r w:rsidRPr="00A47D1E">
              <w:rPr>
                <w:lang w:val="fr-FR" w:eastAsia="en-US"/>
              </w:rPr>
              <w:t>1 000 000</w:t>
            </w:r>
            <w:r w:rsidRPr="00A47D1E">
              <w:rPr>
                <w:rtl/>
                <w:lang w:val="fr-FR" w:eastAsia="en-US"/>
              </w:rPr>
              <w:t xml:space="preserve"> نسمة</w:t>
            </w:r>
          </w:p>
        </w:tc>
        <w:tc>
          <w:tcPr>
            <w:tcW w:w="1134" w:type="dxa"/>
            <w:vAlign w:val="center"/>
            <w:hideMark/>
          </w:tcPr>
          <w:p w14:paraId="21C6E0FE" w14:textId="77777777" w:rsidR="008B68C4" w:rsidRPr="00A47D1E" w:rsidRDefault="008B68C4" w:rsidP="00DB2C18">
            <w:pPr>
              <w:pStyle w:val="Tabletexte"/>
              <w:jc w:val="center"/>
              <w:rPr>
                <w:lang w:val="fr-FR" w:eastAsia="en-US"/>
              </w:rPr>
            </w:pPr>
            <w:r w:rsidRPr="00A47D1E">
              <w:rPr>
                <w:lang w:val="fr-FR" w:eastAsia="en-US"/>
              </w:rPr>
              <w:t>4,0</w:t>
            </w:r>
          </w:p>
        </w:tc>
      </w:tr>
    </w:tbl>
    <w:p w14:paraId="02B29925" w14:textId="77777777" w:rsidR="008B68C4" w:rsidRPr="00A47D1E" w:rsidRDefault="008B68C4" w:rsidP="008B68C4">
      <w:pPr>
        <w:spacing w:before="240"/>
      </w:pPr>
      <w:r w:rsidRPr="00A47D1E">
        <w:rPr>
          <w:rtl/>
        </w:rPr>
        <w:lastRenderedPageBreak/>
        <w:t>والإقليم الذي يشغل فعلاً البث</w:t>
      </w:r>
      <w:r w:rsidRPr="00A47D1E">
        <w:rPr>
          <w:rFonts w:hint="cs"/>
          <w:rtl/>
        </w:rPr>
        <w:t> </w:t>
      </w:r>
      <w:proofErr w:type="spellStart"/>
      <w:r w:rsidRPr="00A47D1E">
        <w:rPr>
          <w:i/>
        </w:rPr>
        <w:t>s</w:t>
      </w:r>
      <w:r w:rsidRPr="00A47D1E">
        <w:rPr>
          <w:i/>
          <w:vertAlign w:val="subscript"/>
        </w:rPr>
        <w:t>i</w:t>
      </w:r>
      <w:proofErr w:type="spellEnd"/>
      <w:r w:rsidRPr="00A47D1E">
        <w:rPr>
          <w:rFonts w:hint="cs"/>
          <w:rtl/>
        </w:rPr>
        <w:t xml:space="preserve"> </w:t>
      </w:r>
      <w:r w:rsidRPr="00A47D1E">
        <w:rPr>
          <w:rtl/>
        </w:rPr>
        <w:t xml:space="preserve">يحسب بصورة منفردة لكل بث </w:t>
      </w:r>
      <w:proofErr w:type="spellStart"/>
      <w:r w:rsidRPr="00A47D1E">
        <w:rPr>
          <w:i/>
          <w:iCs/>
        </w:rPr>
        <w:t>i</w:t>
      </w:r>
      <w:proofErr w:type="spellEnd"/>
      <w:r w:rsidRPr="00A47D1E">
        <w:rPr>
          <w:rtl/>
        </w:rPr>
        <w:t xml:space="preserve"> على أساس مفهوم منطقة الخدمة المعني (وما يعادله لأغراض الاتصالات من نقطة إلى نقطة) حسب معيار شدة المجال المستعملة الإسمية </w:t>
      </w:r>
      <w:r w:rsidRPr="00A47D1E">
        <w:rPr>
          <w:i/>
          <w:iCs/>
          <w:szCs w:val="22"/>
        </w:rPr>
        <w:t>E</w:t>
      </w:r>
      <w:r w:rsidRPr="00A47D1E">
        <w:rPr>
          <w:i/>
          <w:iCs/>
          <w:sz w:val="14"/>
          <w:szCs w:val="14"/>
        </w:rPr>
        <w:t>n</w:t>
      </w:r>
      <w:r w:rsidRPr="00A47D1E">
        <w:rPr>
          <w:rtl/>
        </w:rPr>
        <w:t xml:space="preserve"> على الحدود. وإذا كان الإقليم المشغول فعلاً بالبث </w:t>
      </w:r>
      <w:proofErr w:type="spellStart"/>
      <w:r w:rsidRPr="00A47D1E">
        <w:rPr>
          <w:i/>
          <w:iCs/>
        </w:rPr>
        <w:t>i</w:t>
      </w:r>
      <w:proofErr w:type="spellEnd"/>
      <w:r w:rsidRPr="00A47D1E">
        <w:rPr>
          <w:rtl/>
        </w:rPr>
        <w:t xml:space="preserve"> يشمل مناطق </w:t>
      </w:r>
      <w:r w:rsidRPr="00A47D1E">
        <w:rPr>
          <w:i/>
          <w:iCs/>
        </w:rPr>
        <w:t>K</w:t>
      </w:r>
      <w:r w:rsidRPr="00A47D1E">
        <w:rPr>
          <w:rtl/>
        </w:rPr>
        <w:t xml:space="preserve"> تنتمي إلى مختلف الفئات المذكورة أعلاه فإن المورد الإقليمي المتصل </w:t>
      </w:r>
      <w:r w:rsidRPr="00A47D1E">
        <w:sym w:font="Symbol" w:char="F053"/>
      </w:r>
      <w:r w:rsidRPr="00A47D1E">
        <w:rPr>
          <w:i/>
          <w:iCs/>
        </w:rPr>
        <w:t>S</w:t>
      </w:r>
      <w:r w:rsidRPr="00A47D1E">
        <w:rPr>
          <w:i/>
          <w:iCs/>
          <w:vertAlign w:val="subscript"/>
        </w:rPr>
        <w:t>i</w:t>
      </w:r>
      <w:r w:rsidRPr="00A47D1E">
        <w:rPr>
          <w:rtl/>
        </w:rPr>
        <w:t xml:space="preserve"> يمكن تحديده على النحو التالي:</w:t>
      </w:r>
    </w:p>
    <w:p w14:paraId="18A9C994" w14:textId="77777777" w:rsidR="008B68C4" w:rsidRPr="00A47D1E" w:rsidRDefault="008B68C4" w:rsidP="00E32604">
      <w:pPr>
        <w:pStyle w:val="Equation"/>
        <w:spacing w:before="100" w:beforeAutospacing="1" w:after="100" w:afterAutospacing="1"/>
        <w:rPr>
          <w:lang w:eastAsia="en-US"/>
        </w:rPr>
      </w:pPr>
      <w:r w:rsidRPr="00A47D1E">
        <w:rPr>
          <w:lang w:eastAsia="en-US"/>
        </w:rPr>
        <w:tab/>
      </w:r>
      <w:r w:rsidRPr="00A47D1E">
        <w:rPr>
          <w:lang w:eastAsia="en-US"/>
        </w:rPr>
        <w:tab/>
      </w:r>
      <w:r w:rsidRPr="00A47D1E">
        <w:rPr>
          <w:lang w:eastAsia="en-US"/>
        </w:rPr>
        <w:object w:dxaOrig="1760" w:dyaOrig="760" w14:anchorId="7C13A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65pt;height:38.25pt" o:ole="" fillcolor="window">
            <v:imagedata r:id="rId21" o:title=""/>
          </v:shape>
          <o:OLEObject Type="Embed" ProgID="Equation.3" ShapeID="_x0000_i1025" DrawAspect="Content" ObjectID="_1830184798" r:id="rId22"/>
        </w:object>
      </w:r>
      <w:r w:rsidRPr="00A47D1E">
        <w:rPr>
          <w:lang w:eastAsia="en-US"/>
        </w:rPr>
        <w:tab/>
        <w:t>(23)</w:t>
      </w:r>
    </w:p>
    <w:p w14:paraId="44A701E4" w14:textId="77777777" w:rsidR="008B68C4" w:rsidRPr="00A47D1E" w:rsidRDefault="008B68C4" w:rsidP="008B68C4">
      <w:pPr>
        <w:rPr>
          <w:rtl/>
        </w:rPr>
      </w:pPr>
      <w:r w:rsidRPr="00A47D1E">
        <w:rPr>
          <w:rtl/>
        </w:rPr>
        <w:t>حيث:</w:t>
      </w:r>
    </w:p>
    <w:p w14:paraId="5600717A" w14:textId="77777777" w:rsidR="008B68C4" w:rsidRPr="00A47D1E" w:rsidRDefault="008B68C4" w:rsidP="008B68C4">
      <w:pPr>
        <w:pStyle w:val="Equationlegend"/>
        <w:rPr>
          <w:rtl/>
        </w:rPr>
      </w:pPr>
      <w:r w:rsidRPr="00A47D1E">
        <w:rPr>
          <w:i/>
          <w:iCs/>
        </w:rPr>
        <w:tab/>
      </w:r>
      <w:proofErr w:type="spellStart"/>
      <w:r w:rsidRPr="00A47D1E">
        <w:rPr>
          <w:i/>
          <w:iCs/>
        </w:rPr>
        <w:t>b</w:t>
      </w:r>
      <w:r w:rsidRPr="00A47D1E">
        <w:rPr>
          <w:i/>
          <w:iCs/>
          <w:vertAlign w:val="subscript"/>
        </w:rPr>
        <w:t>ik</w:t>
      </w:r>
      <w:proofErr w:type="spellEnd"/>
      <w:r w:rsidRPr="00A47D1E">
        <w:rPr>
          <w:rtl/>
        </w:rPr>
        <w:t>:</w:t>
      </w:r>
      <w:r w:rsidRPr="00A47D1E">
        <w:rPr>
          <w:rtl/>
        </w:rPr>
        <w:tab/>
        <w:t xml:space="preserve">معامِل الترجيح المعني لفئة المنطقة </w:t>
      </w:r>
      <w:proofErr w:type="gramStart"/>
      <w:r w:rsidRPr="00A47D1E">
        <w:rPr>
          <w:i/>
          <w:iCs/>
        </w:rPr>
        <w:t>q</w:t>
      </w:r>
      <w:r w:rsidRPr="00A47D1E">
        <w:rPr>
          <w:rtl/>
        </w:rPr>
        <w:t>؛</w:t>
      </w:r>
      <w:proofErr w:type="gramEnd"/>
    </w:p>
    <w:p w14:paraId="6A0E3381" w14:textId="77777777" w:rsidR="008B68C4" w:rsidRPr="00A47D1E" w:rsidRDefault="008B68C4" w:rsidP="008B68C4">
      <w:pPr>
        <w:pStyle w:val="Equationlegend"/>
        <w:rPr>
          <w:rtl/>
          <w:lang w:bidi="ar-EG"/>
        </w:rPr>
      </w:pPr>
      <w:r w:rsidRPr="00A47D1E">
        <w:rPr>
          <w:i/>
          <w:iCs/>
        </w:rPr>
        <w:tab/>
      </w:r>
      <w:proofErr w:type="spellStart"/>
      <w:r w:rsidRPr="00A47D1E">
        <w:rPr>
          <w:i/>
          <w:iCs/>
        </w:rPr>
        <w:t>s</w:t>
      </w:r>
      <w:r w:rsidRPr="00A47D1E">
        <w:rPr>
          <w:i/>
          <w:iCs/>
          <w:vertAlign w:val="subscript"/>
        </w:rPr>
        <w:t>ik</w:t>
      </w:r>
      <w:proofErr w:type="spellEnd"/>
      <w:r w:rsidRPr="00A47D1E">
        <w:rPr>
          <w:rtl/>
        </w:rPr>
        <w:t xml:space="preserve">: </w:t>
      </w:r>
      <w:r w:rsidRPr="00A47D1E">
        <w:rPr>
          <w:rtl/>
        </w:rPr>
        <w:tab/>
        <w:t>النسبة المعنية لكامل المنطقة المشغولة</w:t>
      </w:r>
      <w:r w:rsidRPr="00A47D1E">
        <w:rPr>
          <w:rFonts w:hint="cs"/>
          <w:rtl/>
        </w:rPr>
        <w:t> </w:t>
      </w:r>
      <w:proofErr w:type="spellStart"/>
      <w:r w:rsidRPr="00A47D1E">
        <w:rPr>
          <w:i/>
        </w:rPr>
        <w:t>s</w:t>
      </w:r>
      <w:r w:rsidRPr="00A47D1E">
        <w:rPr>
          <w:i/>
          <w:vertAlign w:val="subscript"/>
        </w:rPr>
        <w:t>i</w:t>
      </w:r>
      <w:proofErr w:type="spellEnd"/>
      <w:r w:rsidRPr="00A47D1E">
        <w:rPr>
          <w:rtl/>
        </w:rPr>
        <w:t>.</w:t>
      </w:r>
    </w:p>
    <w:p w14:paraId="3DDAC211" w14:textId="77777777" w:rsidR="008B68C4" w:rsidRPr="00A47D1E" w:rsidRDefault="008B68C4" w:rsidP="008B68C4">
      <w:pPr>
        <w:rPr>
          <w:rtl/>
        </w:rPr>
      </w:pPr>
      <w:r w:rsidRPr="00A47D1E">
        <w:rPr>
          <w:rtl/>
        </w:rPr>
        <w:t>بمعنى:</w:t>
      </w:r>
    </w:p>
    <w:p w14:paraId="0C53D6BA" w14:textId="78D2D197" w:rsidR="008B68C4" w:rsidRPr="00A47D1E" w:rsidRDefault="00E32604" w:rsidP="00E32604">
      <w:pPr>
        <w:pStyle w:val="Equation"/>
        <w:tabs>
          <w:tab w:val="right" w:pos="1134"/>
        </w:tabs>
      </w:pPr>
      <w:r>
        <w:rPr>
          <w:szCs w:val="26"/>
        </w:rPr>
        <w:tab/>
      </w:r>
      <w:r>
        <w:rPr>
          <w:szCs w:val="26"/>
        </w:rPr>
        <w:tab/>
      </w:r>
      <w:r w:rsidR="008B68C4" w:rsidRPr="00A47D1E">
        <w:rPr>
          <w:position w:val="-32"/>
          <w:lang w:eastAsia="en-US"/>
        </w:rPr>
        <w:object w:dxaOrig="1320" w:dyaOrig="780" w14:anchorId="1A36343E">
          <v:shape id="_x0000_i1026" type="#_x0000_t75" style="width:66.75pt;height:39.75pt" o:ole="">
            <v:imagedata r:id="rId23" o:title=""/>
          </v:shape>
          <o:OLEObject Type="Embed" ProgID="Equation.3" ShapeID="_x0000_i1026" DrawAspect="Content" ObjectID="_1830184799" r:id="rId24"/>
        </w:object>
      </w:r>
      <w:r w:rsidR="008B68C4" w:rsidRPr="00A47D1E">
        <w:rPr>
          <w:rtl/>
        </w:rPr>
        <w:t xml:space="preserve">     </w:t>
      </w:r>
      <w:r w:rsidR="008B68C4" w:rsidRPr="00A47D1E">
        <w:rPr>
          <w:lang w:eastAsia="en-US"/>
        </w:rPr>
        <w:t xml:space="preserve">1 </w:t>
      </w:r>
      <w:r w:rsidR="008B68C4" w:rsidRPr="00A47D1E">
        <w:rPr>
          <w:rFonts w:ascii="Symbol" w:hAnsi="Symbol"/>
          <w:lang w:eastAsia="en-US"/>
        </w:rPr>
        <w:sym w:font="Symbol" w:char="F0A3"/>
      </w:r>
      <w:r w:rsidR="008B68C4" w:rsidRPr="00A47D1E">
        <w:rPr>
          <w:lang w:eastAsia="en-US"/>
        </w:rPr>
        <w:t xml:space="preserve"> </w:t>
      </w:r>
      <w:r w:rsidR="008B68C4" w:rsidRPr="00A47D1E">
        <w:rPr>
          <w:i/>
          <w:lang w:eastAsia="en-US"/>
        </w:rPr>
        <w:t>k</w:t>
      </w:r>
      <w:r w:rsidR="008B68C4" w:rsidRPr="00A47D1E">
        <w:rPr>
          <w:lang w:eastAsia="en-US"/>
        </w:rPr>
        <w:t xml:space="preserve"> </w:t>
      </w:r>
      <w:r w:rsidR="008B68C4" w:rsidRPr="00A47D1E">
        <w:rPr>
          <w:rFonts w:ascii="Symbol" w:hAnsi="Symbol"/>
          <w:lang w:eastAsia="en-US"/>
        </w:rPr>
        <w:t></w:t>
      </w:r>
      <w:r w:rsidR="008B68C4" w:rsidRPr="00A47D1E">
        <w:rPr>
          <w:lang w:eastAsia="en-US"/>
        </w:rPr>
        <w:t xml:space="preserve"> 3</w:t>
      </w:r>
      <w:r>
        <w:rPr>
          <w:rFonts w:hint="cs"/>
          <w:rtl/>
          <w:lang w:eastAsia="en-US"/>
        </w:rPr>
        <w:t xml:space="preserve"> </w:t>
      </w:r>
      <w:r w:rsidRPr="00A47D1E">
        <w:rPr>
          <w:szCs w:val="26"/>
          <w:rtl/>
        </w:rPr>
        <w:t>(عادة)</w:t>
      </w:r>
    </w:p>
    <w:p w14:paraId="07615B2A" w14:textId="77777777" w:rsidR="008B68C4" w:rsidRPr="00A47D1E" w:rsidRDefault="008B68C4" w:rsidP="008B68C4">
      <w:r w:rsidRPr="00A47D1E">
        <w:rPr>
          <w:rtl/>
        </w:rPr>
        <w:t xml:space="preserve">وتعرض أيضاً أمثلة لحساب القيم النسبية </w:t>
      </w:r>
      <w:proofErr w:type="spellStart"/>
      <w:r w:rsidRPr="00A47D1E">
        <w:rPr>
          <w:i/>
          <w:iCs/>
        </w:rPr>
        <w:t>s</w:t>
      </w:r>
      <w:r w:rsidRPr="00A47D1E">
        <w:rPr>
          <w:i/>
          <w:iCs/>
          <w:vertAlign w:val="subscript"/>
        </w:rPr>
        <w:t>iK</w:t>
      </w:r>
      <w:proofErr w:type="spellEnd"/>
      <w:r w:rsidRPr="00A47D1E">
        <w:rPr>
          <w:rtl/>
        </w:rPr>
        <w:t xml:space="preserve"> لمختلف الحالات. وإذا كانت الإدارة تملك قاعدة بيانات تضاريس إدارية رقمية مترابطة مع برمجية تخصيص الترددات ذات الصلة فإن حسابات </w:t>
      </w:r>
      <w:r w:rsidRPr="00A47D1E">
        <w:sym w:font="Symbol" w:char="F053"/>
      </w:r>
      <w:r w:rsidRPr="00A47D1E">
        <w:t>S</w:t>
      </w:r>
      <w:r w:rsidRPr="00A47D1E">
        <w:rPr>
          <w:vertAlign w:val="subscript"/>
        </w:rPr>
        <w:t>i</w:t>
      </w:r>
      <w:r w:rsidRPr="00A47D1E">
        <w:rPr>
          <w:rtl/>
        </w:rPr>
        <w:t xml:space="preserve"> يمكن التوصل إليها أتوماتياً باستعمال البرمجية.</w:t>
      </w:r>
    </w:p>
    <w:p w14:paraId="3CF31993" w14:textId="77777777" w:rsidR="008B68C4" w:rsidRPr="00A47D1E" w:rsidRDefault="008B68C4" w:rsidP="008B68C4">
      <w:pPr>
        <w:pStyle w:val="Heading3"/>
        <w:rPr>
          <w:rtl/>
        </w:rPr>
      </w:pPr>
      <w:bookmarkStart w:id="608" w:name="_Toc414279205"/>
      <w:bookmarkStart w:id="609" w:name="_Toc413686661"/>
      <w:bookmarkStart w:id="610" w:name="_Toc513205442"/>
      <w:bookmarkStart w:id="611" w:name="_Toc525835079"/>
      <w:bookmarkStart w:id="612" w:name="_Toc525894284"/>
      <w:bookmarkStart w:id="613" w:name="_Toc525894548"/>
      <w:r w:rsidRPr="00A47D1E">
        <w:t>8.6.4</w:t>
      </w:r>
      <w:r w:rsidRPr="00A47D1E">
        <w:rPr>
          <w:rtl/>
        </w:rPr>
        <w:tab/>
        <w:t>تحديد مورد تردد يستعمل في البث</w:t>
      </w:r>
      <w:bookmarkEnd w:id="608"/>
      <w:bookmarkEnd w:id="609"/>
      <w:bookmarkEnd w:id="610"/>
      <w:bookmarkEnd w:id="611"/>
      <w:bookmarkEnd w:id="612"/>
      <w:bookmarkEnd w:id="613"/>
    </w:p>
    <w:p w14:paraId="5528E289" w14:textId="77777777" w:rsidR="008B68C4" w:rsidRPr="00A47D1E" w:rsidRDefault="008B68C4" w:rsidP="008B68C4">
      <w:pPr>
        <w:keepNext/>
        <w:keepLines/>
        <w:widowControl w:val="0"/>
        <w:rPr>
          <w:rtl/>
        </w:rPr>
      </w:pPr>
      <w:r w:rsidRPr="00A47D1E">
        <w:rPr>
          <w:rtl/>
        </w:rPr>
        <w:t xml:space="preserve">يتم تحديد مورد التردد </w:t>
      </w:r>
      <w:r w:rsidRPr="00A47D1E">
        <w:rPr>
          <w:i/>
          <w:iCs/>
          <w:szCs w:val="22"/>
        </w:rPr>
        <w:t>F</w:t>
      </w:r>
      <w:r w:rsidRPr="00A47D1E">
        <w:rPr>
          <w:i/>
          <w:iCs/>
          <w:sz w:val="14"/>
          <w:szCs w:val="14"/>
        </w:rPr>
        <w:t>i</w:t>
      </w:r>
      <w:r w:rsidRPr="00A47D1E">
        <w:rPr>
          <w:rtl/>
        </w:rPr>
        <w:t xml:space="preserve"> المستعمل في البث </w:t>
      </w:r>
      <w:proofErr w:type="spellStart"/>
      <w:r w:rsidRPr="00A47D1E">
        <w:rPr>
          <w:i/>
          <w:iCs/>
        </w:rPr>
        <w:t>i</w:t>
      </w:r>
      <w:proofErr w:type="spellEnd"/>
      <w:r w:rsidRPr="00A47D1E">
        <w:rPr>
          <w:rtl/>
        </w:rPr>
        <w:t xml:space="preserve"> على النحو التالي:</w:t>
      </w:r>
    </w:p>
    <w:p w14:paraId="1C877C36" w14:textId="77777777" w:rsidR="008B68C4" w:rsidRPr="00A47D1E" w:rsidRDefault="008B68C4" w:rsidP="00E32604">
      <w:pPr>
        <w:pStyle w:val="Equation"/>
        <w:rPr>
          <w:rtl/>
          <w:lang w:val="fr-FR" w:eastAsia="en-US"/>
        </w:rPr>
      </w:pPr>
      <w:r w:rsidRPr="00A47D1E">
        <w:rPr>
          <w:lang w:val="fr-FR" w:eastAsia="en-US"/>
        </w:rPr>
        <w:tab/>
      </w:r>
      <w:r w:rsidRPr="00A47D1E">
        <w:rPr>
          <w:lang w:val="fr-FR" w:eastAsia="en-US"/>
        </w:rPr>
        <w:tab/>
      </w:r>
      <w:r w:rsidRPr="00A47D1E">
        <w:rPr>
          <w:lang w:val="fr-FR" w:eastAsia="en-US"/>
        </w:rPr>
        <w:object w:dxaOrig="2205" w:dyaOrig="375" w14:anchorId="2C7EDEDB">
          <v:shape id="_x0000_i1027" type="#_x0000_t75" style="width:110.25pt;height:18.75pt" o:ole="">
            <v:imagedata r:id="rId25" o:title=""/>
          </v:shape>
          <o:OLEObject Type="Embed" ProgID="Equation.3" ShapeID="_x0000_i1027" DrawAspect="Content" ObjectID="_1830184800" r:id="rId26"/>
        </w:object>
      </w:r>
      <w:r w:rsidRPr="00A47D1E">
        <w:rPr>
          <w:lang w:val="fr-FR" w:eastAsia="en-US"/>
        </w:rPr>
        <w:tab/>
        <w:t>(24)</w:t>
      </w:r>
    </w:p>
    <w:p w14:paraId="14B4E050" w14:textId="77777777" w:rsidR="008B68C4" w:rsidRPr="00A47D1E" w:rsidRDefault="008B68C4" w:rsidP="008B68C4">
      <w:pPr>
        <w:rPr>
          <w:rtl/>
        </w:rPr>
      </w:pPr>
      <w:r w:rsidRPr="00A47D1E">
        <w:rPr>
          <w:rtl/>
        </w:rPr>
        <w:t>حيث:</w:t>
      </w:r>
    </w:p>
    <w:p w14:paraId="7A0E157B" w14:textId="77777777" w:rsidR="008B68C4" w:rsidRPr="00A47D1E" w:rsidRDefault="008B68C4" w:rsidP="008B68C4">
      <w:pPr>
        <w:pStyle w:val="Equationlegend"/>
        <w:rPr>
          <w:rtl/>
        </w:rPr>
      </w:pPr>
      <w:r w:rsidRPr="00A47D1E">
        <w:rPr>
          <w:i/>
          <w:iCs/>
        </w:rPr>
        <w:tab/>
      </w:r>
      <w:proofErr w:type="spellStart"/>
      <w:r w:rsidRPr="00A47D1E">
        <w:rPr>
          <w:i/>
        </w:rPr>
        <w:t>B</w:t>
      </w:r>
      <w:r w:rsidRPr="00A47D1E">
        <w:rPr>
          <w:i/>
          <w:iCs/>
          <w:vertAlign w:val="subscript"/>
        </w:rPr>
        <w:t>ni</w:t>
      </w:r>
      <w:proofErr w:type="spellEnd"/>
      <w:r w:rsidRPr="00A47D1E">
        <w:rPr>
          <w:rtl/>
        </w:rPr>
        <w:t>:</w:t>
      </w:r>
      <w:r w:rsidRPr="00A47D1E">
        <w:rPr>
          <w:rtl/>
        </w:rPr>
        <w:tab/>
        <w:t xml:space="preserve">عرض النطاق اللازم للبث </w:t>
      </w:r>
      <w:r w:rsidRPr="00A47D1E">
        <w:t>(MHz)</w:t>
      </w:r>
      <w:r w:rsidRPr="00A47D1E">
        <w:rPr>
          <w:rtl/>
        </w:rPr>
        <w:t xml:space="preserve"> محسوباً وفقاً للتوصية </w:t>
      </w:r>
      <w:r w:rsidRPr="00A47D1E">
        <w:t>ITU-R SM.1138-2</w:t>
      </w:r>
      <w:r w:rsidRPr="00A47D1E">
        <w:rPr>
          <w:rtl/>
        </w:rPr>
        <w:t>، مع مراعاة أن عرض نطاق مشغول لأي بث ينبغي أن يكون مساوياً لعرض النطاق اللازم (التوصية </w:t>
      </w:r>
      <w:r w:rsidRPr="00A47D1E">
        <w:t>ITU</w:t>
      </w:r>
      <w:r w:rsidRPr="00A47D1E">
        <w:noBreakHyphen/>
        <w:t>R SM.328</w:t>
      </w:r>
      <w:r w:rsidRPr="00A47D1E">
        <w:noBreakHyphen/>
      </w:r>
      <w:proofErr w:type="gramStart"/>
      <w:r w:rsidRPr="00A47D1E">
        <w:t>11</w:t>
      </w:r>
      <w:r w:rsidRPr="00A47D1E">
        <w:rPr>
          <w:rtl/>
        </w:rPr>
        <w:t>)؛</w:t>
      </w:r>
      <w:proofErr w:type="gramEnd"/>
    </w:p>
    <w:p w14:paraId="095B0746" w14:textId="77777777" w:rsidR="008B68C4" w:rsidRPr="00A47D1E" w:rsidRDefault="008B68C4" w:rsidP="008B68C4">
      <w:pPr>
        <w:pStyle w:val="Equationlegend"/>
        <w:rPr>
          <w:rtl/>
        </w:rPr>
      </w:pPr>
      <w:r w:rsidRPr="00A47D1E">
        <w:tab/>
      </w:r>
      <w:r w:rsidRPr="00A47D1E">
        <w:sym w:font="Symbol" w:char="F063"/>
      </w:r>
      <w:r w:rsidRPr="00A47D1E">
        <w:rPr>
          <w:rtl/>
        </w:rPr>
        <w:t>:</w:t>
      </w:r>
      <w:r w:rsidRPr="00A47D1E">
        <w:rPr>
          <w:rtl/>
        </w:rPr>
        <w:tab/>
        <w:t xml:space="preserve">يمكن استعمال التعديل </w:t>
      </w:r>
      <w:r w:rsidRPr="00A47D1E">
        <w:t xml:space="preserve">(0 </w:t>
      </w:r>
      <w:r w:rsidRPr="00A47D1E">
        <w:sym w:font="Symbol" w:char="F0A3"/>
      </w:r>
      <w:r w:rsidRPr="00A47D1E">
        <w:t xml:space="preserve"> </w:t>
      </w:r>
      <w:r w:rsidRPr="00A47D1E">
        <w:sym w:font="Symbol" w:char="F063"/>
      </w:r>
      <w:r w:rsidRPr="00A47D1E">
        <w:t xml:space="preserve"> </w:t>
      </w:r>
      <w:r w:rsidRPr="00A47D1E">
        <w:sym w:font="Symbol" w:char="F0A3"/>
      </w:r>
      <w:r w:rsidRPr="00A47D1E">
        <w:t xml:space="preserve"> 1)</w:t>
      </w:r>
      <w:r w:rsidRPr="00A47D1E">
        <w:rPr>
          <w:rtl/>
        </w:rPr>
        <w:t xml:space="preserve"> في بعض الحالات، وذلك مثلاً ليمكن إلى درجة ما تقليل أي اختلاف كبير جداً في الرسوم بين إذاعة صوتية وإذاعة تلفزيونية، تعملان بنفس قوة أجهزة الإرسال، بسبب الاختلاف الكبير في عرض النطاق اللازم لكل منهما. ويمكن أيضاً استعمال هذا التعديل في حالات تطبيقات الرادار (انظر مثال للحسابات أدناه)، إلخ.</w:t>
      </w:r>
    </w:p>
    <w:p w14:paraId="0432B803" w14:textId="77777777" w:rsidR="008B68C4" w:rsidRPr="00A47D1E" w:rsidRDefault="008B68C4" w:rsidP="008B68C4">
      <w:pPr>
        <w:pStyle w:val="Heading3"/>
        <w:rPr>
          <w:rtl/>
        </w:rPr>
      </w:pPr>
      <w:bookmarkStart w:id="614" w:name="_Toc414279206"/>
      <w:bookmarkStart w:id="615" w:name="_Toc413686662"/>
      <w:bookmarkStart w:id="616" w:name="_Toc513205443"/>
      <w:bookmarkStart w:id="617" w:name="_Toc525835080"/>
      <w:bookmarkStart w:id="618" w:name="_Toc525894285"/>
      <w:bookmarkStart w:id="619" w:name="_Toc525894549"/>
      <w:r w:rsidRPr="00A47D1E">
        <w:t>9.6.4</w:t>
      </w:r>
      <w:r w:rsidRPr="00A47D1E">
        <w:rPr>
          <w:rtl/>
        </w:rPr>
        <w:tab/>
        <w:t>تحديد المعامِلات المرجحة</w:t>
      </w:r>
      <w:bookmarkEnd w:id="614"/>
      <w:bookmarkEnd w:id="615"/>
      <w:bookmarkEnd w:id="616"/>
      <w:bookmarkEnd w:id="617"/>
      <w:bookmarkEnd w:id="618"/>
      <w:bookmarkEnd w:id="619"/>
    </w:p>
    <w:p w14:paraId="28CA0BAE" w14:textId="77777777" w:rsidR="008B68C4" w:rsidRPr="00A47D1E" w:rsidRDefault="008B68C4" w:rsidP="008B68C4">
      <w:pPr>
        <w:rPr>
          <w:rtl/>
        </w:rPr>
      </w:pPr>
      <w:r w:rsidRPr="00A47D1E">
        <w:rPr>
          <w:rtl/>
        </w:rPr>
        <w:t xml:space="preserve">يمكن تمثيل معامِل الترجيح العام </w:t>
      </w:r>
      <w:r w:rsidRPr="00A47D1E">
        <w:sym w:font="Symbol" w:char="F061"/>
      </w:r>
      <w:proofErr w:type="spellStart"/>
      <w:r w:rsidRPr="00A47D1E">
        <w:rPr>
          <w:vertAlign w:val="subscript"/>
        </w:rPr>
        <w:t>i</w:t>
      </w:r>
      <w:proofErr w:type="spellEnd"/>
      <w:r w:rsidRPr="00A47D1E">
        <w:rPr>
          <w:rtl/>
        </w:rPr>
        <w:t xml:space="preserve"> في المعادلة </w:t>
      </w:r>
      <w:r w:rsidRPr="00A47D1E">
        <w:t>(20)</w:t>
      </w:r>
      <w:r w:rsidRPr="00A47D1E">
        <w:rPr>
          <w:rtl/>
        </w:rPr>
        <w:t xml:space="preserve"> باعتباره ناتج المعامِلات الجزئية التالية: </w:t>
      </w:r>
    </w:p>
    <w:p w14:paraId="6A2EDBB7" w14:textId="359024A8" w:rsidR="008B68C4" w:rsidRPr="00A47D1E" w:rsidRDefault="008B68C4" w:rsidP="00E32604">
      <w:pPr>
        <w:pStyle w:val="Equation"/>
        <w:rPr>
          <w:szCs w:val="22"/>
          <w:rtl/>
          <w:lang w:eastAsia="en-US"/>
        </w:rPr>
      </w:pPr>
      <w:r w:rsidRPr="00A47D1E">
        <w:rPr>
          <w:rFonts w:ascii="Symbol" w:hAnsi="Symbol"/>
          <w:szCs w:val="22"/>
          <w:lang w:val="fr-FR" w:eastAsia="en-US"/>
        </w:rPr>
        <w:tab/>
      </w:r>
      <w:r w:rsidRPr="00A47D1E">
        <w:rPr>
          <w:rFonts w:ascii="Symbol" w:hAnsi="Symbol"/>
          <w:szCs w:val="22"/>
          <w:lang w:val="fr-FR" w:eastAsia="en-US"/>
        </w:rPr>
        <w:tab/>
      </w:r>
      <w:r w:rsidRPr="00A47D1E">
        <w:rPr>
          <w:lang w:eastAsia="en-US"/>
        </w:rPr>
        <w:sym w:font="Symbol" w:char="F061"/>
      </w:r>
      <w:proofErr w:type="spellStart"/>
      <w:r w:rsidRPr="00A47D1E">
        <w:rPr>
          <w:i/>
          <w:iCs/>
          <w:vertAlign w:val="subscript"/>
          <w:lang w:eastAsia="en-US"/>
        </w:rPr>
        <w:t>i</w:t>
      </w:r>
      <w:proofErr w:type="spellEnd"/>
      <w:r w:rsidRPr="00A47D1E">
        <w:rPr>
          <w:lang w:eastAsia="en-US"/>
        </w:rPr>
        <w:t xml:space="preserve"> </w:t>
      </w:r>
      <w:r w:rsidRPr="00A47D1E">
        <w:rPr>
          <w:rFonts w:ascii="Symbol" w:hAnsi="Symbol"/>
          <w:lang w:eastAsia="en-US"/>
        </w:rPr>
        <w:t></w:t>
      </w:r>
      <w:r w:rsidRPr="00A47D1E">
        <w:rPr>
          <w:lang w:eastAsia="en-US"/>
        </w:rPr>
        <w:t xml:space="preserve"> </w:t>
      </w:r>
      <w:r w:rsidRPr="00A47D1E">
        <w:rPr>
          <w:lang w:eastAsia="en-US"/>
        </w:rPr>
        <w:sym w:font="Symbol" w:char="F061"/>
      </w:r>
      <w:r w:rsidRPr="00A47D1E">
        <w:rPr>
          <w:rFonts w:ascii="Symbol" w:hAnsi="Symbol"/>
          <w:vertAlign w:val="subscript"/>
          <w:lang w:eastAsia="en-US"/>
        </w:rPr>
        <w:t></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2</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3</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4</w:t>
      </w:r>
      <w:r w:rsidRPr="00A47D1E">
        <w:rPr>
          <w:lang w:eastAsia="en-US"/>
        </w:rPr>
        <w:t xml:space="preserve"> </w:t>
      </w:r>
      <w:r w:rsidRPr="00A47D1E">
        <w:rPr>
          <w:lang w:eastAsia="en-US"/>
        </w:rPr>
        <w:fldChar w:fldCharType="begin"/>
      </w:r>
      <w:r w:rsidRPr="00A47D1E">
        <w:rPr>
          <w:lang w:eastAsia="en-US"/>
        </w:rPr>
        <w:instrText>SYMBOL 215 \f "Symbol" \s 14</w:instrText>
      </w:r>
      <w:r w:rsidRPr="00A47D1E">
        <w:rPr>
          <w:lang w:eastAsia="en-US"/>
        </w:rPr>
        <w:fldChar w:fldCharType="separate"/>
      </w:r>
      <w:r w:rsidRPr="00A47D1E">
        <w:rPr>
          <w:lang w:eastAsia="en-US"/>
        </w:rPr>
        <w:t>×</w:t>
      </w:r>
      <w:r w:rsidRPr="00A47D1E">
        <w:rPr>
          <w:lang w:eastAsia="en-US"/>
        </w:rPr>
        <w:fldChar w:fldCharType="end"/>
      </w:r>
      <w:r w:rsidRPr="00A47D1E">
        <w:rPr>
          <w:lang w:eastAsia="en-US"/>
        </w:rPr>
        <w:t xml:space="preserve"> </w:t>
      </w:r>
      <w:r w:rsidRPr="00A47D1E">
        <w:rPr>
          <w:lang w:eastAsia="en-US"/>
        </w:rPr>
        <w:sym w:font="Symbol" w:char="F061"/>
      </w:r>
      <w:r w:rsidRPr="00A47D1E">
        <w:rPr>
          <w:vertAlign w:val="subscript"/>
          <w:lang w:eastAsia="en-US"/>
        </w:rPr>
        <w:t>5</w:t>
      </w:r>
      <w:r w:rsidRPr="00A47D1E">
        <w:rPr>
          <w:szCs w:val="22"/>
          <w:lang w:val="fr-FR" w:eastAsia="en-US"/>
        </w:rPr>
        <w:tab/>
      </w:r>
      <w:r w:rsidR="00E314A4" w:rsidRPr="00A47D1E">
        <w:rPr>
          <w:szCs w:val="22"/>
          <w:lang w:val="fr-FR" w:eastAsia="en-US"/>
        </w:rPr>
        <w:t>(25)</w:t>
      </w:r>
    </w:p>
    <w:p w14:paraId="22AFDC97" w14:textId="77777777" w:rsidR="008B68C4" w:rsidRPr="00A47D1E" w:rsidRDefault="008B68C4" w:rsidP="008B68C4">
      <w:pPr>
        <w:rPr>
          <w:rtl/>
        </w:rPr>
      </w:pPr>
      <w:r w:rsidRPr="00A47D1E">
        <w:rPr>
          <w:rtl/>
        </w:rPr>
        <w:t>حيث:</w:t>
      </w:r>
    </w:p>
    <w:p w14:paraId="4FAE4FEA" w14:textId="77777777" w:rsidR="008B68C4" w:rsidRPr="00A47D1E" w:rsidRDefault="008B68C4" w:rsidP="008B68C4">
      <w:pPr>
        <w:pStyle w:val="Equationlegend"/>
        <w:rPr>
          <w:rtl/>
        </w:rPr>
      </w:pPr>
      <w:r w:rsidRPr="00A47D1E">
        <w:tab/>
      </w:r>
      <w:r w:rsidRPr="00A47D1E">
        <w:sym w:font="Symbol" w:char="F061"/>
      </w:r>
      <w:r w:rsidRPr="00A47D1E">
        <w:rPr>
          <w:vertAlign w:val="subscript"/>
        </w:rPr>
        <w:t>1</w:t>
      </w:r>
      <w:r w:rsidRPr="00A47D1E">
        <w:rPr>
          <w:rtl/>
        </w:rPr>
        <w:t>:</w:t>
      </w:r>
      <w:r w:rsidRPr="00A47D1E">
        <w:rPr>
          <w:rtl/>
        </w:rPr>
        <w:tab/>
        <w:t xml:space="preserve">تراعي القيمة التجارية ومدى الطيف </w:t>
      </w:r>
      <w:proofErr w:type="gramStart"/>
      <w:r w:rsidRPr="00A47D1E">
        <w:rPr>
          <w:rtl/>
        </w:rPr>
        <w:t>المستعمل؛</w:t>
      </w:r>
      <w:proofErr w:type="gramEnd"/>
    </w:p>
    <w:p w14:paraId="6D3CB3A6" w14:textId="77777777" w:rsidR="008B68C4" w:rsidRPr="00A47D1E" w:rsidRDefault="008B68C4" w:rsidP="008B68C4">
      <w:pPr>
        <w:pStyle w:val="Equationlegend"/>
        <w:rPr>
          <w:rtl/>
        </w:rPr>
      </w:pPr>
      <w:r w:rsidRPr="00A47D1E">
        <w:tab/>
      </w:r>
      <w:r w:rsidRPr="00A47D1E">
        <w:sym w:font="Symbol" w:char="F061"/>
      </w:r>
      <w:r w:rsidRPr="00A47D1E">
        <w:rPr>
          <w:vertAlign w:val="subscript"/>
        </w:rPr>
        <w:t>2</w:t>
      </w:r>
      <w:r w:rsidRPr="00A47D1E">
        <w:rPr>
          <w:rtl/>
        </w:rPr>
        <w:t>:</w:t>
      </w:r>
      <w:r w:rsidRPr="00A47D1E">
        <w:rPr>
          <w:rtl/>
        </w:rPr>
        <w:tab/>
        <w:t xml:space="preserve">تراعي العامل </w:t>
      </w:r>
      <w:proofErr w:type="gramStart"/>
      <w:r w:rsidRPr="00A47D1E">
        <w:rPr>
          <w:rtl/>
        </w:rPr>
        <w:t>الاجتماعي؛</w:t>
      </w:r>
      <w:proofErr w:type="gramEnd"/>
    </w:p>
    <w:p w14:paraId="4CC4D9DF" w14:textId="77777777" w:rsidR="008B68C4" w:rsidRPr="00A47D1E" w:rsidRDefault="008B68C4" w:rsidP="008B68C4">
      <w:pPr>
        <w:pStyle w:val="Equationlegend"/>
        <w:rPr>
          <w:rtl/>
        </w:rPr>
      </w:pPr>
      <w:r w:rsidRPr="00A47D1E">
        <w:tab/>
      </w:r>
      <w:r w:rsidRPr="00A47D1E">
        <w:sym w:font="Symbol" w:char="F061"/>
      </w:r>
      <w:r w:rsidRPr="00A47D1E">
        <w:rPr>
          <w:vertAlign w:val="subscript"/>
        </w:rPr>
        <w:t>3</w:t>
      </w:r>
      <w:r w:rsidRPr="00A47D1E">
        <w:rPr>
          <w:rtl/>
        </w:rPr>
        <w:t>:</w:t>
      </w:r>
      <w:r w:rsidRPr="00A47D1E">
        <w:rPr>
          <w:rtl/>
        </w:rPr>
        <w:tab/>
        <w:t xml:space="preserve">تراعي خصائص موقع جهاز </w:t>
      </w:r>
      <w:proofErr w:type="gramStart"/>
      <w:r w:rsidRPr="00A47D1E">
        <w:rPr>
          <w:rtl/>
        </w:rPr>
        <w:t>الإرسال؛</w:t>
      </w:r>
      <w:proofErr w:type="gramEnd"/>
    </w:p>
    <w:p w14:paraId="36E70F83" w14:textId="77777777" w:rsidR="008B68C4" w:rsidRPr="00A47D1E" w:rsidRDefault="008B68C4" w:rsidP="008B68C4">
      <w:pPr>
        <w:pStyle w:val="Equationlegend"/>
        <w:rPr>
          <w:rtl/>
        </w:rPr>
      </w:pPr>
      <w:r w:rsidRPr="00A47D1E">
        <w:tab/>
      </w:r>
      <w:r w:rsidRPr="00A47D1E">
        <w:sym w:font="Symbol" w:char="F061"/>
      </w:r>
      <w:r w:rsidRPr="00A47D1E">
        <w:rPr>
          <w:vertAlign w:val="subscript"/>
        </w:rPr>
        <w:t>4</w:t>
      </w:r>
      <w:r w:rsidRPr="00A47D1E">
        <w:rPr>
          <w:rtl/>
        </w:rPr>
        <w:t>:</w:t>
      </w:r>
      <w:r w:rsidRPr="00A47D1E">
        <w:rPr>
          <w:rtl/>
        </w:rPr>
        <w:tab/>
        <w:t xml:space="preserve">تراعي تعقد وظائف إدارة </w:t>
      </w:r>
      <w:proofErr w:type="gramStart"/>
      <w:r w:rsidRPr="00A47D1E">
        <w:rPr>
          <w:rtl/>
        </w:rPr>
        <w:t>الطيف؛</w:t>
      </w:r>
      <w:proofErr w:type="gramEnd"/>
    </w:p>
    <w:p w14:paraId="594AE3B7" w14:textId="77777777" w:rsidR="008B68C4" w:rsidRPr="00A47D1E" w:rsidRDefault="008B68C4" w:rsidP="008B68C4">
      <w:pPr>
        <w:pStyle w:val="Equationlegend"/>
        <w:rPr>
          <w:rtl/>
        </w:rPr>
      </w:pPr>
      <w:r w:rsidRPr="00A47D1E">
        <w:lastRenderedPageBreak/>
        <w:tab/>
      </w:r>
      <w:r w:rsidRPr="00A47D1E">
        <w:sym w:font="Symbol" w:char="F061"/>
      </w:r>
      <w:r w:rsidRPr="00A47D1E">
        <w:rPr>
          <w:vertAlign w:val="subscript"/>
        </w:rPr>
        <w:t>5</w:t>
      </w:r>
      <w:r w:rsidRPr="00A47D1E">
        <w:rPr>
          <w:rtl/>
        </w:rPr>
        <w:t>:</w:t>
      </w:r>
      <w:r w:rsidRPr="00A47D1E">
        <w:rPr>
          <w:rtl/>
        </w:rPr>
        <w:tab/>
        <w:t>معامِل آخر (معامِلات أخرى) يمكن أن (تطبقها) تطبقه الإدارة للتعبير عن احتياجات خاصة.</w:t>
      </w:r>
    </w:p>
    <w:p w14:paraId="290EB621" w14:textId="45882A4E" w:rsidR="008B68C4" w:rsidRPr="00A47D1E" w:rsidRDefault="008B68C4" w:rsidP="008B68C4">
      <w:pPr>
        <w:rPr>
          <w:rtl/>
        </w:rPr>
      </w:pPr>
      <w:r w:rsidRPr="00A47D1E">
        <w:rPr>
          <w:rtl/>
        </w:rPr>
        <w:t xml:space="preserve">ويتضمن الجدول </w:t>
      </w:r>
      <w:r w:rsidR="00B05F43">
        <w:t>3</w:t>
      </w:r>
      <w:r w:rsidRPr="00A47D1E">
        <w:rPr>
          <w:rtl/>
        </w:rPr>
        <w:t xml:space="preserve"> أمثلة توضيحية لقيم هذه المعامِلات.</w:t>
      </w:r>
    </w:p>
    <w:p w14:paraId="346DD0E1" w14:textId="77777777" w:rsidR="008B68C4" w:rsidRPr="00A47D1E" w:rsidRDefault="008B68C4" w:rsidP="008B68C4">
      <w:pPr>
        <w:pStyle w:val="TableNo"/>
        <w:rPr>
          <w:rtl/>
        </w:rPr>
      </w:pPr>
      <w:r w:rsidRPr="00A47D1E">
        <w:rPr>
          <w:rtl/>
        </w:rPr>
        <w:t xml:space="preserve">الجدول </w:t>
      </w:r>
      <w:r>
        <w:t>3</w:t>
      </w:r>
    </w:p>
    <w:p w14:paraId="73F306C0" w14:textId="77777777" w:rsidR="008B68C4" w:rsidRPr="00A47D1E" w:rsidRDefault="008B68C4" w:rsidP="008B68C4">
      <w:pPr>
        <w:pStyle w:val="Tabletitle0"/>
        <w:rPr>
          <w:rtl/>
        </w:rPr>
      </w:pPr>
      <w:r w:rsidRPr="00A47D1E">
        <w:rPr>
          <w:rtl/>
        </w:rPr>
        <w:t>جدول المعامِلات التي تعتمد عليها الخدمة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7"/>
        <w:gridCol w:w="847"/>
        <w:gridCol w:w="847"/>
        <w:gridCol w:w="847"/>
        <w:gridCol w:w="1184"/>
        <w:gridCol w:w="847"/>
      </w:tblGrid>
      <w:tr w:rsidR="008B68C4" w:rsidRPr="00A47D1E" w14:paraId="4CB8D867" w14:textId="77777777" w:rsidTr="00DB2C18">
        <w:trPr>
          <w:cantSplit/>
          <w:jc w:val="center"/>
        </w:trPr>
        <w:tc>
          <w:tcPr>
            <w:tcW w:w="5067" w:type="dxa"/>
            <w:vMerge w:val="restart"/>
            <w:vAlign w:val="center"/>
          </w:tcPr>
          <w:p w14:paraId="4D56EABC" w14:textId="77777777" w:rsidR="008B68C4" w:rsidRPr="00A47D1E" w:rsidRDefault="008B68C4" w:rsidP="00DB2C18">
            <w:pPr>
              <w:pStyle w:val="TableHead0"/>
              <w:spacing w:before="40" w:after="40"/>
              <w:rPr>
                <w:rtl/>
                <w:lang w:val="fr-FR" w:eastAsia="en-US"/>
              </w:rPr>
            </w:pPr>
            <w:r w:rsidRPr="00A47D1E">
              <w:rPr>
                <w:rtl/>
              </w:rPr>
              <w:t>الخدمة/</w:t>
            </w:r>
            <w:r w:rsidRPr="00A47D1E">
              <w:sym w:font="Symbol" w:char="F061"/>
            </w:r>
            <w:r w:rsidRPr="00A47D1E">
              <w:rPr>
                <w:vertAlign w:val="subscript"/>
              </w:rPr>
              <w:t>I</w:t>
            </w:r>
          </w:p>
        </w:tc>
        <w:tc>
          <w:tcPr>
            <w:tcW w:w="847" w:type="dxa"/>
            <w:vMerge w:val="restart"/>
            <w:vAlign w:val="center"/>
          </w:tcPr>
          <w:p w14:paraId="1A781939" w14:textId="77777777" w:rsidR="008B68C4" w:rsidRPr="00A47D1E" w:rsidRDefault="008B68C4" w:rsidP="00DB2C18">
            <w:pPr>
              <w:pStyle w:val="TableHead0"/>
              <w:spacing w:before="40" w:after="40"/>
              <w:rPr>
                <w:lang w:val="fr-FR" w:eastAsia="en-US"/>
              </w:rPr>
            </w:pPr>
            <w:r w:rsidRPr="00A47D1E">
              <w:sym w:font="Symbol" w:char="F061"/>
            </w:r>
            <w:r w:rsidRPr="00A47D1E">
              <w:rPr>
                <w:vertAlign w:val="subscript"/>
              </w:rPr>
              <w:t>1</w:t>
            </w:r>
          </w:p>
        </w:tc>
        <w:tc>
          <w:tcPr>
            <w:tcW w:w="847" w:type="dxa"/>
            <w:vMerge w:val="restart"/>
            <w:vAlign w:val="center"/>
          </w:tcPr>
          <w:p w14:paraId="0C6C5AE7" w14:textId="77777777" w:rsidR="008B68C4" w:rsidRPr="00A47D1E" w:rsidRDefault="008B68C4" w:rsidP="00DB2C18">
            <w:pPr>
              <w:pStyle w:val="TableHead0"/>
              <w:spacing w:before="40" w:after="40"/>
              <w:rPr>
                <w:lang w:val="fr-FR" w:eastAsia="en-US"/>
              </w:rPr>
            </w:pPr>
            <w:r w:rsidRPr="00A47D1E">
              <w:sym w:font="Symbol" w:char="F061"/>
            </w:r>
            <w:r w:rsidRPr="00A47D1E">
              <w:rPr>
                <w:vertAlign w:val="subscript"/>
              </w:rPr>
              <w:t>2</w:t>
            </w:r>
          </w:p>
        </w:tc>
        <w:tc>
          <w:tcPr>
            <w:tcW w:w="2031" w:type="dxa"/>
            <w:gridSpan w:val="2"/>
            <w:vAlign w:val="center"/>
          </w:tcPr>
          <w:p w14:paraId="33E8166D" w14:textId="77777777" w:rsidR="008B68C4" w:rsidRPr="00A47D1E" w:rsidRDefault="008B68C4" w:rsidP="00DB2C18">
            <w:pPr>
              <w:pStyle w:val="TableHead0"/>
              <w:spacing w:before="40" w:after="40"/>
              <w:rPr>
                <w:lang w:val="fr-FR" w:eastAsia="en-US"/>
              </w:rPr>
            </w:pPr>
            <w:r w:rsidRPr="00A47D1E">
              <w:sym w:font="Symbol" w:char="F061"/>
            </w:r>
            <w:r w:rsidRPr="00A47D1E">
              <w:rPr>
                <w:vertAlign w:val="subscript"/>
              </w:rPr>
              <w:t>3</w:t>
            </w:r>
          </w:p>
        </w:tc>
        <w:tc>
          <w:tcPr>
            <w:tcW w:w="847" w:type="dxa"/>
            <w:vMerge w:val="restart"/>
            <w:vAlign w:val="center"/>
          </w:tcPr>
          <w:p w14:paraId="69B12A83" w14:textId="77777777" w:rsidR="008B68C4" w:rsidRPr="00A47D1E" w:rsidRDefault="008B68C4" w:rsidP="00DB2C18">
            <w:pPr>
              <w:pStyle w:val="TableHead0"/>
              <w:spacing w:before="40" w:after="40"/>
              <w:rPr>
                <w:lang w:val="fr-FR" w:eastAsia="en-US"/>
              </w:rPr>
            </w:pPr>
            <w:r w:rsidRPr="00A47D1E">
              <w:sym w:font="Symbol" w:char="F061"/>
            </w:r>
            <w:r w:rsidRPr="00A47D1E">
              <w:rPr>
                <w:vertAlign w:val="subscript"/>
              </w:rPr>
              <w:t>4</w:t>
            </w:r>
          </w:p>
        </w:tc>
      </w:tr>
      <w:tr w:rsidR="008B68C4" w:rsidRPr="00A47D1E" w14:paraId="0A97D5C0" w14:textId="77777777" w:rsidTr="00DB2C18">
        <w:trPr>
          <w:cantSplit/>
          <w:jc w:val="center"/>
        </w:trPr>
        <w:tc>
          <w:tcPr>
            <w:tcW w:w="5067" w:type="dxa"/>
            <w:vMerge/>
          </w:tcPr>
          <w:p w14:paraId="6A52C813" w14:textId="77777777" w:rsidR="008B68C4" w:rsidRPr="00A47D1E"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rtl/>
                <w:lang w:val="fr-FR" w:eastAsia="en-US"/>
              </w:rPr>
            </w:pPr>
          </w:p>
        </w:tc>
        <w:tc>
          <w:tcPr>
            <w:tcW w:w="847" w:type="dxa"/>
            <w:vMerge/>
          </w:tcPr>
          <w:p w14:paraId="04D266E2" w14:textId="77777777" w:rsidR="008B68C4" w:rsidRPr="00A47D1E"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Merge/>
          </w:tcPr>
          <w:p w14:paraId="16C1A7BF" w14:textId="77777777" w:rsidR="008B68C4" w:rsidRPr="00A47D1E"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c>
          <w:tcPr>
            <w:tcW w:w="847" w:type="dxa"/>
            <w:vAlign w:val="center"/>
          </w:tcPr>
          <w:p w14:paraId="1E4D1458" w14:textId="77777777" w:rsidR="008B68C4" w:rsidRPr="00A47D1E" w:rsidRDefault="008B68C4" w:rsidP="00DB2C18">
            <w:pPr>
              <w:pStyle w:val="TableHead0"/>
              <w:spacing w:before="40" w:after="40"/>
              <w:rPr>
                <w:lang w:val="fr-FR" w:eastAsia="en-US"/>
              </w:rPr>
            </w:pPr>
            <w:r w:rsidRPr="00A47D1E">
              <w:rPr>
                <w:rtl/>
              </w:rPr>
              <w:t>مدينة</w:t>
            </w:r>
          </w:p>
        </w:tc>
        <w:tc>
          <w:tcPr>
            <w:tcW w:w="1184" w:type="dxa"/>
            <w:vAlign w:val="center"/>
          </w:tcPr>
          <w:p w14:paraId="0E12322A" w14:textId="77777777" w:rsidR="008B68C4" w:rsidRPr="00A47D1E" w:rsidRDefault="008B68C4" w:rsidP="00DB2C18">
            <w:pPr>
              <w:pStyle w:val="TableHead0"/>
              <w:spacing w:before="40" w:after="40"/>
              <w:rPr>
                <w:lang w:val="fr-FR" w:eastAsia="en-US"/>
              </w:rPr>
            </w:pPr>
            <w:r w:rsidRPr="00A47D1E">
              <w:rPr>
                <w:rtl/>
              </w:rPr>
              <w:t>قرية</w:t>
            </w:r>
          </w:p>
        </w:tc>
        <w:tc>
          <w:tcPr>
            <w:tcW w:w="847" w:type="dxa"/>
            <w:vMerge/>
          </w:tcPr>
          <w:p w14:paraId="6B1B1F97" w14:textId="77777777" w:rsidR="008B68C4" w:rsidRPr="00A47D1E"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textAlignment w:val="auto"/>
              <w:rPr>
                <w:sz w:val="20"/>
                <w:szCs w:val="26"/>
                <w:lang w:val="fr-FR" w:eastAsia="en-US"/>
              </w:rPr>
            </w:pPr>
          </w:p>
        </w:tc>
      </w:tr>
      <w:tr w:rsidR="008B68C4" w:rsidRPr="00A47D1E" w14:paraId="0468E829" w14:textId="77777777" w:rsidTr="00DB2C18">
        <w:trPr>
          <w:cantSplit/>
          <w:jc w:val="center"/>
        </w:trPr>
        <w:tc>
          <w:tcPr>
            <w:tcW w:w="5067" w:type="dxa"/>
            <w:hideMark/>
          </w:tcPr>
          <w:p w14:paraId="7DEFDDD2" w14:textId="77777777" w:rsidR="008B68C4" w:rsidRPr="00A47D1E" w:rsidRDefault="008B68C4" w:rsidP="00DB2C18">
            <w:pPr>
              <w:pStyle w:val="Tabletext"/>
              <w:jc w:val="center"/>
            </w:pPr>
            <w:r w:rsidRPr="00A47D1E">
              <w:rPr>
                <w:rtl/>
              </w:rPr>
              <w:t xml:space="preserve">خط ترحيل راديوي لمدى يزيد عن </w:t>
            </w:r>
            <w:r w:rsidRPr="00A47D1E">
              <w:t>GHz 1</w:t>
            </w:r>
          </w:p>
        </w:tc>
        <w:tc>
          <w:tcPr>
            <w:tcW w:w="847" w:type="dxa"/>
            <w:hideMark/>
          </w:tcPr>
          <w:p w14:paraId="761DAE88" w14:textId="77777777" w:rsidR="008B68C4" w:rsidRPr="00A47D1E" w:rsidRDefault="008B68C4" w:rsidP="00DB2C18">
            <w:pPr>
              <w:pStyle w:val="Tabletext"/>
              <w:jc w:val="center"/>
              <w:rPr>
                <w:rtl/>
                <w:lang w:bidi="ar-SY"/>
              </w:rPr>
            </w:pPr>
            <w:r w:rsidRPr="00A47D1E">
              <w:t>0,1</w:t>
            </w:r>
          </w:p>
        </w:tc>
        <w:tc>
          <w:tcPr>
            <w:tcW w:w="847" w:type="dxa"/>
            <w:hideMark/>
          </w:tcPr>
          <w:p w14:paraId="6BBD9150" w14:textId="77777777" w:rsidR="008B68C4" w:rsidRPr="00A47D1E" w:rsidRDefault="008B68C4" w:rsidP="00DB2C18">
            <w:pPr>
              <w:pStyle w:val="Tabletext"/>
              <w:jc w:val="center"/>
              <w:rPr>
                <w:lang w:bidi="ar-SY"/>
              </w:rPr>
            </w:pPr>
            <w:r w:rsidRPr="00A47D1E">
              <w:t>0,1</w:t>
            </w:r>
          </w:p>
        </w:tc>
        <w:tc>
          <w:tcPr>
            <w:tcW w:w="847" w:type="dxa"/>
            <w:hideMark/>
          </w:tcPr>
          <w:p w14:paraId="627C9848" w14:textId="77777777" w:rsidR="008B68C4" w:rsidRPr="00A47D1E" w:rsidRDefault="008B68C4" w:rsidP="00DB2C18">
            <w:pPr>
              <w:pStyle w:val="Tabletext"/>
              <w:jc w:val="center"/>
              <w:rPr>
                <w:lang w:bidi="ar-SY"/>
              </w:rPr>
            </w:pPr>
            <w:r w:rsidRPr="00A47D1E">
              <w:t>1</w:t>
            </w:r>
          </w:p>
        </w:tc>
        <w:tc>
          <w:tcPr>
            <w:tcW w:w="1184" w:type="dxa"/>
            <w:hideMark/>
          </w:tcPr>
          <w:p w14:paraId="60EAE37D" w14:textId="77777777" w:rsidR="008B68C4" w:rsidRPr="00A47D1E" w:rsidRDefault="008B68C4" w:rsidP="00DB2C18">
            <w:pPr>
              <w:pStyle w:val="Tabletext"/>
              <w:jc w:val="center"/>
              <w:rPr>
                <w:lang w:bidi="ar-SY"/>
              </w:rPr>
            </w:pPr>
            <w:r w:rsidRPr="00A47D1E">
              <w:t>0,1</w:t>
            </w:r>
          </w:p>
        </w:tc>
        <w:tc>
          <w:tcPr>
            <w:tcW w:w="847" w:type="dxa"/>
            <w:hideMark/>
          </w:tcPr>
          <w:p w14:paraId="2E260A61" w14:textId="77777777" w:rsidR="008B68C4" w:rsidRPr="00A47D1E" w:rsidRDefault="008B68C4" w:rsidP="00DB2C18">
            <w:pPr>
              <w:pStyle w:val="Tabletext"/>
              <w:jc w:val="center"/>
              <w:rPr>
                <w:lang w:bidi="ar-SY"/>
              </w:rPr>
            </w:pPr>
            <w:r w:rsidRPr="00A47D1E">
              <w:t>0,2</w:t>
            </w:r>
          </w:p>
        </w:tc>
      </w:tr>
      <w:tr w:rsidR="008B68C4" w:rsidRPr="00A47D1E" w14:paraId="2F7C07CE" w14:textId="77777777" w:rsidTr="00DB2C18">
        <w:trPr>
          <w:cantSplit/>
          <w:jc w:val="center"/>
        </w:trPr>
        <w:tc>
          <w:tcPr>
            <w:tcW w:w="5067" w:type="dxa"/>
            <w:hideMark/>
          </w:tcPr>
          <w:p w14:paraId="479F13DB" w14:textId="77777777" w:rsidR="008B68C4" w:rsidRPr="00A47D1E" w:rsidRDefault="008B68C4" w:rsidP="00DB2C18">
            <w:pPr>
              <w:pStyle w:val="Tabletext"/>
              <w:jc w:val="center"/>
              <w:rPr>
                <w:lang w:bidi="ar-SY"/>
              </w:rPr>
            </w:pPr>
            <w:r w:rsidRPr="00A47D1E">
              <w:rPr>
                <w:rtl/>
              </w:rPr>
              <w:t xml:space="preserve">خط ترحيل راديوي لمدى يقل عن </w:t>
            </w:r>
            <w:r w:rsidRPr="00A47D1E">
              <w:t>GHz 1</w:t>
            </w:r>
          </w:p>
        </w:tc>
        <w:tc>
          <w:tcPr>
            <w:tcW w:w="847" w:type="dxa"/>
            <w:hideMark/>
          </w:tcPr>
          <w:p w14:paraId="3CC9A3C8" w14:textId="77777777" w:rsidR="008B68C4" w:rsidRPr="00A47D1E" w:rsidRDefault="008B68C4" w:rsidP="00DB2C18">
            <w:pPr>
              <w:pStyle w:val="Tabletext"/>
              <w:jc w:val="center"/>
              <w:rPr>
                <w:rtl/>
                <w:lang w:bidi="ar-SY"/>
              </w:rPr>
            </w:pPr>
            <w:r w:rsidRPr="00A47D1E">
              <w:t>0,4</w:t>
            </w:r>
          </w:p>
        </w:tc>
        <w:tc>
          <w:tcPr>
            <w:tcW w:w="847" w:type="dxa"/>
            <w:hideMark/>
          </w:tcPr>
          <w:p w14:paraId="1E9D06BA" w14:textId="77777777" w:rsidR="008B68C4" w:rsidRPr="00A47D1E" w:rsidRDefault="008B68C4" w:rsidP="00DB2C18">
            <w:pPr>
              <w:pStyle w:val="Tabletext"/>
              <w:jc w:val="center"/>
              <w:rPr>
                <w:lang w:bidi="ar-SY"/>
              </w:rPr>
            </w:pPr>
            <w:r w:rsidRPr="00A47D1E">
              <w:t>0,2</w:t>
            </w:r>
          </w:p>
        </w:tc>
        <w:tc>
          <w:tcPr>
            <w:tcW w:w="847" w:type="dxa"/>
            <w:hideMark/>
          </w:tcPr>
          <w:p w14:paraId="0917C399" w14:textId="77777777" w:rsidR="008B68C4" w:rsidRPr="00A47D1E" w:rsidRDefault="008B68C4" w:rsidP="00DB2C18">
            <w:pPr>
              <w:pStyle w:val="Tabletext"/>
              <w:jc w:val="center"/>
              <w:rPr>
                <w:lang w:bidi="ar-SY"/>
              </w:rPr>
            </w:pPr>
            <w:r w:rsidRPr="00A47D1E">
              <w:t>1</w:t>
            </w:r>
          </w:p>
        </w:tc>
        <w:tc>
          <w:tcPr>
            <w:tcW w:w="1184" w:type="dxa"/>
            <w:hideMark/>
          </w:tcPr>
          <w:p w14:paraId="6FB776A2" w14:textId="77777777" w:rsidR="008B68C4" w:rsidRPr="00A47D1E" w:rsidRDefault="008B68C4" w:rsidP="00DB2C18">
            <w:pPr>
              <w:pStyle w:val="Tabletext"/>
              <w:jc w:val="center"/>
              <w:rPr>
                <w:lang w:bidi="ar-SY"/>
              </w:rPr>
            </w:pPr>
            <w:r w:rsidRPr="00A47D1E">
              <w:t>0,1</w:t>
            </w:r>
          </w:p>
        </w:tc>
        <w:tc>
          <w:tcPr>
            <w:tcW w:w="847" w:type="dxa"/>
            <w:hideMark/>
          </w:tcPr>
          <w:p w14:paraId="6C4F0B93" w14:textId="77777777" w:rsidR="008B68C4" w:rsidRPr="00A47D1E" w:rsidRDefault="008B68C4" w:rsidP="00DB2C18">
            <w:pPr>
              <w:pStyle w:val="Tabletext"/>
              <w:jc w:val="center"/>
              <w:rPr>
                <w:lang w:bidi="ar-SY"/>
              </w:rPr>
            </w:pPr>
            <w:r w:rsidRPr="00A47D1E">
              <w:t>0,2</w:t>
            </w:r>
          </w:p>
        </w:tc>
      </w:tr>
      <w:tr w:rsidR="008B68C4" w:rsidRPr="00A47D1E" w14:paraId="536DE842" w14:textId="77777777" w:rsidTr="00DB2C18">
        <w:trPr>
          <w:cantSplit/>
          <w:jc w:val="center"/>
        </w:trPr>
        <w:tc>
          <w:tcPr>
            <w:tcW w:w="5067" w:type="dxa"/>
            <w:hideMark/>
          </w:tcPr>
          <w:p w14:paraId="444437FC" w14:textId="77777777" w:rsidR="008B68C4" w:rsidRPr="00A47D1E" w:rsidRDefault="008B68C4" w:rsidP="00DB2C18">
            <w:pPr>
              <w:pStyle w:val="Tabletext"/>
              <w:jc w:val="center"/>
              <w:rPr>
                <w:lang w:bidi="ar-SY"/>
              </w:rPr>
            </w:pPr>
            <w:r w:rsidRPr="00A47D1E">
              <w:rPr>
                <w:rtl/>
              </w:rPr>
              <w:t xml:space="preserve">تلفزيون في مدى متري </w:t>
            </w:r>
            <w:r w:rsidRPr="00A47D1E">
              <w:t>(MW TV)</w:t>
            </w:r>
          </w:p>
        </w:tc>
        <w:tc>
          <w:tcPr>
            <w:tcW w:w="847" w:type="dxa"/>
            <w:hideMark/>
          </w:tcPr>
          <w:p w14:paraId="0824A9B3" w14:textId="77777777" w:rsidR="008B68C4" w:rsidRPr="00A47D1E" w:rsidRDefault="008B68C4" w:rsidP="00DB2C18">
            <w:pPr>
              <w:pStyle w:val="Tabletext"/>
              <w:jc w:val="center"/>
              <w:rPr>
                <w:lang w:bidi="ar-SY"/>
              </w:rPr>
            </w:pPr>
            <w:r w:rsidRPr="00A47D1E">
              <w:t>1</w:t>
            </w:r>
          </w:p>
        </w:tc>
        <w:tc>
          <w:tcPr>
            <w:tcW w:w="847" w:type="dxa"/>
            <w:hideMark/>
          </w:tcPr>
          <w:p w14:paraId="018EE1C4" w14:textId="77777777" w:rsidR="008B68C4" w:rsidRPr="00A47D1E" w:rsidRDefault="008B68C4" w:rsidP="00DB2C18">
            <w:pPr>
              <w:pStyle w:val="Tabletext"/>
              <w:jc w:val="center"/>
              <w:rPr>
                <w:lang w:bidi="ar-SY"/>
              </w:rPr>
            </w:pPr>
            <w:r w:rsidRPr="00A47D1E">
              <w:t>0,1</w:t>
            </w:r>
          </w:p>
        </w:tc>
        <w:tc>
          <w:tcPr>
            <w:tcW w:w="847" w:type="dxa"/>
            <w:hideMark/>
          </w:tcPr>
          <w:p w14:paraId="6177D659" w14:textId="77777777" w:rsidR="008B68C4" w:rsidRPr="00A47D1E" w:rsidRDefault="008B68C4" w:rsidP="00DB2C18">
            <w:pPr>
              <w:pStyle w:val="Tabletext"/>
              <w:jc w:val="center"/>
              <w:rPr>
                <w:lang w:bidi="ar-SY"/>
              </w:rPr>
            </w:pPr>
            <w:r w:rsidRPr="00A47D1E">
              <w:t>1</w:t>
            </w:r>
          </w:p>
        </w:tc>
        <w:tc>
          <w:tcPr>
            <w:tcW w:w="1184" w:type="dxa"/>
            <w:hideMark/>
          </w:tcPr>
          <w:p w14:paraId="4D66EC60" w14:textId="77777777" w:rsidR="008B68C4" w:rsidRPr="00A47D1E" w:rsidRDefault="008B68C4" w:rsidP="00DB2C18">
            <w:pPr>
              <w:pStyle w:val="Tabletext"/>
              <w:jc w:val="center"/>
              <w:rPr>
                <w:lang w:bidi="ar-SY"/>
              </w:rPr>
            </w:pPr>
            <w:r w:rsidRPr="00A47D1E">
              <w:t>0,1</w:t>
            </w:r>
          </w:p>
        </w:tc>
        <w:tc>
          <w:tcPr>
            <w:tcW w:w="847" w:type="dxa"/>
            <w:hideMark/>
          </w:tcPr>
          <w:p w14:paraId="0086EE3A" w14:textId="77777777" w:rsidR="008B68C4" w:rsidRPr="00A47D1E" w:rsidRDefault="008B68C4" w:rsidP="00DB2C18">
            <w:pPr>
              <w:pStyle w:val="Tabletext"/>
              <w:jc w:val="center"/>
              <w:rPr>
                <w:lang w:bidi="ar-SY"/>
              </w:rPr>
            </w:pPr>
            <w:r w:rsidRPr="00A47D1E">
              <w:t>1</w:t>
            </w:r>
          </w:p>
        </w:tc>
      </w:tr>
      <w:tr w:rsidR="008B68C4" w:rsidRPr="00A47D1E" w14:paraId="37B6E881" w14:textId="77777777" w:rsidTr="00DB2C18">
        <w:trPr>
          <w:cantSplit/>
          <w:jc w:val="center"/>
        </w:trPr>
        <w:tc>
          <w:tcPr>
            <w:tcW w:w="5067" w:type="dxa"/>
            <w:hideMark/>
          </w:tcPr>
          <w:p w14:paraId="3A7406DE" w14:textId="77777777" w:rsidR="008B68C4" w:rsidRPr="00A47D1E" w:rsidRDefault="008B68C4" w:rsidP="00DB2C18">
            <w:pPr>
              <w:pStyle w:val="Tabletext"/>
              <w:jc w:val="center"/>
              <w:rPr>
                <w:lang w:bidi="ar-SY"/>
              </w:rPr>
            </w:pPr>
            <w:r w:rsidRPr="00A47D1E">
              <w:rPr>
                <w:rtl/>
              </w:rPr>
              <w:t xml:space="preserve">تلفزيون في مدى ديكامتري </w:t>
            </w:r>
            <w:r w:rsidRPr="00A47D1E">
              <w:t>(DMW TV)</w:t>
            </w:r>
          </w:p>
        </w:tc>
        <w:tc>
          <w:tcPr>
            <w:tcW w:w="847" w:type="dxa"/>
            <w:hideMark/>
          </w:tcPr>
          <w:p w14:paraId="10383E41" w14:textId="77777777" w:rsidR="008B68C4" w:rsidRPr="00A47D1E" w:rsidRDefault="008B68C4" w:rsidP="00DB2C18">
            <w:pPr>
              <w:pStyle w:val="Tabletext"/>
              <w:jc w:val="center"/>
              <w:rPr>
                <w:lang w:bidi="ar-SY"/>
              </w:rPr>
            </w:pPr>
            <w:r w:rsidRPr="00A47D1E">
              <w:t>1</w:t>
            </w:r>
          </w:p>
        </w:tc>
        <w:tc>
          <w:tcPr>
            <w:tcW w:w="847" w:type="dxa"/>
            <w:hideMark/>
          </w:tcPr>
          <w:p w14:paraId="58B901A7" w14:textId="77777777" w:rsidR="008B68C4" w:rsidRPr="00A47D1E" w:rsidRDefault="008B68C4" w:rsidP="00DB2C18">
            <w:pPr>
              <w:pStyle w:val="Tabletext"/>
              <w:jc w:val="center"/>
              <w:rPr>
                <w:lang w:bidi="ar-SY"/>
              </w:rPr>
            </w:pPr>
            <w:r w:rsidRPr="00A47D1E">
              <w:t>0,2</w:t>
            </w:r>
          </w:p>
        </w:tc>
        <w:tc>
          <w:tcPr>
            <w:tcW w:w="847" w:type="dxa"/>
            <w:hideMark/>
          </w:tcPr>
          <w:p w14:paraId="4C814CCB" w14:textId="77777777" w:rsidR="008B68C4" w:rsidRPr="00A47D1E" w:rsidRDefault="008B68C4" w:rsidP="00DB2C18">
            <w:pPr>
              <w:pStyle w:val="Tabletext"/>
              <w:jc w:val="center"/>
              <w:rPr>
                <w:lang w:bidi="ar-SY"/>
              </w:rPr>
            </w:pPr>
            <w:r w:rsidRPr="00A47D1E">
              <w:t>1</w:t>
            </w:r>
          </w:p>
        </w:tc>
        <w:tc>
          <w:tcPr>
            <w:tcW w:w="1184" w:type="dxa"/>
            <w:hideMark/>
          </w:tcPr>
          <w:p w14:paraId="176BDB85" w14:textId="77777777" w:rsidR="008B68C4" w:rsidRPr="00A47D1E" w:rsidRDefault="008B68C4" w:rsidP="00DB2C18">
            <w:pPr>
              <w:pStyle w:val="Tabletext"/>
              <w:jc w:val="center"/>
              <w:rPr>
                <w:lang w:bidi="ar-SY"/>
              </w:rPr>
            </w:pPr>
            <w:r w:rsidRPr="00A47D1E">
              <w:t>0,1</w:t>
            </w:r>
          </w:p>
        </w:tc>
        <w:tc>
          <w:tcPr>
            <w:tcW w:w="847" w:type="dxa"/>
            <w:hideMark/>
          </w:tcPr>
          <w:p w14:paraId="1FD133A4" w14:textId="77777777" w:rsidR="008B68C4" w:rsidRPr="00A47D1E" w:rsidRDefault="008B68C4" w:rsidP="00DB2C18">
            <w:pPr>
              <w:pStyle w:val="Tabletext"/>
              <w:jc w:val="center"/>
              <w:rPr>
                <w:lang w:bidi="ar-SY"/>
              </w:rPr>
            </w:pPr>
            <w:r w:rsidRPr="00A47D1E">
              <w:t>1</w:t>
            </w:r>
          </w:p>
        </w:tc>
      </w:tr>
      <w:tr w:rsidR="008B68C4" w:rsidRPr="00A47D1E" w14:paraId="28648726" w14:textId="77777777" w:rsidTr="00DB2C18">
        <w:trPr>
          <w:cantSplit/>
          <w:jc w:val="center"/>
        </w:trPr>
        <w:tc>
          <w:tcPr>
            <w:tcW w:w="5067" w:type="dxa"/>
            <w:hideMark/>
          </w:tcPr>
          <w:p w14:paraId="7F02731A" w14:textId="6586DD96" w:rsidR="008B68C4" w:rsidRPr="00A47D1E" w:rsidRDefault="008B68C4" w:rsidP="00DB2C18">
            <w:pPr>
              <w:pStyle w:val="Tabletext"/>
              <w:jc w:val="center"/>
              <w:rPr>
                <w:lang w:bidi="ar-SY"/>
              </w:rPr>
            </w:pPr>
            <w:r w:rsidRPr="00A47D1E">
              <w:rPr>
                <w:rtl/>
              </w:rPr>
              <w:t>إذاعة صوتية</w:t>
            </w:r>
            <w:r w:rsidR="00C42A74">
              <w:rPr>
                <w:rFonts w:hint="cs"/>
                <w:rtl/>
              </w:rPr>
              <w:t xml:space="preserve"> </w:t>
            </w:r>
            <w:r w:rsidRPr="00A47D1E">
              <w:t>VHF</w:t>
            </w:r>
          </w:p>
        </w:tc>
        <w:tc>
          <w:tcPr>
            <w:tcW w:w="847" w:type="dxa"/>
            <w:hideMark/>
          </w:tcPr>
          <w:p w14:paraId="1C06AF46" w14:textId="77777777" w:rsidR="008B68C4" w:rsidRPr="00A47D1E" w:rsidRDefault="008B68C4" w:rsidP="00DB2C18">
            <w:pPr>
              <w:pStyle w:val="Tabletext"/>
              <w:jc w:val="center"/>
              <w:rPr>
                <w:lang w:bidi="ar-SY"/>
              </w:rPr>
            </w:pPr>
            <w:r w:rsidRPr="00A47D1E">
              <w:t>2,4</w:t>
            </w:r>
          </w:p>
        </w:tc>
        <w:tc>
          <w:tcPr>
            <w:tcW w:w="847" w:type="dxa"/>
            <w:hideMark/>
          </w:tcPr>
          <w:p w14:paraId="477EC99A" w14:textId="77777777" w:rsidR="008B68C4" w:rsidRPr="00A47D1E" w:rsidRDefault="008B68C4" w:rsidP="00DB2C18">
            <w:pPr>
              <w:pStyle w:val="Tabletext"/>
              <w:jc w:val="center"/>
              <w:rPr>
                <w:rtl/>
                <w:lang w:bidi="ar-SY"/>
              </w:rPr>
            </w:pPr>
            <w:r w:rsidRPr="00A47D1E">
              <w:t>1</w:t>
            </w:r>
          </w:p>
        </w:tc>
        <w:tc>
          <w:tcPr>
            <w:tcW w:w="847" w:type="dxa"/>
            <w:hideMark/>
          </w:tcPr>
          <w:p w14:paraId="6608E31F" w14:textId="77777777" w:rsidR="008B68C4" w:rsidRPr="00A47D1E" w:rsidRDefault="008B68C4" w:rsidP="00DB2C18">
            <w:pPr>
              <w:pStyle w:val="Tabletext"/>
              <w:jc w:val="center"/>
              <w:rPr>
                <w:lang w:bidi="ar-SY"/>
              </w:rPr>
            </w:pPr>
            <w:r w:rsidRPr="00A47D1E">
              <w:t>1</w:t>
            </w:r>
          </w:p>
        </w:tc>
        <w:tc>
          <w:tcPr>
            <w:tcW w:w="1184" w:type="dxa"/>
            <w:hideMark/>
          </w:tcPr>
          <w:p w14:paraId="7DFE15B8" w14:textId="77777777" w:rsidR="008B68C4" w:rsidRPr="00A47D1E" w:rsidRDefault="008B68C4" w:rsidP="00DB2C18">
            <w:pPr>
              <w:pStyle w:val="Tabletext"/>
              <w:jc w:val="center"/>
              <w:rPr>
                <w:lang w:bidi="ar-SY"/>
              </w:rPr>
            </w:pPr>
            <w:r w:rsidRPr="00A47D1E">
              <w:t>0,1</w:t>
            </w:r>
          </w:p>
        </w:tc>
        <w:tc>
          <w:tcPr>
            <w:tcW w:w="847" w:type="dxa"/>
            <w:hideMark/>
          </w:tcPr>
          <w:p w14:paraId="17941E8B" w14:textId="77777777" w:rsidR="008B68C4" w:rsidRPr="00A47D1E" w:rsidRDefault="008B68C4" w:rsidP="00DB2C18">
            <w:pPr>
              <w:pStyle w:val="Tabletext"/>
              <w:jc w:val="center"/>
              <w:rPr>
                <w:lang w:bidi="ar-SY"/>
              </w:rPr>
            </w:pPr>
            <w:r w:rsidRPr="00A47D1E">
              <w:t>1</w:t>
            </w:r>
          </w:p>
        </w:tc>
      </w:tr>
      <w:tr w:rsidR="008B68C4" w:rsidRPr="00A47D1E" w14:paraId="0A300000" w14:textId="77777777" w:rsidTr="00DB2C18">
        <w:trPr>
          <w:cantSplit/>
          <w:jc w:val="center"/>
        </w:trPr>
        <w:tc>
          <w:tcPr>
            <w:tcW w:w="5067" w:type="dxa"/>
            <w:hideMark/>
          </w:tcPr>
          <w:p w14:paraId="33A18FAD" w14:textId="2DB80EEA" w:rsidR="008B68C4" w:rsidRPr="00A47D1E" w:rsidRDefault="008B68C4" w:rsidP="00DB2C18">
            <w:pPr>
              <w:pStyle w:val="Tabletext"/>
              <w:jc w:val="center"/>
              <w:rPr>
                <w:lang w:bidi="ar-SY"/>
              </w:rPr>
            </w:pPr>
            <w:r w:rsidRPr="00A47D1E">
              <w:rPr>
                <w:rtl/>
              </w:rPr>
              <w:t>إذاعة</w:t>
            </w:r>
            <w:r w:rsidR="00C42A74">
              <w:rPr>
                <w:rFonts w:hint="cs"/>
                <w:rtl/>
              </w:rPr>
              <w:t xml:space="preserve"> </w:t>
            </w:r>
            <w:r w:rsidRPr="00A47D1E">
              <w:t>LF – HF</w:t>
            </w:r>
          </w:p>
        </w:tc>
        <w:tc>
          <w:tcPr>
            <w:tcW w:w="847" w:type="dxa"/>
            <w:hideMark/>
          </w:tcPr>
          <w:p w14:paraId="5811B5A4" w14:textId="77777777" w:rsidR="008B68C4" w:rsidRPr="00A47D1E" w:rsidRDefault="008B68C4" w:rsidP="00DB2C18">
            <w:pPr>
              <w:pStyle w:val="Tabletext"/>
              <w:jc w:val="center"/>
              <w:rPr>
                <w:lang w:bidi="ar-SY"/>
              </w:rPr>
            </w:pPr>
            <w:r w:rsidRPr="00A47D1E">
              <w:t>1</w:t>
            </w:r>
          </w:p>
        </w:tc>
        <w:tc>
          <w:tcPr>
            <w:tcW w:w="847" w:type="dxa"/>
            <w:hideMark/>
          </w:tcPr>
          <w:p w14:paraId="3A722D98" w14:textId="77777777" w:rsidR="008B68C4" w:rsidRPr="00A47D1E" w:rsidRDefault="008B68C4" w:rsidP="00DB2C18">
            <w:pPr>
              <w:pStyle w:val="Tabletext"/>
              <w:jc w:val="center"/>
              <w:rPr>
                <w:lang w:bidi="ar-SY"/>
              </w:rPr>
            </w:pPr>
            <w:r w:rsidRPr="00A47D1E">
              <w:t>1</w:t>
            </w:r>
          </w:p>
        </w:tc>
        <w:tc>
          <w:tcPr>
            <w:tcW w:w="847" w:type="dxa"/>
            <w:hideMark/>
          </w:tcPr>
          <w:p w14:paraId="494BF1F7" w14:textId="77777777" w:rsidR="008B68C4" w:rsidRPr="00A47D1E" w:rsidRDefault="008B68C4" w:rsidP="00DB2C18">
            <w:pPr>
              <w:pStyle w:val="Tabletext"/>
              <w:jc w:val="center"/>
              <w:rPr>
                <w:lang w:bidi="ar-SY"/>
              </w:rPr>
            </w:pPr>
            <w:r w:rsidRPr="00A47D1E">
              <w:t>1</w:t>
            </w:r>
          </w:p>
        </w:tc>
        <w:tc>
          <w:tcPr>
            <w:tcW w:w="1184" w:type="dxa"/>
            <w:hideMark/>
          </w:tcPr>
          <w:p w14:paraId="018E7118" w14:textId="77777777" w:rsidR="008B68C4" w:rsidRPr="00A47D1E" w:rsidRDefault="008B68C4" w:rsidP="00DB2C18">
            <w:pPr>
              <w:pStyle w:val="Tabletext"/>
              <w:jc w:val="center"/>
              <w:rPr>
                <w:lang w:bidi="ar-SY"/>
              </w:rPr>
            </w:pPr>
            <w:r w:rsidRPr="00A47D1E">
              <w:t>0,1</w:t>
            </w:r>
          </w:p>
        </w:tc>
        <w:tc>
          <w:tcPr>
            <w:tcW w:w="847" w:type="dxa"/>
            <w:hideMark/>
          </w:tcPr>
          <w:p w14:paraId="50954975" w14:textId="77777777" w:rsidR="008B68C4" w:rsidRPr="00A47D1E" w:rsidRDefault="008B68C4" w:rsidP="00DB2C18">
            <w:pPr>
              <w:pStyle w:val="Tabletext"/>
              <w:jc w:val="center"/>
              <w:rPr>
                <w:lang w:bidi="ar-SY"/>
              </w:rPr>
            </w:pPr>
            <w:r w:rsidRPr="00A47D1E">
              <w:t>0,8</w:t>
            </w:r>
          </w:p>
        </w:tc>
      </w:tr>
      <w:tr w:rsidR="008B68C4" w:rsidRPr="00A47D1E" w14:paraId="496F3A54" w14:textId="77777777" w:rsidTr="00DB2C18">
        <w:trPr>
          <w:cantSplit/>
          <w:jc w:val="center"/>
        </w:trPr>
        <w:tc>
          <w:tcPr>
            <w:tcW w:w="5067" w:type="dxa"/>
            <w:hideMark/>
          </w:tcPr>
          <w:p w14:paraId="6E7CAD8E" w14:textId="32E241E1" w:rsidR="008B68C4" w:rsidRPr="00A47D1E" w:rsidRDefault="008B68C4" w:rsidP="00DB2C18">
            <w:pPr>
              <w:pStyle w:val="Tabletext"/>
              <w:jc w:val="center"/>
              <w:rPr>
                <w:lang w:bidi="ar-SY"/>
              </w:rPr>
            </w:pPr>
            <w:r w:rsidRPr="00A47D1E">
              <w:rPr>
                <w:rtl/>
              </w:rPr>
              <w:t>اتصالات راديوية</w:t>
            </w:r>
            <w:r w:rsidR="00C42A74">
              <w:rPr>
                <w:rFonts w:hint="cs"/>
                <w:rtl/>
              </w:rPr>
              <w:t xml:space="preserve"> </w:t>
            </w:r>
            <w:r w:rsidRPr="00A47D1E">
              <w:t>HF</w:t>
            </w:r>
          </w:p>
        </w:tc>
        <w:tc>
          <w:tcPr>
            <w:tcW w:w="847" w:type="dxa"/>
            <w:hideMark/>
          </w:tcPr>
          <w:p w14:paraId="401B0B36" w14:textId="77777777" w:rsidR="008B68C4" w:rsidRPr="00A47D1E" w:rsidRDefault="008B68C4" w:rsidP="00DB2C18">
            <w:pPr>
              <w:pStyle w:val="Tabletext"/>
              <w:jc w:val="center"/>
              <w:rPr>
                <w:lang w:bidi="ar-SY"/>
              </w:rPr>
            </w:pPr>
            <w:r w:rsidRPr="00A47D1E">
              <w:t>2,6</w:t>
            </w:r>
          </w:p>
        </w:tc>
        <w:tc>
          <w:tcPr>
            <w:tcW w:w="847" w:type="dxa"/>
            <w:hideMark/>
          </w:tcPr>
          <w:p w14:paraId="6889DC60" w14:textId="77777777" w:rsidR="008B68C4" w:rsidRPr="00A47D1E" w:rsidRDefault="008B68C4" w:rsidP="00DB2C18">
            <w:pPr>
              <w:pStyle w:val="Tabletext"/>
              <w:jc w:val="center"/>
              <w:rPr>
                <w:lang w:bidi="ar-SY"/>
              </w:rPr>
            </w:pPr>
            <w:r w:rsidRPr="00A47D1E">
              <w:t>1,2</w:t>
            </w:r>
          </w:p>
        </w:tc>
        <w:tc>
          <w:tcPr>
            <w:tcW w:w="847" w:type="dxa"/>
            <w:hideMark/>
          </w:tcPr>
          <w:p w14:paraId="0BD82CD7" w14:textId="77777777" w:rsidR="008B68C4" w:rsidRPr="00A47D1E" w:rsidRDefault="008B68C4" w:rsidP="00DB2C18">
            <w:pPr>
              <w:pStyle w:val="Tabletext"/>
              <w:jc w:val="center"/>
              <w:rPr>
                <w:lang w:bidi="ar-SY"/>
              </w:rPr>
            </w:pPr>
            <w:r w:rsidRPr="00A47D1E">
              <w:t>1</w:t>
            </w:r>
          </w:p>
        </w:tc>
        <w:tc>
          <w:tcPr>
            <w:tcW w:w="1184" w:type="dxa"/>
            <w:hideMark/>
          </w:tcPr>
          <w:p w14:paraId="7F3CDF09" w14:textId="77777777" w:rsidR="008B68C4" w:rsidRPr="00A47D1E" w:rsidRDefault="008B68C4" w:rsidP="00DB2C18">
            <w:pPr>
              <w:pStyle w:val="Tabletext"/>
              <w:jc w:val="center"/>
              <w:rPr>
                <w:lang w:bidi="ar-SY"/>
              </w:rPr>
            </w:pPr>
            <w:r w:rsidRPr="00A47D1E">
              <w:t>0,1</w:t>
            </w:r>
          </w:p>
        </w:tc>
        <w:tc>
          <w:tcPr>
            <w:tcW w:w="847" w:type="dxa"/>
            <w:hideMark/>
          </w:tcPr>
          <w:p w14:paraId="5D455F8B" w14:textId="77777777" w:rsidR="008B68C4" w:rsidRPr="00A47D1E" w:rsidRDefault="008B68C4" w:rsidP="00DB2C18">
            <w:pPr>
              <w:pStyle w:val="Tabletext"/>
              <w:jc w:val="center"/>
              <w:rPr>
                <w:lang w:bidi="ar-SY"/>
              </w:rPr>
            </w:pPr>
            <w:r w:rsidRPr="00A47D1E">
              <w:t>0,8</w:t>
            </w:r>
          </w:p>
        </w:tc>
      </w:tr>
      <w:tr w:rsidR="008B68C4" w:rsidRPr="00A47D1E" w14:paraId="50A1D23B" w14:textId="77777777" w:rsidTr="00DB2C18">
        <w:trPr>
          <w:cantSplit/>
          <w:jc w:val="center"/>
        </w:trPr>
        <w:tc>
          <w:tcPr>
            <w:tcW w:w="5067" w:type="dxa"/>
            <w:hideMark/>
          </w:tcPr>
          <w:p w14:paraId="4B1D7265" w14:textId="77777777" w:rsidR="008B68C4" w:rsidRPr="00A47D1E" w:rsidRDefault="008B68C4" w:rsidP="00DB2C18">
            <w:pPr>
              <w:pStyle w:val="Tabletext"/>
              <w:jc w:val="center"/>
              <w:rPr>
                <w:lang w:bidi="ar-SY"/>
              </w:rPr>
            </w:pPr>
            <w:r w:rsidRPr="00A47D1E">
              <w:rPr>
                <w:rtl/>
              </w:rPr>
              <w:t>تقاسم قنوات</w:t>
            </w:r>
          </w:p>
        </w:tc>
        <w:tc>
          <w:tcPr>
            <w:tcW w:w="847" w:type="dxa"/>
            <w:hideMark/>
          </w:tcPr>
          <w:p w14:paraId="43BA6A47" w14:textId="77777777" w:rsidR="008B68C4" w:rsidRPr="00A47D1E" w:rsidRDefault="008B68C4" w:rsidP="00DB2C18">
            <w:pPr>
              <w:pStyle w:val="Tabletext"/>
              <w:jc w:val="center"/>
              <w:rPr>
                <w:lang w:bidi="ar-SY"/>
              </w:rPr>
            </w:pPr>
            <w:r w:rsidRPr="00A47D1E">
              <w:t>2,4</w:t>
            </w:r>
          </w:p>
        </w:tc>
        <w:tc>
          <w:tcPr>
            <w:tcW w:w="847" w:type="dxa"/>
            <w:hideMark/>
          </w:tcPr>
          <w:p w14:paraId="618BFA9C" w14:textId="77777777" w:rsidR="008B68C4" w:rsidRPr="00A47D1E" w:rsidRDefault="008B68C4" w:rsidP="00DB2C18">
            <w:pPr>
              <w:pStyle w:val="Tabletext"/>
              <w:jc w:val="center"/>
              <w:rPr>
                <w:lang w:bidi="ar-SY"/>
              </w:rPr>
            </w:pPr>
            <w:r w:rsidRPr="00A47D1E">
              <w:t>1,2</w:t>
            </w:r>
          </w:p>
        </w:tc>
        <w:tc>
          <w:tcPr>
            <w:tcW w:w="847" w:type="dxa"/>
            <w:hideMark/>
          </w:tcPr>
          <w:p w14:paraId="521A2430" w14:textId="77777777" w:rsidR="008B68C4" w:rsidRPr="00A47D1E" w:rsidRDefault="008B68C4" w:rsidP="00DB2C18">
            <w:pPr>
              <w:pStyle w:val="Tabletext"/>
              <w:jc w:val="center"/>
              <w:rPr>
                <w:lang w:bidi="ar-SY"/>
              </w:rPr>
            </w:pPr>
            <w:r w:rsidRPr="00A47D1E">
              <w:t>1</w:t>
            </w:r>
          </w:p>
        </w:tc>
        <w:tc>
          <w:tcPr>
            <w:tcW w:w="1184" w:type="dxa"/>
            <w:hideMark/>
          </w:tcPr>
          <w:p w14:paraId="4FEB2665" w14:textId="77777777" w:rsidR="008B68C4" w:rsidRPr="00A47D1E" w:rsidRDefault="008B68C4" w:rsidP="00DB2C18">
            <w:pPr>
              <w:pStyle w:val="Tabletext"/>
              <w:jc w:val="center"/>
              <w:rPr>
                <w:lang w:bidi="ar-SY"/>
              </w:rPr>
            </w:pPr>
            <w:r w:rsidRPr="00A47D1E">
              <w:t>0,1</w:t>
            </w:r>
          </w:p>
        </w:tc>
        <w:tc>
          <w:tcPr>
            <w:tcW w:w="847" w:type="dxa"/>
            <w:hideMark/>
          </w:tcPr>
          <w:p w14:paraId="0B2CCC2F" w14:textId="77777777" w:rsidR="008B68C4" w:rsidRPr="00A47D1E" w:rsidRDefault="008B68C4" w:rsidP="00DB2C18">
            <w:pPr>
              <w:pStyle w:val="Tabletext"/>
              <w:jc w:val="center"/>
              <w:rPr>
                <w:lang w:bidi="ar-SY"/>
              </w:rPr>
            </w:pPr>
            <w:r w:rsidRPr="00A47D1E">
              <w:t>1</w:t>
            </w:r>
          </w:p>
        </w:tc>
      </w:tr>
      <w:tr w:rsidR="008B68C4" w:rsidRPr="00A47D1E" w14:paraId="469E523F" w14:textId="77777777" w:rsidTr="00DB2C18">
        <w:trPr>
          <w:cantSplit/>
          <w:jc w:val="center"/>
        </w:trPr>
        <w:tc>
          <w:tcPr>
            <w:tcW w:w="5067" w:type="dxa"/>
            <w:hideMark/>
          </w:tcPr>
          <w:p w14:paraId="6B0B133F" w14:textId="77777777" w:rsidR="008B68C4" w:rsidRPr="00A47D1E" w:rsidRDefault="008B68C4" w:rsidP="00DB2C18">
            <w:pPr>
              <w:pStyle w:val="Tabletext"/>
              <w:jc w:val="center"/>
              <w:rPr>
                <w:lang w:bidi="ar-SY"/>
              </w:rPr>
            </w:pPr>
            <w:r w:rsidRPr="00A47D1E">
              <w:rPr>
                <w:rtl/>
              </w:rPr>
              <w:t>خلوية</w:t>
            </w:r>
          </w:p>
        </w:tc>
        <w:tc>
          <w:tcPr>
            <w:tcW w:w="847" w:type="dxa"/>
            <w:hideMark/>
          </w:tcPr>
          <w:p w14:paraId="22EE54B8" w14:textId="77777777" w:rsidR="008B68C4" w:rsidRPr="00A47D1E" w:rsidRDefault="008B68C4" w:rsidP="00DB2C18">
            <w:pPr>
              <w:pStyle w:val="Tabletext"/>
              <w:jc w:val="center"/>
              <w:rPr>
                <w:lang w:bidi="ar-SY"/>
              </w:rPr>
            </w:pPr>
            <w:r w:rsidRPr="00A47D1E">
              <w:t>3</w:t>
            </w:r>
          </w:p>
        </w:tc>
        <w:tc>
          <w:tcPr>
            <w:tcW w:w="847" w:type="dxa"/>
            <w:hideMark/>
          </w:tcPr>
          <w:p w14:paraId="2C34E200" w14:textId="77777777" w:rsidR="008B68C4" w:rsidRPr="00A47D1E" w:rsidRDefault="008B68C4" w:rsidP="00DB2C18">
            <w:pPr>
              <w:pStyle w:val="Tabletext"/>
              <w:jc w:val="center"/>
              <w:rPr>
                <w:lang w:bidi="ar-SY"/>
              </w:rPr>
            </w:pPr>
            <w:r w:rsidRPr="00A47D1E">
              <w:t>1,2</w:t>
            </w:r>
          </w:p>
        </w:tc>
        <w:tc>
          <w:tcPr>
            <w:tcW w:w="847" w:type="dxa"/>
            <w:hideMark/>
          </w:tcPr>
          <w:p w14:paraId="03CED499" w14:textId="77777777" w:rsidR="008B68C4" w:rsidRPr="00A47D1E" w:rsidRDefault="008B68C4" w:rsidP="00DB2C18">
            <w:pPr>
              <w:pStyle w:val="Tabletext"/>
              <w:jc w:val="center"/>
              <w:rPr>
                <w:lang w:bidi="ar-SY"/>
              </w:rPr>
            </w:pPr>
            <w:r w:rsidRPr="00A47D1E">
              <w:t>1</w:t>
            </w:r>
          </w:p>
        </w:tc>
        <w:tc>
          <w:tcPr>
            <w:tcW w:w="1184" w:type="dxa"/>
            <w:hideMark/>
          </w:tcPr>
          <w:p w14:paraId="30BEA6B5" w14:textId="77777777" w:rsidR="008B68C4" w:rsidRPr="00A47D1E" w:rsidRDefault="008B68C4" w:rsidP="00DB2C18">
            <w:pPr>
              <w:pStyle w:val="Tabletext"/>
              <w:jc w:val="center"/>
              <w:rPr>
                <w:lang w:bidi="ar-SY"/>
              </w:rPr>
            </w:pPr>
            <w:r w:rsidRPr="00A47D1E">
              <w:t>0,1</w:t>
            </w:r>
          </w:p>
        </w:tc>
        <w:tc>
          <w:tcPr>
            <w:tcW w:w="847" w:type="dxa"/>
            <w:hideMark/>
          </w:tcPr>
          <w:p w14:paraId="1D0E3F47" w14:textId="77777777" w:rsidR="008B68C4" w:rsidRPr="00A47D1E" w:rsidRDefault="008B68C4" w:rsidP="00DB2C18">
            <w:pPr>
              <w:pStyle w:val="Tabletext"/>
              <w:jc w:val="center"/>
              <w:rPr>
                <w:lang w:bidi="ar-SY"/>
              </w:rPr>
            </w:pPr>
            <w:r w:rsidRPr="00A47D1E">
              <w:t>1</w:t>
            </w:r>
          </w:p>
        </w:tc>
      </w:tr>
      <w:tr w:rsidR="008B68C4" w:rsidRPr="00A47D1E" w14:paraId="7BFE6775" w14:textId="77777777" w:rsidTr="00DB2C18">
        <w:trPr>
          <w:cantSplit/>
          <w:jc w:val="center"/>
        </w:trPr>
        <w:tc>
          <w:tcPr>
            <w:tcW w:w="5067" w:type="dxa"/>
            <w:hideMark/>
          </w:tcPr>
          <w:p w14:paraId="42C6115B" w14:textId="77777777" w:rsidR="008B68C4" w:rsidRPr="00A47D1E" w:rsidRDefault="008B68C4" w:rsidP="00DB2C18">
            <w:pPr>
              <w:pStyle w:val="Tabletext"/>
              <w:jc w:val="center"/>
              <w:rPr>
                <w:lang w:bidi="ar-SY"/>
              </w:rPr>
            </w:pPr>
            <w:r w:rsidRPr="00A47D1E">
              <w:rPr>
                <w:rtl/>
              </w:rPr>
              <w:t>استدعاء راديوي</w:t>
            </w:r>
          </w:p>
        </w:tc>
        <w:tc>
          <w:tcPr>
            <w:tcW w:w="847" w:type="dxa"/>
            <w:hideMark/>
          </w:tcPr>
          <w:p w14:paraId="43949B10" w14:textId="77777777" w:rsidR="008B68C4" w:rsidRPr="00A47D1E" w:rsidRDefault="008B68C4" w:rsidP="00DB2C18">
            <w:pPr>
              <w:pStyle w:val="Tabletext"/>
              <w:jc w:val="center"/>
              <w:rPr>
                <w:lang w:bidi="ar-SY"/>
              </w:rPr>
            </w:pPr>
            <w:r w:rsidRPr="00A47D1E">
              <w:t>3,5</w:t>
            </w:r>
          </w:p>
        </w:tc>
        <w:tc>
          <w:tcPr>
            <w:tcW w:w="847" w:type="dxa"/>
            <w:hideMark/>
          </w:tcPr>
          <w:p w14:paraId="370D87D5" w14:textId="77777777" w:rsidR="008B68C4" w:rsidRPr="00A47D1E" w:rsidRDefault="008B68C4" w:rsidP="00DB2C18">
            <w:pPr>
              <w:pStyle w:val="Tabletext"/>
              <w:jc w:val="center"/>
              <w:rPr>
                <w:lang w:bidi="ar-SY"/>
              </w:rPr>
            </w:pPr>
            <w:r w:rsidRPr="00A47D1E">
              <w:t>1,2</w:t>
            </w:r>
          </w:p>
        </w:tc>
        <w:tc>
          <w:tcPr>
            <w:tcW w:w="847" w:type="dxa"/>
            <w:hideMark/>
          </w:tcPr>
          <w:p w14:paraId="1D20DA1C" w14:textId="77777777" w:rsidR="008B68C4" w:rsidRPr="00A47D1E" w:rsidRDefault="008B68C4" w:rsidP="00DB2C18">
            <w:pPr>
              <w:pStyle w:val="Tabletext"/>
              <w:jc w:val="center"/>
              <w:rPr>
                <w:lang w:bidi="ar-SY"/>
              </w:rPr>
            </w:pPr>
            <w:r w:rsidRPr="00A47D1E">
              <w:t>1</w:t>
            </w:r>
          </w:p>
        </w:tc>
        <w:tc>
          <w:tcPr>
            <w:tcW w:w="1184" w:type="dxa"/>
            <w:hideMark/>
          </w:tcPr>
          <w:p w14:paraId="105C34F3" w14:textId="77777777" w:rsidR="008B68C4" w:rsidRPr="00A47D1E" w:rsidRDefault="008B68C4" w:rsidP="00DB2C18">
            <w:pPr>
              <w:pStyle w:val="Tabletext"/>
              <w:jc w:val="center"/>
              <w:rPr>
                <w:lang w:bidi="ar-SY"/>
              </w:rPr>
            </w:pPr>
            <w:r w:rsidRPr="00A47D1E">
              <w:t>0,1</w:t>
            </w:r>
          </w:p>
        </w:tc>
        <w:tc>
          <w:tcPr>
            <w:tcW w:w="847" w:type="dxa"/>
            <w:hideMark/>
          </w:tcPr>
          <w:p w14:paraId="3C67FA69" w14:textId="77777777" w:rsidR="008B68C4" w:rsidRPr="00A47D1E" w:rsidRDefault="008B68C4" w:rsidP="00DB2C18">
            <w:pPr>
              <w:pStyle w:val="Tabletext"/>
              <w:jc w:val="center"/>
              <w:rPr>
                <w:lang w:bidi="ar-SY"/>
              </w:rPr>
            </w:pPr>
            <w:r w:rsidRPr="00A47D1E">
              <w:t>1</w:t>
            </w:r>
          </w:p>
        </w:tc>
      </w:tr>
      <w:tr w:rsidR="00E314A4" w:rsidRPr="00A47D1E" w14:paraId="5BFFF2A9" w14:textId="77777777" w:rsidTr="00DB2C18">
        <w:trPr>
          <w:cantSplit/>
          <w:jc w:val="center"/>
        </w:trPr>
        <w:tc>
          <w:tcPr>
            <w:tcW w:w="5067" w:type="dxa"/>
          </w:tcPr>
          <w:p w14:paraId="59EFC572" w14:textId="437E6858" w:rsidR="00E314A4" w:rsidRPr="00A47D1E" w:rsidRDefault="00E314A4" w:rsidP="00E314A4">
            <w:pPr>
              <w:pStyle w:val="Tabletext"/>
              <w:jc w:val="center"/>
              <w:rPr>
                <w:rtl/>
              </w:rPr>
            </w:pPr>
            <w:r w:rsidRPr="00A47D1E">
              <w:rPr>
                <w:rtl/>
              </w:rPr>
              <w:t>اتصالات راديوية متنقلة خاصة</w:t>
            </w:r>
          </w:p>
        </w:tc>
        <w:tc>
          <w:tcPr>
            <w:tcW w:w="847" w:type="dxa"/>
          </w:tcPr>
          <w:p w14:paraId="5E76862C" w14:textId="6375BFAC" w:rsidR="00E314A4" w:rsidRPr="00A47D1E" w:rsidRDefault="00E314A4" w:rsidP="00E314A4">
            <w:pPr>
              <w:pStyle w:val="Tabletext"/>
              <w:jc w:val="center"/>
            </w:pPr>
            <w:r w:rsidRPr="00A47D1E">
              <w:t>2</w:t>
            </w:r>
          </w:p>
        </w:tc>
        <w:tc>
          <w:tcPr>
            <w:tcW w:w="847" w:type="dxa"/>
          </w:tcPr>
          <w:p w14:paraId="04062513" w14:textId="3747232B" w:rsidR="00E314A4" w:rsidRPr="00A47D1E" w:rsidRDefault="00E314A4" w:rsidP="00E314A4">
            <w:pPr>
              <w:pStyle w:val="Tabletext"/>
              <w:jc w:val="center"/>
            </w:pPr>
            <w:r w:rsidRPr="00A47D1E">
              <w:t>1,2</w:t>
            </w:r>
          </w:p>
        </w:tc>
        <w:tc>
          <w:tcPr>
            <w:tcW w:w="847" w:type="dxa"/>
          </w:tcPr>
          <w:p w14:paraId="7AC8EA45" w14:textId="3F1D01DC" w:rsidR="00E314A4" w:rsidRPr="00A47D1E" w:rsidRDefault="00E314A4" w:rsidP="00E314A4">
            <w:pPr>
              <w:pStyle w:val="Tabletext"/>
              <w:jc w:val="center"/>
            </w:pPr>
            <w:r w:rsidRPr="00A47D1E">
              <w:t>1</w:t>
            </w:r>
          </w:p>
        </w:tc>
        <w:tc>
          <w:tcPr>
            <w:tcW w:w="1184" w:type="dxa"/>
          </w:tcPr>
          <w:p w14:paraId="08D044E4" w14:textId="56DD3B93" w:rsidR="00E314A4" w:rsidRPr="00A47D1E" w:rsidRDefault="00E314A4" w:rsidP="00E314A4">
            <w:pPr>
              <w:pStyle w:val="Tabletext"/>
              <w:jc w:val="center"/>
            </w:pPr>
            <w:r w:rsidRPr="00A47D1E">
              <w:t>0,1</w:t>
            </w:r>
          </w:p>
        </w:tc>
        <w:tc>
          <w:tcPr>
            <w:tcW w:w="847" w:type="dxa"/>
          </w:tcPr>
          <w:p w14:paraId="38EFA0FE" w14:textId="00434A67" w:rsidR="00E314A4" w:rsidRPr="00A47D1E" w:rsidRDefault="00E314A4" w:rsidP="00E314A4">
            <w:pPr>
              <w:pStyle w:val="Tabletext"/>
              <w:jc w:val="center"/>
            </w:pPr>
            <w:r w:rsidRPr="00A47D1E">
              <w:t>1</w:t>
            </w:r>
          </w:p>
        </w:tc>
      </w:tr>
      <w:tr w:rsidR="00E314A4" w:rsidRPr="00A47D1E" w14:paraId="5B075A0B" w14:textId="77777777" w:rsidTr="00DB2C18">
        <w:trPr>
          <w:cantSplit/>
          <w:jc w:val="center"/>
        </w:trPr>
        <w:tc>
          <w:tcPr>
            <w:tcW w:w="5067" w:type="dxa"/>
          </w:tcPr>
          <w:p w14:paraId="29D84748" w14:textId="3089F649" w:rsidR="00E314A4" w:rsidRPr="00A47D1E" w:rsidRDefault="00E314A4" w:rsidP="00E314A4">
            <w:pPr>
              <w:pStyle w:val="Tabletext"/>
              <w:jc w:val="center"/>
              <w:rPr>
                <w:rtl/>
              </w:rPr>
            </w:pPr>
            <w:r w:rsidRPr="00A47D1E">
              <w:rPr>
                <w:rtl/>
              </w:rPr>
              <w:t>اتصالات راديوية في المدى</w:t>
            </w:r>
            <w:r w:rsidRPr="00A47D1E">
              <w:rPr>
                <w:rFonts w:hint="cs"/>
                <w:rtl/>
              </w:rPr>
              <w:t> </w:t>
            </w:r>
            <w:r w:rsidRPr="00A47D1E">
              <w:t>CB</w:t>
            </w:r>
          </w:p>
        </w:tc>
        <w:tc>
          <w:tcPr>
            <w:tcW w:w="847" w:type="dxa"/>
          </w:tcPr>
          <w:p w14:paraId="69335AEA" w14:textId="37BA1016" w:rsidR="00E314A4" w:rsidRPr="00A47D1E" w:rsidRDefault="00E314A4" w:rsidP="00E314A4">
            <w:pPr>
              <w:pStyle w:val="Tabletext"/>
              <w:jc w:val="center"/>
            </w:pPr>
            <w:r w:rsidRPr="00A47D1E">
              <w:t>0,1</w:t>
            </w:r>
          </w:p>
        </w:tc>
        <w:tc>
          <w:tcPr>
            <w:tcW w:w="847" w:type="dxa"/>
          </w:tcPr>
          <w:p w14:paraId="7233A0F7" w14:textId="7807DB61" w:rsidR="00E314A4" w:rsidRPr="00A47D1E" w:rsidRDefault="00E314A4" w:rsidP="00E314A4">
            <w:pPr>
              <w:pStyle w:val="Tabletext"/>
              <w:jc w:val="center"/>
            </w:pPr>
            <w:r w:rsidRPr="00A47D1E">
              <w:t>0,2</w:t>
            </w:r>
          </w:p>
        </w:tc>
        <w:tc>
          <w:tcPr>
            <w:tcW w:w="847" w:type="dxa"/>
          </w:tcPr>
          <w:p w14:paraId="41B31B64" w14:textId="60780BB3" w:rsidR="00E314A4" w:rsidRPr="00A47D1E" w:rsidRDefault="00E314A4" w:rsidP="00E314A4">
            <w:pPr>
              <w:pStyle w:val="Tabletext"/>
              <w:jc w:val="center"/>
            </w:pPr>
            <w:r w:rsidRPr="00A47D1E">
              <w:t>1</w:t>
            </w:r>
          </w:p>
        </w:tc>
        <w:tc>
          <w:tcPr>
            <w:tcW w:w="1184" w:type="dxa"/>
          </w:tcPr>
          <w:p w14:paraId="0F2EA851" w14:textId="7865CEC8" w:rsidR="00E314A4" w:rsidRPr="00A47D1E" w:rsidRDefault="00E314A4" w:rsidP="00E314A4">
            <w:pPr>
              <w:pStyle w:val="Tabletext"/>
              <w:jc w:val="center"/>
            </w:pPr>
            <w:r w:rsidRPr="00A47D1E">
              <w:t>0,1</w:t>
            </w:r>
          </w:p>
        </w:tc>
        <w:tc>
          <w:tcPr>
            <w:tcW w:w="847" w:type="dxa"/>
          </w:tcPr>
          <w:p w14:paraId="0BFBEEDD" w14:textId="74BAB90D" w:rsidR="00E314A4" w:rsidRPr="00A47D1E" w:rsidRDefault="00E314A4" w:rsidP="00E314A4">
            <w:pPr>
              <w:pStyle w:val="Tabletext"/>
              <w:jc w:val="center"/>
            </w:pPr>
            <w:r w:rsidRPr="00A47D1E">
              <w:t>0,2</w:t>
            </w:r>
          </w:p>
        </w:tc>
      </w:tr>
      <w:tr w:rsidR="00E32604" w:rsidRPr="00A47D1E" w14:paraId="66E4EBD5" w14:textId="77777777" w:rsidTr="00DB2C18">
        <w:trPr>
          <w:cantSplit/>
          <w:jc w:val="center"/>
        </w:trPr>
        <w:tc>
          <w:tcPr>
            <w:tcW w:w="5067" w:type="dxa"/>
          </w:tcPr>
          <w:p w14:paraId="06CED779" w14:textId="0A3E8E8A" w:rsidR="00E32604" w:rsidRPr="00A47D1E" w:rsidRDefault="00E32604" w:rsidP="00E32604">
            <w:pPr>
              <w:pStyle w:val="Tabletext"/>
              <w:jc w:val="center"/>
              <w:rPr>
                <w:rtl/>
              </w:rPr>
            </w:pPr>
            <w:r w:rsidRPr="00A47D1E">
              <w:rPr>
                <w:rtl/>
              </w:rPr>
              <w:t>التحديد الراديوي للموقع</w:t>
            </w:r>
          </w:p>
        </w:tc>
        <w:tc>
          <w:tcPr>
            <w:tcW w:w="847" w:type="dxa"/>
          </w:tcPr>
          <w:p w14:paraId="482CF501" w14:textId="1CEEF836" w:rsidR="00E32604" w:rsidRPr="00A47D1E" w:rsidRDefault="00E32604" w:rsidP="00E32604">
            <w:pPr>
              <w:pStyle w:val="Tabletext"/>
              <w:jc w:val="center"/>
            </w:pPr>
            <w:r w:rsidRPr="00A47D1E">
              <w:t>0,1</w:t>
            </w:r>
          </w:p>
        </w:tc>
        <w:tc>
          <w:tcPr>
            <w:tcW w:w="847" w:type="dxa"/>
          </w:tcPr>
          <w:p w14:paraId="7FBFFC1B" w14:textId="16B4EC50" w:rsidR="00E32604" w:rsidRPr="00A47D1E" w:rsidRDefault="00E32604" w:rsidP="00E32604">
            <w:pPr>
              <w:pStyle w:val="Tabletext"/>
              <w:jc w:val="center"/>
            </w:pPr>
            <w:r w:rsidRPr="00A47D1E">
              <w:t>0,02</w:t>
            </w:r>
          </w:p>
        </w:tc>
        <w:tc>
          <w:tcPr>
            <w:tcW w:w="847" w:type="dxa"/>
          </w:tcPr>
          <w:p w14:paraId="0337825C" w14:textId="35DA717C" w:rsidR="00E32604" w:rsidRPr="00A47D1E" w:rsidRDefault="00E32604" w:rsidP="00E32604">
            <w:pPr>
              <w:pStyle w:val="Tabletext"/>
              <w:jc w:val="center"/>
            </w:pPr>
            <w:r w:rsidRPr="00A47D1E">
              <w:t>1</w:t>
            </w:r>
          </w:p>
        </w:tc>
        <w:tc>
          <w:tcPr>
            <w:tcW w:w="1184" w:type="dxa"/>
          </w:tcPr>
          <w:p w14:paraId="0390C24A" w14:textId="18407346" w:rsidR="00E32604" w:rsidRPr="00A47D1E" w:rsidRDefault="00E32604" w:rsidP="00E32604">
            <w:pPr>
              <w:pStyle w:val="Tabletext"/>
              <w:jc w:val="center"/>
            </w:pPr>
            <w:r w:rsidRPr="00A47D1E">
              <w:t>0,1</w:t>
            </w:r>
          </w:p>
        </w:tc>
        <w:tc>
          <w:tcPr>
            <w:tcW w:w="847" w:type="dxa"/>
          </w:tcPr>
          <w:p w14:paraId="637A5392" w14:textId="7B92F401" w:rsidR="00E32604" w:rsidRPr="00A47D1E" w:rsidRDefault="00E32604" w:rsidP="00E32604">
            <w:pPr>
              <w:pStyle w:val="Tabletext"/>
              <w:jc w:val="center"/>
            </w:pPr>
            <w:r w:rsidRPr="00A47D1E">
              <w:t>0,2</w:t>
            </w:r>
          </w:p>
        </w:tc>
      </w:tr>
      <w:tr w:rsidR="00E32604" w:rsidRPr="00A47D1E" w14:paraId="3A363115" w14:textId="77777777" w:rsidTr="00DB2C18">
        <w:trPr>
          <w:cantSplit/>
          <w:jc w:val="center"/>
        </w:trPr>
        <w:tc>
          <w:tcPr>
            <w:tcW w:w="5067" w:type="dxa"/>
          </w:tcPr>
          <w:p w14:paraId="4BB521BB" w14:textId="4C05D1F0" w:rsidR="00E32604" w:rsidRPr="00A47D1E" w:rsidRDefault="00E32604" w:rsidP="00E32604">
            <w:pPr>
              <w:pStyle w:val="Tabletext"/>
              <w:jc w:val="center"/>
              <w:rPr>
                <w:rtl/>
              </w:rPr>
            </w:pPr>
            <w:r w:rsidRPr="00A47D1E">
              <w:rPr>
                <w:rtl/>
              </w:rPr>
              <w:t>الاتصالات الراديوية للطيران والملاحة</w:t>
            </w:r>
          </w:p>
        </w:tc>
        <w:tc>
          <w:tcPr>
            <w:tcW w:w="847" w:type="dxa"/>
          </w:tcPr>
          <w:p w14:paraId="7EDBCEC2" w14:textId="1653BFD4" w:rsidR="00E32604" w:rsidRPr="00A47D1E" w:rsidRDefault="00E32604" w:rsidP="00E32604">
            <w:pPr>
              <w:pStyle w:val="Tabletext"/>
              <w:jc w:val="center"/>
            </w:pPr>
            <w:r w:rsidRPr="00A47D1E">
              <w:t>0,1</w:t>
            </w:r>
          </w:p>
        </w:tc>
        <w:tc>
          <w:tcPr>
            <w:tcW w:w="847" w:type="dxa"/>
          </w:tcPr>
          <w:p w14:paraId="5197E1C9" w14:textId="25F2E11D" w:rsidR="00E32604" w:rsidRPr="00A47D1E" w:rsidRDefault="00E32604" w:rsidP="00E32604">
            <w:pPr>
              <w:pStyle w:val="Tabletext"/>
              <w:jc w:val="center"/>
            </w:pPr>
            <w:r w:rsidRPr="00A47D1E">
              <w:t>0,2</w:t>
            </w:r>
          </w:p>
        </w:tc>
        <w:tc>
          <w:tcPr>
            <w:tcW w:w="847" w:type="dxa"/>
          </w:tcPr>
          <w:p w14:paraId="4ABDB8DB" w14:textId="71B2D8BE" w:rsidR="00E32604" w:rsidRPr="00A47D1E" w:rsidRDefault="00E32604" w:rsidP="00E32604">
            <w:pPr>
              <w:pStyle w:val="Tabletext"/>
              <w:jc w:val="center"/>
            </w:pPr>
            <w:r w:rsidRPr="00A47D1E">
              <w:t>1</w:t>
            </w:r>
          </w:p>
        </w:tc>
        <w:tc>
          <w:tcPr>
            <w:tcW w:w="1184" w:type="dxa"/>
          </w:tcPr>
          <w:p w14:paraId="6B69856B" w14:textId="7531EE9A" w:rsidR="00E32604" w:rsidRPr="00A47D1E" w:rsidRDefault="00E32604" w:rsidP="00E32604">
            <w:pPr>
              <w:pStyle w:val="Tabletext"/>
              <w:jc w:val="center"/>
            </w:pPr>
            <w:r w:rsidRPr="00A47D1E">
              <w:t>0,1</w:t>
            </w:r>
          </w:p>
        </w:tc>
        <w:tc>
          <w:tcPr>
            <w:tcW w:w="847" w:type="dxa"/>
          </w:tcPr>
          <w:p w14:paraId="4A304E3C" w14:textId="179B7445" w:rsidR="00E32604" w:rsidRPr="00A47D1E" w:rsidRDefault="00E32604" w:rsidP="00E32604">
            <w:pPr>
              <w:pStyle w:val="Tabletext"/>
              <w:jc w:val="center"/>
            </w:pPr>
            <w:r w:rsidRPr="00A47D1E">
              <w:t>0,8</w:t>
            </w:r>
          </w:p>
        </w:tc>
      </w:tr>
      <w:tr w:rsidR="00E32604" w:rsidRPr="00A47D1E" w14:paraId="22404D4C" w14:textId="77777777" w:rsidTr="00DB2C18">
        <w:trPr>
          <w:cantSplit/>
          <w:jc w:val="center"/>
        </w:trPr>
        <w:tc>
          <w:tcPr>
            <w:tcW w:w="5067" w:type="dxa"/>
          </w:tcPr>
          <w:p w14:paraId="4F87BF48" w14:textId="17E22538" w:rsidR="00E32604" w:rsidRPr="00A47D1E" w:rsidRDefault="00E32604" w:rsidP="00E32604">
            <w:pPr>
              <w:pStyle w:val="Tabletext"/>
              <w:jc w:val="center"/>
              <w:rPr>
                <w:rtl/>
              </w:rPr>
            </w:pPr>
            <w:r w:rsidRPr="00A47D1E">
              <w:rPr>
                <w:rtl/>
              </w:rPr>
              <w:t>الاتصالات الراديوية البحرية</w:t>
            </w:r>
          </w:p>
        </w:tc>
        <w:tc>
          <w:tcPr>
            <w:tcW w:w="847" w:type="dxa"/>
          </w:tcPr>
          <w:p w14:paraId="25C20606" w14:textId="59BA8931" w:rsidR="00E32604" w:rsidRPr="00A47D1E" w:rsidRDefault="00E32604" w:rsidP="00E32604">
            <w:pPr>
              <w:pStyle w:val="Tabletext"/>
              <w:jc w:val="center"/>
            </w:pPr>
            <w:r w:rsidRPr="00A47D1E">
              <w:t>1</w:t>
            </w:r>
          </w:p>
        </w:tc>
        <w:tc>
          <w:tcPr>
            <w:tcW w:w="847" w:type="dxa"/>
          </w:tcPr>
          <w:p w14:paraId="1F6DD7FE" w14:textId="642E1150" w:rsidR="00E32604" w:rsidRPr="00A47D1E" w:rsidRDefault="00E32604" w:rsidP="00E32604">
            <w:pPr>
              <w:pStyle w:val="Tabletext"/>
              <w:jc w:val="center"/>
            </w:pPr>
            <w:r w:rsidRPr="00A47D1E">
              <w:t>0,2</w:t>
            </w:r>
          </w:p>
        </w:tc>
        <w:tc>
          <w:tcPr>
            <w:tcW w:w="847" w:type="dxa"/>
          </w:tcPr>
          <w:p w14:paraId="5403ED82" w14:textId="565B1535" w:rsidR="00E32604" w:rsidRPr="00A47D1E" w:rsidRDefault="00E32604" w:rsidP="00E32604">
            <w:pPr>
              <w:pStyle w:val="Tabletext"/>
              <w:jc w:val="center"/>
            </w:pPr>
            <w:r w:rsidRPr="00A47D1E">
              <w:t>1</w:t>
            </w:r>
          </w:p>
        </w:tc>
        <w:tc>
          <w:tcPr>
            <w:tcW w:w="1184" w:type="dxa"/>
          </w:tcPr>
          <w:p w14:paraId="35BB83F2" w14:textId="7F4988B6" w:rsidR="00E32604" w:rsidRPr="00A47D1E" w:rsidRDefault="00E32604" w:rsidP="00E32604">
            <w:pPr>
              <w:pStyle w:val="Tabletext"/>
              <w:jc w:val="center"/>
            </w:pPr>
            <w:r w:rsidRPr="00A47D1E">
              <w:t>0,1</w:t>
            </w:r>
          </w:p>
        </w:tc>
        <w:tc>
          <w:tcPr>
            <w:tcW w:w="847" w:type="dxa"/>
          </w:tcPr>
          <w:p w14:paraId="75C1AE15" w14:textId="430EB4FD" w:rsidR="00E32604" w:rsidRPr="00A47D1E" w:rsidRDefault="00E32604" w:rsidP="00E32604">
            <w:pPr>
              <w:pStyle w:val="Tabletext"/>
              <w:jc w:val="center"/>
            </w:pPr>
            <w:r w:rsidRPr="00A47D1E">
              <w:t>1</w:t>
            </w:r>
          </w:p>
        </w:tc>
      </w:tr>
      <w:tr w:rsidR="00E32604" w:rsidRPr="00A47D1E" w14:paraId="6FB5FB5E" w14:textId="77777777" w:rsidTr="00DB2C18">
        <w:trPr>
          <w:cantSplit/>
          <w:jc w:val="center"/>
        </w:trPr>
        <w:tc>
          <w:tcPr>
            <w:tcW w:w="5067" w:type="dxa"/>
          </w:tcPr>
          <w:p w14:paraId="4562E64A" w14:textId="337945F4" w:rsidR="00E32604" w:rsidRPr="00A47D1E" w:rsidRDefault="00E32604" w:rsidP="00E32604">
            <w:pPr>
              <w:pStyle w:val="Tabletext"/>
              <w:jc w:val="center"/>
              <w:rPr>
                <w:rtl/>
              </w:rPr>
            </w:pPr>
            <w:r w:rsidRPr="00A47D1E">
              <w:rPr>
                <w:rtl/>
              </w:rPr>
              <w:t>محطة راديوية لخدمة ساتلية ثابتة</w:t>
            </w:r>
          </w:p>
        </w:tc>
        <w:tc>
          <w:tcPr>
            <w:tcW w:w="847" w:type="dxa"/>
          </w:tcPr>
          <w:p w14:paraId="7E2979FF" w14:textId="4E7D5E68" w:rsidR="00E32604" w:rsidRPr="00A47D1E" w:rsidRDefault="00E32604" w:rsidP="00E32604">
            <w:pPr>
              <w:pStyle w:val="Tabletext"/>
              <w:jc w:val="center"/>
            </w:pPr>
            <w:r w:rsidRPr="00A47D1E">
              <w:t>4</w:t>
            </w:r>
          </w:p>
        </w:tc>
        <w:tc>
          <w:tcPr>
            <w:tcW w:w="847" w:type="dxa"/>
          </w:tcPr>
          <w:p w14:paraId="183A3907" w14:textId="3A9BA189" w:rsidR="00E32604" w:rsidRPr="00A47D1E" w:rsidRDefault="00E32604" w:rsidP="00E32604">
            <w:pPr>
              <w:pStyle w:val="Tabletext"/>
              <w:jc w:val="center"/>
            </w:pPr>
            <w:r w:rsidRPr="00A47D1E">
              <w:t>0,2</w:t>
            </w:r>
          </w:p>
        </w:tc>
        <w:tc>
          <w:tcPr>
            <w:tcW w:w="847" w:type="dxa"/>
          </w:tcPr>
          <w:p w14:paraId="0CAA9218" w14:textId="7F90D1DE" w:rsidR="00E32604" w:rsidRPr="00A47D1E" w:rsidRDefault="00E32604" w:rsidP="00E32604">
            <w:pPr>
              <w:pStyle w:val="Tabletext"/>
              <w:jc w:val="center"/>
            </w:pPr>
            <w:r w:rsidRPr="00A47D1E">
              <w:t>1</w:t>
            </w:r>
          </w:p>
        </w:tc>
        <w:tc>
          <w:tcPr>
            <w:tcW w:w="1184" w:type="dxa"/>
          </w:tcPr>
          <w:p w14:paraId="06B36050" w14:textId="71D02E54" w:rsidR="00E32604" w:rsidRPr="00A47D1E" w:rsidRDefault="00E32604" w:rsidP="00E32604">
            <w:pPr>
              <w:pStyle w:val="Tabletext"/>
              <w:jc w:val="center"/>
            </w:pPr>
            <w:r w:rsidRPr="00A47D1E">
              <w:t>0,1</w:t>
            </w:r>
          </w:p>
        </w:tc>
        <w:tc>
          <w:tcPr>
            <w:tcW w:w="847" w:type="dxa"/>
          </w:tcPr>
          <w:p w14:paraId="2A829C61" w14:textId="5A8E2FF2" w:rsidR="00E32604" w:rsidRPr="00A47D1E" w:rsidRDefault="00E32604" w:rsidP="00E32604">
            <w:pPr>
              <w:pStyle w:val="Tabletext"/>
              <w:jc w:val="center"/>
            </w:pPr>
            <w:r w:rsidRPr="00A47D1E">
              <w:t>0,2</w:t>
            </w:r>
          </w:p>
        </w:tc>
      </w:tr>
      <w:tr w:rsidR="00E32604" w:rsidRPr="00A47D1E" w14:paraId="5CB50E32" w14:textId="77777777" w:rsidTr="00DB2C18">
        <w:trPr>
          <w:cantSplit/>
          <w:jc w:val="center"/>
        </w:trPr>
        <w:tc>
          <w:tcPr>
            <w:tcW w:w="5067" w:type="dxa"/>
          </w:tcPr>
          <w:p w14:paraId="68DA9E54" w14:textId="28EE79C5" w:rsidR="00E32604" w:rsidRPr="00A47D1E" w:rsidRDefault="00E32604" w:rsidP="00E32604">
            <w:pPr>
              <w:pStyle w:val="Tabletext"/>
              <w:jc w:val="center"/>
              <w:rPr>
                <w:rtl/>
              </w:rPr>
            </w:pPr>
            <w:r w:rsidRPr="00A47D1E">
              <w:rPr>
                <w:rtl/>
              </w:rPr>
              <w:t>محطات أرضية لخدمات ساتلية أخرى بما فيها وصلات التغذية</w:t>
            </w:r>
          </w:p>
        </w:tc>
        <w:tc>
          <w:tcPr>
            <w:tcW w:w="847" w:type="dxa"/>
          </w:tcPr>
          <w:p w14:paraId="25F8FE71" w14:textId="5FC239BB" w:rsidR="00E32604" w:rsidRPr="00A47D1E" w:rsidRDefault="00E32604" w:rsidP="00E32604">
            <w:pPr>
              <w:pStyle w:val="Tabletext"/>
              <w:jc w:val="center"/>
            </w:pPr>
            <w:r w:rsidRPr="00A47D1E">
              <w:t>1,4</w:t>
            </w:r>
          </w:p>
        </w:tc>
        <w:tc>
          <w:tcPr>
            <w:tcW w:w="847" w:type="dxa"/>
          </w:tcPr>
          <w:p w14:paraId="5C460D8A" w14:textId="392D997E" w:rsidR="00E32604" w:rsidRPr="00A47D1E" w:rsidRDefault="00E32604" w:rsidP="00E32604">
            <w:pPr>
              <w:pStyle w:val="Tabletext"/>
              <w:jc w:val="center"/>
            </w:pPr>
            <w:r w:rsidRPr="00A47D1E">
              <w:t>0,1</w:t>
            </w:r>
          </w:p>
        </w:tc>
        <w:tc>
          <w:tcPr>
            <w:tcW w:w="847" w:type="dxa"/>
          </w:tcPr>
          <w:p w14:paraId="068254D5" w14:textId="25665975" w:rsidR="00E32604" w:rsidRPr="00A47D1E" w:rsidRDefault="00E32604" w:rsidP="00E32604">
            <w:pPr>
              <w:pStyle w:val="Tabletext"/>
              <w:jc w:val="center"/>
            </w:pPr>
            <w:r w:rsidRPr="00A47D1E">
              <w:t>1</w:t>
            </w:r>
          </w:p>
        </w:tc>
        <w:tc>
          <w:tcPr>
            <w:tcW w:w="1184" w:type="dxa"/>
          </w:tcPr>
          <w:p w14:paraId="50FD1FDB" w14:textId="62829972" w:rsidR="00E32604" w:rsidRPr="00A47D1E" w:rsidRDefault="00E32604" w:rsidP="00E32604">
            <w:pPr>
              <w:pStyle w:val="Tabletext"/>
              <w:jc w:val="center"/>
            </w:pPr>
            <w:r w:rsidRPr="00A47D1E">
              <w:t>0,1</w:t>
            </w:r>
          </w:p>
        </w:tc>
        <w:tc>
          <w:tcPr>
            <w:tcW w:w="847" w:type="dxa"/>
          </w:tcPr>
          <w:p w14:paraId="19BC0268" w14:textId="4745903E" w:rsidR="00E32604" w:rsidRPr="00A47D1E" w:rsidRDefault="00E32604" w:rsidP="00E32604">
            <w:pPr>
              <w:pStyle w:val="Tabletext"/>
              <w:jc w:val="center"/>
            </w:pPr>
            <w:r w:rsidRPr="00A47D1E">
              <w:t>0,2</w:t>
            </w:r>
          </w:p>
        </w:tc>
      </w:tr>
    </w:tbl>
    <w:p w14:paraId="0B5147D5" w14:textId="77777777" w:rsidR="008B68C4" w:rsidRPr="00A47D1E" w:rsidRDefault="008B68C4" w:rsidP="008B68C4">
      <w:pPr>
        <w:spacing w:before="240"/>
      </w:pPr>
      <w:r w:rsidRPr="00A47D1E">
        <w:rPr>
          <w:rtl/>
        </w:rPr>
        <w:t xml:space="preserve">ويتحدد المعامِل </w:t>
      </w:r>
      <w:r w:rsidRPr="00A47D1E">
        <w:sym w:font="Symbol" w:char="F061"/>
      </w:r>
      <w:r w:rsidRPr="00A47D1E">
        <w:rPr>
          <w:vertAlign w:val="subscript"/>
        </w:rPr>
        <w:t>1</w:t>
      </w:r>
      <w:r w:rsidRPr="00A47D1E">
        <w:rPr>
          <w:rtl/>
        </w:rPr>
        <w:t xml:space="preserve"> أساساً بعاملين:</w:t>
      </w:r>
    </w:p>
    <w:p w14:paraId="483D64C2" w14:textId="77777777" w:rsidR="008B68C4" w:rsidRPr="00A47D1E" w:rsidRDefault="008B68C4" w:rsidP="008B68C4">
      <w:pPr>
        <w:pStyle w:val="enumlev10"/>
        <w:rPr>
          <w:rtl/>
        </w:rPr>
      </w:pPr>
      <w:r w:rsidRPr="00A47D1E">
        <w:rPr>
          <w:rtl/>
        </w:rPr>
        <w:t>-</w:t>
      </w:r>
      <w:r w:rsidRPr="00A47D1E">
        <w:rPr>
          <w:rtl/>
        </w:rPr>
        <w:tab/>
        <w:t>القيمة التجارية للخدمات الراديوية. ويرتبط هذا العامل باستعداد المستعملين والمشغِلين للدفع مقابل الحق في تقديم الخدمة أو استعمال الخدمات التي يتم تشغيلها على تردد محدد.</w:t>
      </w:r>
    </w:p>
    <w:p w14:paraId="764F5106" w14:textId="77777777" w:rsidR="008B68C4" w:rsidRPr="00A47D1E" w:rsidRDefault="008B68C4" w:rsidP="008B68C4">
      <w:pPr>
        <w:pStyle w:val="enumlev10"/>
      </w:pPr>
      <w:r w:rsidRPr="00A47D1E">
        <w:rPr>
          <w:rtl/>
        </w:rPr>
        <w:t>-</w:t>
      </w:r>
      <w:r w:rsidRPr="00A47D1E">
        <w:rPr>
          <w:rtl/>
        </w:rPr>
        <w:tab/>
        <w:t>ضرورة استعمال نطاقات ترددات أقل ازدحاماً (وهي عادة ترددات أعلى). ويمكن نقل بعض الخدمات الراديوية إلى ترددات أعلى مع اكتساب الخبرة أو التغيُّر في التكنولوجيا، مما يقلل التحميل على نطاقات الترددات المنخفضة. وهذا هو الدافع الاقتصادي الذي ينبغي أن يشجع على استعمال النطاقات الأعلى.</w:t>
      </w:r>
    </w:p>
    <w:p w14:paraId="5BE43842" w14:textId="77777777" w:rsidR="008B68C4" w:rsidRPr="00A47D1E" w:rsidRDefault="008B68C4" w:rsidP="008B68C4">
      <w:pPr>
        <w:rPr>
          <w:rtl/>
        </w:rPr>
      </w:pPr>
      <w:r w:rsidRPr="00A47D1E">
        <w:rPr>
          <w:rtl/>
        </w:rPr>
        <w:t xml:space="preserve">ويأخذ المعامل </w:t>
      </w:r>
      <w:r w:rsidRPr="00A47D1E">
        <w:sym w:font="Symbol" w:char="F061"/>
      </w:r>
      <w:r w:rsidRPr="00A47D1E">
        <w:rPr>
          <w:vertAlign w:val="subscript"/>
        </w:rPr>
        <w:t>2</w:t>
      </w:r>
      <w:r w:rsidRPr="00A47D1E">
        <w:rPr>
          <w:rtl/>
        </w:rPr>
        <w:t xml:space="preserve"> في الاعتبار عاملاً اجتماعياً. وبالنسبة إلى الخدمات الراديوية التي يمثل وجودها عنصراً حيوياً لجميع شرائح السكان، بمن فيهم أكثرهم احتياجاً، يتسم هذا المعامل بقيمة منخفضة وهو ما يعبِّر عن قيمة اجتماعية حقيقة أو التزام اجتماعي حقيقي من جانب الإدارة.</w:t>
      </w:r>
    </w:p>
    <w:p w14:paraId="5D4F172A" w14:textId="77777777" w:rsidR="008B68C4" w:rsidRPr="00A47D1E" w:rsidRDefault="008B68C4" w:rsidP="008B68C4">
      <w:pPr>
        <w:rPr>
          <w:rtl/>
        </w:rPr>
      </w:pPr>
      <w:r w:rsidRPr="00A47D1E">
        <w:rPr>
          <w:rtl/>
        </w:rPr>
        <w:t xml:space="preserve">وعلى سبيل المثال، بالنسبة إلى المحطات فوق </w:t>
      </w:r>
      <w:r w:rsidRPr="00A47D1E">
        <w:t>GHz 1</w:t>
      </w:r>
      <w:r w:rsidRPr="00A47D1E">
        <w:rPr>
          <w:rtl/>
        </w:rPr>
        <w:t xml:space="preserve">، التي يتم من خلالها توفير الاتصالات طويلة المسافة، وكذلك بالنسبة إلى الإذاعة التلفزيونية، يكتسب المعامِل </w:t>
      </w:r>
      <w:r w:rsidRPr="00A47D1E">
        <w:sym w:font="Symbol" w:char="F061"/>
      </w:r>
      <w:r w:rsidRPr="00A47D1E">
        <w:rPr>
          <w:vertAlign w:val="subscript"/>
        </w:rPr>
        <w:t>2</w:t>
      </w:r>
      <w:r w:rsidRPr="00A47D1E">
        <w:rPr>
          <w:rtl/>
        </w:rPr>
        <w:t xml:space="preserve"> قيمة منخفضة بينما يكتسب قيمة أعلى في حالة الاتصالات الخلوية.</w:t>
      </w:r>
    </w:p>
    <w:p w14:paraId="3E388245" w14:textId="77777777" w:rsidR="008B68C4" w:rsidRPr="00A47D1E" w:rsidRDefault="008B68C4" w:rsidP="008B68C4">
      <w:pPr>
        <w:rPr>
          <w:rtl/>
        </w:rPr>
      </w:pPr>
      <w:r w:rsidRPr="00A47D1E">
        <w:rPr>
          <w:rtl/>
        </w:rPr>
        <w:t xml:space="preserve">ويأخذ المعامِل </w:t>
      </w:r>
      <w:r w:rsidRPr="00A47D1E">
        <w:sym w:font="Symbol" w:char="F061"/>
      </w:r>
      <w:r w:rsidRPr="00A47D1E">
        <w:rPr>
          <w:vertAlign w:val="subscript"/>
        </w:rPr>
        <w:t>3</w:t>
      </w:r>
      <w:r w:rsidRPr="00A47D1E">
        <w:rPr>
          <w:rtl/>
        </w:rPr>
        <w:t xml:space="preserve"> في الاعتبار خصائص مكان الموقع في الظروف الحضرية والريفية. ففي ظروف القرى، حيث تنخفض كثافة السكان وينخفض أيضاً مستوى الدخل، تكون القيمة التجارية لخدمات الاتصال منخفضة أيضاً، وفي الوقت نفسه ترتفع التكاليف </w:t>
      </w:r>
      <w:r w:rsidRPr="00A47D1E">
        <w:rPr>
          <w:rtl/>
        </w:rPr>
        <w:lastRenderedPageBreak/>
        <w:t xml:space="preserve">التكنولوجية لتقديم هذه الخدمات. ولذلك يمكن أن يكون المعامِل </w:t>
      </w:r>
      <w:r w:rsidRPr="00A47D1E">
        <w:sym w:font="Symbol" w:char="F061"/>
      </w:r>
      <w:r w:rsidRPr="00A47D1E">
        <w:rPr>
          <w:vertAlign w:val="subscript"/>
        </w:rPr>
        <w:t>3</w:t>
      </w:r>
      <w:r w:rsidRPr="00A47D1E">
        <w:rPr>
          <w:rtl/>
        </w:rPr>
        <w:t xml:space="preserve"> منخفضاً بغرض دعم مشغلي وخدمات الاتصالات وكذلك لتشجيع تطوير خدمات الاتصال الراديوي، في حين يمكن أن يكون مرتفعاً إلى درجة أكبر كثيراً في المناطق الحضرية.</w:t>
      </w:r>
    </w:p>
    <w:p w14:paraId="18EA6D02" w14:textId="77777777" w:rsidR="008B68C4" w:rsidRPr="00A47D1E" w:rsidRDefault="008B68C4" w:rsidP="008B68C4">
      <w:pPr>
        <w:rPr>
          <w:rtl/>
        </w:rPr>
      </w:pPr>
      <w:r w:rsidRPr="00A47D1E">
        <w:rPr>
          <w:rtl/>
        </w:rPr>
        <w:t xml:space="preserve">ويتحدد المعامِل </w:t>
      </w:r>
      <w:r w:rsidRPr="00A47D1E">
        <w:sym w:font="Symbol" w:char="F061"/>
      </w:r>
      <w:r w:rsidRPr="00A47D1E">
        <w:rPr>
          <w:vertAlign w:val="subscript"/>
        </w:rPr>
        <w:t>4</w:t>
      </w:r>
      <w:r w:rsidRPr="00A47D1E">
        <w:rPr>
          <w:rtl/>
        </w:rPr>
        <w:t xml:space="preserve"> بتعقد وظائف إدارة الطيف التي يجري القيام بها. ويكون هذا المعامِل في أقصى ارتفاع له في حالة الخدمات المتنقلة. وفي هذا الصدد تقوم الحاجة إلى القيام بوظيفة التحديد الراديوي للأشياء المتنقلة. وبالمثل في حالة الإذاعة التلفزيونية تقوم الحاجة إلى تحديد عدد من المعلمات ذات الصلة بدرجة عالية من الدقة.</w:t>
      </w:r>
    </w:p>
    <w:p w14:paraId="74649454" w14:textId="77777777" w:rsidR="008B68C4" w:rsidRPr="00A47D1E" w:rsidRDefault="008B68C4" w:rsidP="008B68C4">
      <w:pPr>
        <w:rPr>
          <w:rtl/>
        </w:rPr>
      </w:pPr>
      <w:r w:rsidRPr="00A47D1E">
        <w:rPr>
          <w:rtl/>
        </w:rPr>
        <w:t xml:space="preserve">وهناك معامِل ترجيح آخر في المعادلة </w:t>
      </w:r>
      <w:r w:rsidRPr="00A47D1E">
        <w:t>(20)</w:t>
      </w:r>
      <w:r w:rsidRPr="00A47D1E">
        <w:rPr>
          <w:rtl/>
        </w:rPr>
        <w:t xml:space="preserve"> وهو </w:t>
      </w:r>
      <w:r w:rsidRPr="00A47D1E">
        <w:sym w:font="Symbol" w:char="F062"/>
      </w:r>
      <w:proofErr w:type="spellStart"/>
      <w:r w:rsidRPr="00A47D1E">
        <w:rPr>
          <w:i/>
          <w:iCs/>
          <w:vertAlign w:val="subscript"/>
        </w:rPr>
        <w:t>i</w:t>
      </w:r>
      <w:proofErr w:type="spellEnd"/>
      <w:r w:rsidRPr="00A47D1E">
        <w:rPr>
          <w:rtl/>
        </w:rPr>
        <w:t xml:space="preserve">. ويحدد هذا المعامِل حصرية تخصيص التردد. وفي حالة استعمال الموقع المعني للطيف على أساس حصري فإن </w:t>
      </w:r>
      <w:r w:rsidRPr="00A47D1E">
        <w:sym w:font="Symbol" w:char="F062"/>
      </w:r>
      <w:proofErr w:type="spellStart"/>
      <w:r w:rsidRPr="00A47D1E">
        <w:rPr>
          <w:i/>
          <w:iCs/>
          <w:vertAlign w:val="subscript"/>
        </w:rPr>
        <w:t>i</w:t>
      </w:r>
      <w:proofErr w:type="spellEnd"/>
      <w:r w:rsidRPr="00A47D1E">
        <w:rPr>
          <w:rtl/>
        </w:rPr>
        <w:t xml:space="preserve"> = </w:t>
      </w:r>
      <w:r w:rsidRPr="00A47D1E">
        <w:t>1</w:t>
      </w:r>
      <w:r w:rsidRPr="00A47D1E">
        <w:rPr>
          <w:rtl/>
        </w:rPr>
        <w:t xml:space="preserve">. وفي حالة التقاسم يتباين المعامِل </w:t>
      </w:r>
      <w:r w:rsidRPr="00A47D1E">
        <w:sym w:font="Symbol" w:char="F062"/>
      </w:r>
      <w:proofErr w:type="spellStart"/>
      <w:r w:rsidRPr="00A47D1E">
        <w:rPr>
          <w:i/>
          <w:iCs/>
          <w:vertAlign w:val="subscript"/>
        </w:rPr>
        <w:t>i</w:t>
      </w:r>
      <w:proofErr w:type="spellEnd"/>
      <w:r w:rsidRPr="00A47D1E">
        <w:rPr>
          <w:rtl/>
        </w:rPr>
        <w:t xml:space="preserve"> في حدود تبدأ من </w:t>
      </w:r>
      <w:r w:rsidRPr="00A47D1E">
        <w:t>0</w:t>
      </w:r>
      <w:r w:rsidRPr="00A47D1E">
        <w:rPr>
          <w:rtl/>
        </w:rPr>
        <w:t xml:space="preserve"> حتى يصل إلى </w:t>
      </w:r>
      <w:r w:rsidRPr="00A47D1E">
        <w:t>1</w:t>
      </w:r>
      <w:r w:rsidRPr="00A47D1E">
        <w:rPr>
          <w:rtl/>
        </w:rPr>
        <w:t>، حسب ظروف التقاسم. وقد يكون التقاسم على أساس فصل إقليمي يمكن أن يؤدي إلى تقليل منطقة الخدمة الفعلية، إلخ.</w:t>
      </w:r>
    </w:p>
    <w:p w14:paraId="519B59F8" w14:textId="77777777" w:rsidR="008B68C4" w:rsidRPr="00A47D1E" w:rsidRDefault="008B68C4" w:rsidP="008B68C4">
      <w:pPr>
        <w:pStyle w:val="Heading3"/>
        <w:rPr>
          <w:rtl/>
        </w:rPr>
      </w:pPr>
      <w:bookmarkStart w:id="620" w:name="_Toc414279207"/>
      <w:bookmarkStart w:id="621" w:name="_Toc413686663"/>
      <w:bookmarkStart w:id="622" w:name="_Toc513205444"/>
      <w:bookmarkStart w:id="623" w:name="_Toc525835081"/>
      <w:bookmarkStart w:id="624" w:name="_Toc525894286"/>
      <w:bookmarkStart w:id="625" w:name="_Toc525894550"/>
      <w:r w:rsidRPr="00A47D1E">
        <w:t>10.6.4</w:t>
      </w:r>
      <w:r w:rsidRPr="00A47D1E">
        <w:rPr>
          <w:rtl/>
        </w:rPr>
        <w:tab/>
        <w:t>تحديد القيمة الكاملة للمَوْرد الطيفي المستعمل</w:t>
      </w:r>
      <w:bookmarkEnd w:id="620"/>
      <w:bookmarkEnd w:id="621"/>
      <w:bookmarkEnd w:id="622"/>
      <w:bookmarkEnd w:id="623"/>
      <w:bookmarkEnd w:id="624"/>
      <w:bookmarkEnd w:id="625"/>
    </w:p>
    <w:p w14:paraId="4FD757E2" w14:textId="77777777" w:rsidR="008B68C4" w:rsidRPr="00A47D1E" w:rsidRDefault="008B68C4" w:rsidP="008B68C4">
      <w:pPr>
        <w:rPr>
          <w:rtl/>
        </w:rPr>
      </w:pPr>
      <w:r w:rsidRPr="00A47D1E">
        <w:rPr>
          <w:rtl/>
        </w:rPr>
        <w:t xml:space="preserve">استناداً إلى ذلك، يمكن، بمساعدة معامِلات الترجيح </w:t>
      </w:r>
      <w:r w:rsidRPr="00A47D1E">
        <w:rPr>
          <w:i/>
          <w:iCs/>
        </w:rPr>
        <w:t>b</w:t>
      </w:r>
      <w:r w:rsidRPr="00A47D1E">
        <w:rPr>
          <w:i/>
          <w:iCs/>
          <w:vertAlign w:val="subscript"/>
        </w:rPr>
        <w:t>i</w:t>
      </w:r>
      <w:r w:rsidRPr="00A47D1E">
        <w:rPr>
          <w:rtl/>
        </w:rPr>
        <w:t xml:space="preserve">، </w:t>
      </w:r>
      <w:r w:rsidRPr="00A47D1E">
        <w:sym w:font="Symbol" w:char="F061"/>
      </w:r>
      <w:proofErr w:type="spellStart"/>
      <w:r w:rsidRPr="00A47D1E">
        <w:rPr>
          <w:i/>
          <w:iCs/>
          <w:vertAlign w:val="subscript"/>
        </w:rPr>
        <w:t>i</w:t>
      </w:r>
      <w:proofErr w:type="spellEnd"/>
      <w:r w:rsidRPr="00A47D1E">
        <w:rPr>
          <w:rtl/>
        </w:rPr>
        <w:t xml:space="preserve"> و</w:t>
      </w:r>
      <w:r w:rsidRPr="00A47D1E">
        <w:sym w:font="Symbol" w:char="F062"/>
      </w:r>
      <w:proofErr w:type="spellStart"/>
      <w:r w:rsidRPr="00A47D1E">
        <w:rPr>
          <w:i/>
          <w:iCs/>
          <w:vertAlign w:val="subscript"/>
        </w:rPr>
        <w:t>i</w:t>
      </w:r>
      <w:proofErr w:type="spellEnd"/>
      <w:r w:rsidRPr="00A47D1E">
        <w:rPr>
          <w:rtl/>
        </w:rPr>
        <w:t xml:space="preserve"> وفقاً للمعادلة </w:t>
      </w:r>
      <w:r w:rsidRPr="00A47D1E">
        <w:t>(20)</w:t>
      </w:r>
      <w:r w:rsidRPr="00A47D1E">
        <w:rPr>
          <w:rtl/>
        </w:rPr>
        <w:t xml:space="preserve">، أن نحدد (في ضوء مختلف العوامل) المورد الطيفي </w:t>
      </w:r>
      <w:r w:rsidRPr="00A47D1E">
        <w:rPr>
          <w:i/>
          <w:iCs/>
        </w:rPr>
        <w:t>W</w:t>
      </w:r>
      <w:r w:rsidRPr="00A47D1E">
        <w:rPr>
          <w:i/>
          <w:iCs/>
          <w:vertAlign w:val="subscript"/>
        </w:rPr>
        <w:t>i</w:t>
      </w:r>
      <w:r w:rsidRPr="00A47D1E">
        <w:rPr>
          <w:rtl/>
        </w:rPr>
        <w:t xml:space="preserve"> المستعمل فعلاً لكل تخصيص تردد. وعندئذ يمكن تحديد القيمة الكلية للمورد الطيفي </w:t>
      </w:r>
      <w:r w:rsidRPr="00A47D1E">
        <w:rPr>
          <w:i/>
          <w:iCs/>
        </w:rPr>
        <w:t>W</w:t>
      </w:r>
      <w:r w:rsidRPr="00A47D1E">
        <w:rPr>
          <w:rtl/>
        </w:rPr>
        <w:t xml:space="preserve"> المستعمل في البلد وفقاً للمعادلة التالية:</w:t>
      </w:r>
    </w:p>
    <w:p w14:paraId="66E6AAC6" w14:textId="4B4CD8BD" w:rsidR="00C42A74" w:rsidRPr="00F47485" w:rsidRDefault="00C42A74" w:rsidP="00C42A74">
      <w:pPr>
        <w:pStyle w:val="Equation"/>
        <w:bidi w:val="0"/>
      </w:pPr>
      <w:r w:rsidRPr="00F47485">
        <w:t>(26)</w:t>
      </w:r>
      <w:r w:rsidRPr="00B93493">
        <w:rPr>
          <w:i/>
        </w:rPr>
        <w:tab/>
      </w:r>
      <w:r w:rsidRPr="00B93493">
        <w:rPr>
          <w:i/>
        </w:rPr>
        <w:tab/>
      </w:r>
      <w:r w:rsidRPr="00B93493">
        <w:rPr>
          <w:i/>
          <w:position w:val="-36"/>
        </w:rPr>
        <w:object w:dxaOrig="1099" w:dyaOrig="782" w14:anchorId="2224553C">
          <v:shape id="_x0000_i1028" type="#_x0000_t75" style="width:55.15pt;height:38.65pt" o:ole="">
            <v:imagedata r:id="rId27" o:title=""/>
          </v:shape>
          <o:OLEObject Type="Embed" ProgID="Equation.3" ShapeID="_x0000_i1028" DrawAspect="Content" ObjectID="_1830184801" r:id="rId28"/>
        </w:object>
      </w:r>
      <w:r w:rsidRPr="00F47485">
        <w:rPr>
          <w:i/>
          <w:position w:val="-30"/>
        </w:rPr>
        <w:t> </w:t>
      </w:r>
      <w:r w:rsidRPr="00F47485">
        <w:t>              </w:t>
      </w:r>
      <w:proofErr w:type="gramStart"/>
      <w:r w:rsidRPr="00F47485">
        <w:t>   (</w:t>
      </w:r>
      <w:proofErr w:type="gramEnd"/>
      <w:r w:rsidRPr="00F47485">
        <w:t xml:space="preserve">MHz </w:t>
      </w:r>
      <w:r w:rsidRPr="00F47485">
        <w:sym w:font="Symbol" w:char="F0D7"/>
      </w:r>
      <w:r w:rsidRPr="00F47485">
        <w:t xml:space="preserve"> km</w:t>
      </w:r>
      <w:r w:rsidRPr="00F47485">
        <w:rPr>
          <w:vertAlign w:val="superscript"/>
        </w:rPr>
        <w:t>2</w:t>
      </w:r>
      <w:r w:rsidRPr="00F47485">
        <w:t xml:space="preserve"> </w:t>
      </w:r>
      <w:r w:rsidRPr="00F47485">
        <w:sym w:font="Symbol" w:char="F0D7"/>
      </w:r>
      <w:r w:rsidRPr="00F47485">
        <w:t xml:space="preserve"> 1 year)</w:t>
      </w:r>
      <w:r w:rsidRPr="00F47485">
        <w:tab/>
      </w:r>
    </w:p>
    <w:p w14:paraId="00090910" w14:textId="77777777" w:rsidR="008B68C4" w:rsidRPr="00A47D1E" w:rsidRDefault="008B68C4" w:rsidP="008B68C4">
      <w:pPr>
        <w:rPr>
          <w:rtl/>
        </w:rPr>
      </w:pPr>
      <w:r w:rsidRPr="00A47D1E">
        <w:rPr>
          <w:rtl/>
        </w:rPr>
        <w:t>حيث:</w:t>
      </w:r>
    </w:p>
    <w:p w14:paraId="75AD4D6D" w14:textId="77777777" w:rsidR="008B68C4" w:rsidRPr="00A47D1E" w:rsidRDefault="008B68C4" w:rsidP="008B68C4">
      <w:pPr>
        <w:pStyle w:val="Equationlegend"/>
        <w:rPr>
          <w:rtl/>
          <w:lang w:bidi="ar-EG"/>
        </w:rPr>
      </w:pPr>
      <w:r w:rsidRPr="00A47D1E">
        <w:rPr>
          <w:i/>
          <w:iCs/>
        </w:rPr>
        <w:tab/>
        <w:t>W</w:t>
      </w:r>
      <w:r w:rsidRPr="00A47D1E">
        <w:rPr>
          <w:i/>
          <w:iCs/>
          <w:vertAlign w:val="subscript"/>
        </w:rPr>
        <w:t>i</w:t>
      </w:r>
      <w:r w:rsidRPr="00A47D1E">
        <w:rPr>
          <w:rtl/>
        </w:rPr>
        <w:t xml:space="preserve">: </w:t>
      </w:r>
      <w:r w:rsidRPr="00A47D1E">
        <w:rPr>
          <w:rtl/>
        </w:rPr>
        <w:tab/>
        <w:t xml:space="preserve">المَوْرد الطيفي المستعمل في تخصيص التردد </w:t>
      </w:r>
      <w:proofErr w:type="spellStart"/>
      <w:proofErr w:type="gramStart"/>
      <w:r w:rsidRPr="00A47D1E">
        <w:rPr>
          <w:i/>
          <w:iCs/>
        </w:rPr>
        <w:t>i</w:t>
      </w:r>
      <w:proofErr w:type="spellEnd"/>
      <w:r w:rsidRPr="00A47D1E">
        <w:rPr>
          <w:rtl/>
          <w:lang w:bidi="ar-EG"/>
        </w:rPr>
        <w:t>؛</w:t>
      </w:r>
      <w:proofErr w:type="gramEnd"/>
    </w:p>
    <w:p w14:paraId="14804BA8" w14:textId="77777777" w:rsidR="008B68C4" w:rsidRPr="00A47D1E" w:rsidRDefault="008B68C4" w:rsidP="008B68C4">
      <w:pPr>
        <w:pStyle w:val="Equationlegend"/>
        <w:rPr>
          <w:rtl/>
        </w:rPr>
      </w:pPr>
      <w:r w:rsidRPr="00A47D1E">
        <w:rPr>
          <w:i/>
          <w:iCs/>
        </w:rPr>
        <w:tab/>
        <w:t>n</w:t>
      </w:r>
      <w:r w:rsidRPr="00A47D1E">
        <w:rPr>
          <w:rtl/>
        </w:rPr>
        <w:t>:</w:t>
      </w:r>
      <w:r w:rsidRPr="00A47D1E">
        <w:rPr>
          <w:rtl/>
        </w:rPr>
        <w:tab/>
        <w:t>العدد الشامل لتخصيصات التردد المسجلة في قاعدة إدارة الطيف الوطنية.</w:t>
      </w:r>
    </w:p>
    <w:p w14:paraId="18E3334A" w14:textId="77777777" w:rsidR="008B68C4" w:rsidRPr="00A47D1E" w:rsidRDefault="008B68C4" w:rsidP="008B68C4">
      <w:pPr>
        <w:pStyle w:val="Heading3"/>
        <w:rPr>
          <w:rtl/>
        </w:rPr>
      </w:pPr>
      <w:bookmarkStart w:id="626" w:name="_Toc414279208"/>
      <w:bookmarkStart w:id="627" w:name="_Toc413686664"/>
      <w:bookmarkStart w:id="628" w:name="_Toc513205445"/>
      <w:bookmarkStart w:id="629" w:name="_Toc525835082"/>
      <w:bookmarkStart w:id="630" w:name="_Toc525894287"/>
      <w:bookmarkStart w:id="631" w:name="_Toc525894551"/>
      <w:r w:rsidRPr="00A47D1E">
        <w:t>11.6.4</w:t>
      </w:r>
      <w:r w:rsidRPr="00A47D1E">
        <w:rPr>
          <w:rtl/>
        </w:rPr>
        <w:tab/>
        <w:t>سعر الوحدة المؤهلة من المَوْرد الطيفي المستعمل</w:t>
      </w:r>
      <w:bookmarkEnd w:id="626"/>
      <w:bookmarkEnd w:id="627"/>
      <w:bookmarkEnd w:id="628"/>
      <w:bookmarkEnd w:id="629"/>
      <w:bookmarkEnd w:id="630"/>
      <w:bookmarkEnd w:id="631"/>
    </w:p>
    <w:p w14:paraId="5F336DC1" w14:textId="691C9526" w:rsidR="008B68C4" w:rsidRPr="00A47D1E" w:rsidRDefault="008B68C4" w:rsidP="008B68C4">
      <w:pPr>
        <w:rPr>
          <w:rtl/>
        </w:rPr>
      </w:pPr>
      <w:r w:rsidRPr="00A47D1E">
        <w:rPr>
          <w:rtl/>
        </w:rPr>
        <w:t>استناداً إلى المعادلات</w:t>
      </w:r>
      <w:r w:rsidRPr="00A47D1E">
        <w:rPr>
          <w:rFonts w:hint="eastAsia"/>
          <w:rtl/>
          <w:lang w:bidi="ar-EG"/>
        </w:rPr>
        <w:t> </w:t>
      </w:r>
      <w:r w:rsidRPr="00A47D1E">
        <w:rPr>
          <w:lang w:bidi="ar-EG"/>
        </w:rPr>
        <w:t>(19)-(17)</w:t>
      </w:r>
      <w:r w:rsidRPr="00A47D1E">
        <w:rPr>
          <w:rtl/>
        </w:rPr>
        <w:t xml:space="preserve"> يمكن تحديد مبلغ المدفوعات السنوية التي ينبغي تحصيلها من جميع مستعملي كل المورد الطيفي أو جزء منه. ويمكن القيام بذلك بالنسبة للمستعملين المتجمعين أو للخدمات الفردية مثل الخدمة الخلوية المتنقلة أو الإذاعية. واستناداً إلى المعادلات</w:t>
      </w:r>
      <w:r>
        <w:rPr>
          <w:rFonts w:hint="cs"/>
          <w:rtl/>
        </w:rPr>
        <w:t xml:space="preserve"> من</w:t>
      </w:r>
      <w:r w:rsidRPr="00A47D1E">
        <w:rPr>
          <w:rFonts w:hint="cs"/>
          <w:rtl/>
        </w:rPr>
        <w:t> </w:t>
      </w:r>
      <w:r w:rsidRPr="00A47D1E">
        <w:t>(20)</w:t>
      </w:r>
      <w:r w:rsidR="00486F77">
        <w:rPr>
          <w:rFonts w:hint="cs"/>
          <w:rtl/>
        </w:rPr>
        <w:t xml:space="preserve"> </w:t>
      </w:r>
      <w:r>
        <w:rPr>
          <w:rFonts w:hint="cs"/>
          <w:rtl/>
        </w:rPr>
        <w:t xml:space="preserve">إلى </w:t>
      </w:r>
      <w:r w:rsidRPr="00A47D1E">
        <w:t>(26)</w:t>
      </w:r>
      <w:r w:rsidRPr="00A47D1E">
        <w:rPr>
          <w:rtl/>
        </w:rPr>
        <w:t xml:space="preserve"> يمكن تحديد القيمة الكلية للمَوْرد الطيفي المستعمل سنوياً في البلد.</w:t>
      </w:r>
    </w:p>
    <w:p w14:paraId="53067714" w14:textId="77777777" w:rsidR="008B68C4" w:rsidRPr="00A47D1E" w:rsidRDefault="008B68C4" w:rsidP="008B68C4">
      <w:pPr>
        <w:rPr>
          <w:rtl/>
        </w:rPr>
      </w:pPr>
      <w:r w:rsidRPr="00A47D1E">
        <w:rPr>
          <w:rtl/>
        </w:rPr>
        <w:t xml:space="preserve">وبعد ذلك يمكن تحديد سعر </w:t>
      </w:r>
      <w:r w:rsidRPr="00A47D1E">
        <w:sym w:font="Symbol" w:char="F044"/>
      </w:r>
      <w:r w:rsidRPr="00A47D1E">
        <w:rPr>
          <w:i/>
          <w:iCs/>
        </w:rPr>
        <w:t>C</w:t>
      </w:r>
      <w:r w:rsidRPr="00A47D1E">
        <w:rPr>
          <w:i/>
          <w:iCs/>
          <w:vertAlign w:val="subscript"/>
        </w:rPr>
        <w:t>an</w:t>
      </w:r>
      <w:r w:rsidRPr="00A47D1E">
        <w:rPr>
          <w:rtl/>
        </w:rPr>
        <w:t xml:space="preserve"> الوحدة المؤهلة من المورد الطيفي:</w:t>
      </w:r>
    </w:p>
    <w:p w14:paraId="77174C54" w14:textId="0C240124" w:rsidR="00C42A74" w:rsidRPr="00F47485" w:rsidRDefault="00C42A74" w:rsidP="00C42A74">
      <w:pPr>
        <w:pStyle w:val="Equation"/>
        <w:bidi w:val="0"/>
      </w:pPr>
      <w:r w:rsidRPr="00F47485">
        <w:t>(27)</w:t>
      </w:r>
      <w:r w:rsidRPr="00F47485">
        <w:tab/>
      </w:r>
      <w:r w:rsidRPr="00F47485">
        <w:rPr>
          <w:rFonts w:ascii="Symbol" w:hAnsi="Symbol"/>
        </w:rPr>
        <w:tab/>
      </w:r>
      <w:r w:rsidRPr="00B93493">
        <w:rPr>
          <w:position w:val="-12"/>
        </w:rPr>
        <w:object w:dxaOrig="1781" w:dyaOrig="391" w14:anchorId="074B8418">
          <v:shape id="_x0000_i1029" type="#_x0000_t75" style="width:1in;height:15.4pt" o:ole="">
            <v:imagedata r:id="rId29" o:title=""/>
          </v:shape>
          <o:OLEObject Type="Embed" ProgID="Equation.3" ShapeID="_x0000_i1029" DrawAspect="Content" ObjectID="_1830184802" r:id="rId30"/>
        </w:object>
      </w:r>
      <w:r w:rsidRPr="00F47485">
        <w:t>        units of a national currency</w:t>
      </w:r>
      <w:proofErr w:type="gramStart"/>
      <w:r w:rsidRPr="00F47485">
        <w:t>/(</w:t>
      </w:r>
      <w:proofErr w:type="gramEnd"/>
      <w:r w:rsidRPr="00F47485">
        <w:t xml:space="preserve">MHz </w:t>
      </w:r>
      <w:r w:rsidRPr="00F47485">
        <w:sym w:font="Symbol" w:char="F0D7"/>
      </w:r>
      <w:r w:rsidRPr="00F47485">
        <w:t xml:space="preserve"> km</w:t>
      </w:r>
      <w:r w:rsidRPr="00F47485">
        <w:rPr>
          <w:vertAlign w:val="superscript"/>
        </w:rPr>
        <w:t>2</w:t>
      </w:r>
      <w:r w:rsidRPr="00F47485">
        <w:t xml:space="preserve"> </w:t>
      </w:r>
      <w:r w:rsidRPr="00F47485">
        <w:sym w:font="Symbol" w:char="F0D7"/>
      </w:r>
      <w:r w:rsidRPr="00F47485">
        <w:t xml:space="preserve"> 1 year)</w:t>
      </w:r>
      <w:r w:rsidRPr="00F47485">
        <w:tab/>
      </w:r>
    </w:p>
    <w:p w14:paraId="0A8C6F40" w14:textId="77777777" w:rsidR="008B68C4" w:rsidRPr="00A47D1E" w:rsidRDefault="008B68C4" w:rsidP="008B68C4">
      <w:pPr>
        <w:rPr>
          <w:rtl/>
        </w:rPr>
      </w:pPr>
      <w:r w:rsidRPr="00A47D1E">
        <w:rPr>
          <w:rtl/>
        </w:rPr>
        <w:t>حيث:</w:t>
      </w:r>
    </w:p>
    <w:p w14:paraId="489497A8" w14:textId="77777777" w:rsidR="008B68C4" w:rsidRPr="00A47D1E" w:rsidRDefault="008B68C4" w:rsidP="008B68C4">
      <w:pPr>
        <w:pStyle w:val="Equationlegend"/>
        <w:rPr>
          <w:rtl/>
        </w:rPr>
      </w:pPr>
      <w:r w:rsidRPr="00A47D1E">
        <w:rPr>
          <w:i/>
          <w:iCs/>
        </w:rPr>
        <w:tab/>
        <w:t>L</w:t>
      </w:r>
      <w:r w:rsidRPr="00A47D1E">
        <w:rPr>
          <w:rtl/>
        </w:rPr>
        <w:t>:</w:t>
      </w:r>
      <w:r w:rsidRPr="00A47D1E">
        <w:rPr>
          <w:rtl/>
        </w:rPr>
        <w:tab/>
        <w:t>عامل التعديل الذي يأخذ في الاعتبار التغييرات المحتملة في الأسعار/التكاليف في البلد في</w:t>
      </w:r>
      <w:r w:rsidRPr="00A47D1E">
        <w:rPr>
          <w:rFonts w:hint="cs"/>
          <w:rtl/>
        </w:rPr>
        <w:t> </w:t>
      </w:r>
      <w:r w:rsidRPr="00A47D1E">
        <w:rPr>
          <w:rtl/>
        </w:rPr>
        <w:t>السنة المالية المقبلة.</w:t>
      </w:r>
    </w:p>
    <w:p w14:paraId="078AE4B9" w14:textId="77777777" w:rsidR="008B68C4" w:rsidRPr="00A47D1E" w:rsidRDefault="008B68C4" w:rsidP="008B68C4">
      <w:pPr>
        <w:pStyle w:val="Heading3"/>
        <w:rPr>
          <w:rtl/>
        </w:rPr>
      </w:pPr>
      <w:bookmarkStart w:id="632" w:name="_Toc414279209"/>
      <w:bookmarkStart w:id="633" w:name="_Toc413686665"/>
      <w:bookmarkStart w:id="634" w:name="_Toc513205446"/>
      <w:bookmarkStart w:id="635" w:name="_Toc525835083"/>
      <w:bookmarkStart w:id="636" w:name="_Toc525894288"/>
      <w:bookmarkStart w:id="637" w:name="_Toc525894552"/>
      <w:r w:rsidRPr="00A47D1E">
        <w:t>12.6.4</w:t>
      </w:r>
      <w:r w:rsidRPr="00A47D1E">
        <w:rPr>
          <w:rtl/>
        </w:rPr>
        <w:tab/>
        <w:t>الرسوم السنوية لتخصيص تردد محدد</w:t>
      </w:r>
      <w:bookmarkEnd w:id="632"/>
      <w:bookmarkEnd w:id="633"/>
      <w:bookmarkEnd w:id="634"/>
      <w:bookmarkEnd w:id="635"/>
      <w:bookmarkEnd w:id="636"/>
      <w:bookmarkEnd w:id="637"/>
    </w:p>
    <w:p w14:paraId="767534C4" w14:textId="77777777" w:rsidR="008B68C4" w:rsidRPr="00A47D1E" w:rsidRDefault="008B68C4" w:rsidP="008B68C4">
      <w:pPr>
        <w:rPr>
          <w:rtl/>
        </w:rPr>
      </w:pPr>
      <w:r w:rsidRPr="00A47D1E">
        <w:rPr>
          <w:rtl/>
        </w:rPr>
        <w:t xml:space="preserve">وفقاً للمعادلة </w:t>
      </w:r>
      <w:r w:rsidRPr="00A47D1E">
        <w:t>(27)</w:t>
      </w:r>
      <w:r w:rsidRPr="00A47D1E">
        <w:rPr>
          <w:rtl/>
        </w:rPr>
        <w:t xml:space="preserve"> يتم تحديد سعر </w:t>
      </w:r>
      <w:r w:rsidRPr="0017517F">
        <w:sym w:font="Symbol" w:char="F044"/>
      </w:r>
      <w:r>
        <w:rPr>
          <w:i/>
          <w:iCs/>
        </w:rPr>
        <w:t> </w:t>
      </w:r>
      <w:r w:rsidRPr="00A47D1E">
        <w:rPr>
          <w:i/>
          <w:iCs/>
        </w:rPr>
        <w:t>C</w:t>
      </w:r>
      <w:r w:rsidRPr="00A47D1E">
        <w:rPr>
          <w:i/>
          <w:iCs/>
          <w:vertAlign w:val="subscript"/>
        </w:rPr>
        <w:t>an</w:t>
      </w:r>
      <w:r w:rsidRPr="00A47D1E">
        <w:rPr>
          <w:rtl/>
        </w:rPr>
        <w:t xml:space="preserve"> للوحدة المؤهلة من المورد الطيفي. وتقدِّم المعادلة </w:t>
      </w:r>
      <w:r w:rsidRPr="00A47D1E">
        <w:t>(20)</w:t>
      </w:r>
      <w:r w:rsidRPr="00A47D1E">
        <w:rPr>
          <w:rtl/>
        </w:rPr>
        <w:t xml:space="preserve"> قيمة المورد الطيفي </w:t>
      </w:r>
      <w:r w:rsidRPr="00A47D1E">
        <w:rPr>
          <w:i/>
          <w:iCs/>
        </w:rPr>
        <w:t>W</w:t>
      </w:r>
      <w:r w:rsidRPr="00A47D1E">
        <w:rPr>
          <w:i/>
          <w:iCs/>
          <w:vertAlign w:val="subscript"/>
        </w:rPr>
        <w:t>i</w:t>
      </w:r>
      <w:r w:rsidRPr="00A47D1E">
        <w:rPr>
          <w:rtl/>
        </w:rPr>
        <w:t xml:space="preserve"> المستعمل لتخصيص تردد </w:t>
      </w:r>
      <w:proofErr w:type="spellStart"/>
      <w:r w:rsidRPr="00A47D1E">
        <w:rPr>
          <w:i/>
          <w:iCs/>
        </w:rPr>
        <w:t>i</w:t>
      </w:r>
      <w:proofErr w:type="spellEnd"/>
      <w:r w:rsidRPr="00A47D1E">
        <w:rPr>
          <w:rtl/>
        </w:rPr>
        <w:t xml:space="preserve"> بعينه. واستناداً إلى ذلك يمكن تحديد مبلغ المدفوعات السنوية </w:t>
      </w:r>
      <w:r w:rsidRPr="00A47D1E">
        <w:rPr>
          <w:i/>
          <w:iCs/>
        </w:rPr>
        <w:t>C</w:t>
      </w:r>
      <w:r w:rsidRPr="00A47D1E">
        <w:rPr>
          <w:i/>
          <w:iCs/>
          <w:vertAlign w:val="subscript"/>
        </w:rPr>
        <w:t>i</w:t>
      </w:r>
      <w:r w:rsidRPr="00A47D1E">
        <w:rPr>
          <w:rtl/>
        </w:rPr>
        <w:t xml:space="preserve"> من مستعمل المحدد للطيف عن هذا التخصيص على النحو التالي:</w:t>
      </w:r>
    </w:p>
    <w:p w14:paraId="09763FD0" w14:textId="0A33CF8C" w:rsidR="008B68C4" w:rsidRPr="00A47D1E" w:rsidRDefault="008B68C4" w:rsidP="00F62A9D">
      <w:pPr>
        <w:pStyle w:val="Equation"/>
        <w:rPr>
          <w:rtl/>
          <w:lang w:eastAsia="en-US"/>
        </w:rPr>
      </w:pPr>
      <w:r w:rsidRPr="00A47D1E">
        <w:rPr>
          <w:lang w:val="fr-FR" w:eastAsia="en-US"/>
        </w:rPr>
        <w:tab/>
      </w:r>
      <w:r w:rsidRPr="00A47D1E">
        <w:rPr>
          <w:lang w:val="fr-FR" w:eastAsia="en-US"/>
        </w:rPr>
        <w:tab/>
      </w:r>
      <w:r w:rsidRPr="00A47D1E">
        <w:rPr>
          <w:i/>
          <w:iCs/>
          <w:lang w:val="fr-FR" w:eastAsia="en-US"/>
        </w:rPr>
        <w:t>C</w:t>
      </w:r>
      <w:r w:rsidRPr="00A47D1E">
        <w:rPr>
          <w:i/>
          <w:iCs/>
          <w:vertAlign w:val="subscript"/>
          <w:lang w:val="fr-FR" w:eastAsia="en-US"/>
        </w:rPr>
        <w:t>i</w:t>
      </w:r>
      <w:r w:rsidRPr="00A47D1E">
        <w:rPr>
          <w:lang w:val="fr-FR" w:eastAsia="en-US"/>
        </w:rPr>
        <w:t xml:space="preserve"> = </w:t>
      </w:r>
      <w:r w:rsidRPr="00A47D1E">
        <w:rPr>
          <w:lang w:val="fr-FR" w:eastAsia="en-US"/>
        </w:rPr>
        <w:sym w:font="Symbol" w:char="F044"/>
      </w:r>
      <w:r w:rsidRPr="00A47D1E">
        <w:rPr>
          <w:lang w:val="fr-FR" w:eastAsia="en-US"/>
        </w:rPr>
        <w:t> </w:t>
      </w:r>
      <w:r w:rsidRPr="00A47D1E">
        <w:rPr>
          <w:i/>
          <w:iCs/>
          <w:lang w:val="fr-FR" w:eastAsia="en-US"/>
        </w:rPr>
        <w:t>C</w:t>
      </w:r>
      <w:r w:rsidRPr="00A47D1E">
        <w:rPr>
          <w:i/>
          <w:iCs/>
          <w:vertAlign w:val="subscript"/>
          <w:lang w:val="fr-FR" w:eastAsia="en-US"/>
        </w:rPr>
        <w:t>an</w:t>
      </w:r>
      <w:r w:rsidRPr="00A47D1E">
        <w:rPr>
          <w:lang w:val="fr-FR" w:eastAsia="en-US"/>
        </w:rPr>
        <w:t xml:space="preserve"> </w:t>
      </w:r>
      <w:r w:rsidRPr="00A47D1E">
        <w:rPr>
          <w:lang w:val="fr-FR" w:eastAsia="en-US"/>
        </w:rPr>
        <w:fldChar w:fldCharType="begin"/>
      </w:r>
      <w:r w:rsidRPr="00A47D1E">
        <w:rPr>
          <w:lang w:val="fr-FR" w:eastAsia="en-US"/>
        </w:rPr>
        <w:instrText>SYMBOL 215 \f "Symbol" \s 14</w:instrText>
      </w:r>
      <w:r w:rsidRPr="00A47D1E">
        <w:rPr>
          <w:lang w:val="fr-FR" w:eastAsia="en-US"/>
        </w:rPr>
        <w:fldChar w:fldCharType="separate"/>
      </w:r>
      <w:r w:rsidRPr="00A47D1E">
        <w:rPr>
          <w:lang w:val="fr-FR" w:eastAsia="en-US"/>
        </w:rPr>
        <w:t>×</w:t>
      </w:r>
      <w:r w:rsidRPr="00A47D1E">
        <w:rPr>
          <w:lang w:val="fr-FR" w:eastAsia="en-US"/>
        </w:rPr>
        <w:fldChar w:fldCharType="end"/>
      </w:r>
      <w:r w:rsidRPr="00A47D1E">
        <w:rPr>
          <w:lang w:val="fr-FR" w:eastAsia="en-US"/>
        </w:rPr>
        <w:t xml:space="preserve"> </w:t>
      </w:r>
      <w:r w:rsidRPr="00A47D1E">
        <w:rPr>
          <w:i/>
          <w:iCs/>
          <w:lang w:val="fr-FR" w:eastAsia="en-US"/>
        </w:rPr>
        <w:t>W</w:t>
      </w:r>
      <w:r w:rsidRPr="00A47D1E">
        <w:rPr>
          <w:i/>
          <w:iCs/>
          <w:vertAlign w:val="subscript"/>
          <w:lang w:val="fr-FR" w:eastAsia="en-US"/>
        </w:rPr>
        <w:t>i</w:t>
      </w:r>
      <w:r w:rsidRPr="00A47D1E">
        <w:rPr>
          <w:lang w:val="fr-FR" w:eastAsia="en-US"/>
        </w:rPr>
        <w:tab/>
      </w:r>
      <w:r w:rsidR="00E32604" w:rsidRPr="00A47D1E">
        <w:rPr>
          <w:lang w:val="fr-FR" w:eastAsia="en-US"/>
        </w:rPr>
        <w:t>(28)</w:t>
      </w:r>
    </w:p>
    <w:p w14:paraId="187AC4BD" w14:textId="77777777" w:rsidR="008B68C4" w:rsidRPr="00A47D1E" w:rsidRDefault="008B68C4" w:rsidP="008B68C4">
      <w:r w:rsidRPr="00A47D1E">
        <w:rPr>
          <w:rtl/>
        </w:rPr>
        <w:t>وإذا كان مشغل الاتصالات الراديوية المحدد يملك بضعة تخصيصات ترددات فإن المبلغ المدفوع عن كل تخصيص يتحدد على النحو المذكور أعلاه ثم يتم جمع هذه المبالغ بالنسبة إلى جميع تخصيصات ترددات المشغِل.</w:t>
      </w:r>
    </w:p>
    <w:p w14:paraId="38DA46A6" w14:textId="77777777" w:rsidR="008B68C4" w:rsidRPr="00A47D1E" w:rsidRDefault="008B68C4" w:rsidP="008B68C4">
      <w:pPr>
        <w:pStyle w:val="Heading2"/>
        <w:rPr>
          <w:rtl/>
        </w:rPr>
      </w:pPr>
      <w:bookmarkStart w:id="638" w:name="_Toc414279210"/>
      <w:bookmarkStart w:id="639" w:name="_Toc413686666"/>
      <w:bookmarkStart w:id="640" w:name="_Toc513205447"/>
      <w:bookmarkStart w:id="641" w:name="_Toc525835084"/>
      <w:bookmarkStart w:id="642" w:name="_Toc525894289"/>
      <w:bookmarkStart w:id="643" w:name="_Toc525894553"/>
      <w:bookmarkStart w:id="644" w:name="_Toc216193453"/>
      <w:r w:rsidRPr="00A47D1E">
        <w:lastRenderedPageBreak/>
        <w:t>7.4</w:t>
      </w:r>
      <w:r w:rsidRPr="00A47D1E">
        <w:rPr>
          <w:rtl/>
        </w:rPr>
        <w:tab/>
        <w:t>إجراءات وأمثلة حسابات المَوْرد الطيفي المستعمل لتطبيق مختلف الخدمات الراديوية</w:t>
      </w:r>
      <w:bookmarkEnd w:id="638"/>
      <w:bookmarkEnd w:id="639"/>
      <w:bookmarkEnd w:id="640"/>
      <w:bookmarkEnd w:id="641"/>
      <w:bookmarkEnd w:id="642"/>
      <w:bookmarkEnd w:id="643"/>
      <w:bookmarkEnd w:id="644"/>
    </w:p>
    <w:p w14:paraId="28D52CCA" w14:textId="77777777" w:rsidR="008B68C4" w:rsidRPr="00A47D1E" w:rsidRDefault="008B68C4" w:rsidP="008B68C4">
      <w:pPr>
        <w:rPr>
          <w:rtl/>
        </w:rPr>
      </w:pPr>
      <w:r w:rsidRPr="00A47D1E">
        <w:rPr>
          <w:rtl/>
          <w:lang w:bidi="ar"/>
        </w:rPr>
        <w:t>تعبِّر الصيغ المستعملة لحساب رسوم الطيف عادة عن خصائص معينة تتصل مباشرة بالخدمة. فعلى سبيل المثال، هناك بعض المعلمات الأساسية مثل نمط الخدمة وعرض النطاق والنطاق الترددي. وبالإضافة إلى ذلك، سيكون من المناسب إدراج معلمات أخرى، من قبيل عامل المسافة المفيد لتعزيز الاستعمال المناسب للنطاقات وفقاً لاعتبارات الانتشار. ومن المعلمات الأخرى المناسب إدراجها، عامل الازدحام الذي يعبِّر عن تكلفة الفرصة البديلة للموارد.</w:t>
      </w:r>
    </w:p>
    <w:p w14:paraId="15241D19" w14:textId="77777777" w:rsidR="008B68C4" w:rsidRPr="00A47D1E" w:rsidRDefault="008B68C4" w:rsidP="008B68C4">
      <w:pPr>
        <w:rPr>
          <w:rtl/>
        </w:rPr>
      </w:pPr>
      <w:r w:rsidRPr="00A47D1E">
        <w:rPr>
          <w:rtl/>
        </w:rPr>
        <w:t>وبالإضافة إلى ذلك، ولأغراض حسابات الرسوم يكون من المهم جداً توفير إجراءات شاملة لضمان شروط متساوية لجميع المستعملين الذين ينتمون إلى مجموعة واحدة (حسب الخدمة الراديوية أو أي تطبيق محدد فيها) بدلاً من الاهتمام بتحقيق دقة كبيرة في</w:t>
      </w:r>
      <w:r w:rsidRPr="00A47D1E">
        <w:rPr>
          <w:rFonts w:hint="cs"/>
          <w:rtl/>
        </w:rPr>
        <w:t> </w:t>
      </w:r>
      <w:r w:rsidRPr="00A47D1E">
        <w:rPr>
          <w:rtl/>
        </w:rPr>
        <w:t>حسابات المعلمات التقنية.</w:t>
      </w:r>
    </w:p>
    <w:p w14:paraId="257D0826" w14:textId="77777777" w:rsidR="008B68C4" w:rsidRPr="00A47D1E" w:rsidRDefault="008B68C4" w:rsidP="008B68C4">
      <w:pPr>
        <w:rPr>
          <w:rtl/>
        </w:rPr>
      </w:pPr>
      <w:r w:rsidRPr="00A47D1E">
        <w:rPr>
          <w:rtl/>
          <w:lang w:bidi="ar"/>
        </w:rPr>
        <w:t xml:space="preserve">ولكن، وحسب تيسر أنظمة إدارة الطيف المؤتمتة (انظر التوصية </w:t>
      </w:r>
      <w:r w:rsidRPr="00A47D1E">
        <w:rPr>
          <w:lang w:bidi="ar"/>
        </w:rPr>
        <w:t>ITU-</w:t>
      </w:r>
      <w:r w:rsidRPr="00A47D1E">
        <w:t>R SM.1370</w:t>
      </w:r>
      <w:r w:rsidRPr="00A47D1E">
        <w:rPr>
          <w:rtl/>
          <w:lang w:bidi="ar"/>
        </w:rPr>
        <w:t>)، يمكن للإدارات، في إطار هدفها المتمثل في</w:t>
      </w:r>
      <w:r w:rsidRPr="00A47D1E">
        <w:rPr>
          <w:rFonts w:hint="cs"/>
          <w:rtl/>
          <w:lang w:bidi="ar"/>
        </w:rPr>
        <w:t> </w:t>
      </w:r>
      <w:r w:rsidRPr="00A47D1E">
        <w:rPr>
          <w:rtl/>
          <w:lang w:bidi="ar"/>
        </w:rPr>
        <w:t>تعزيز كفاءة استعمال الطيف، أن تدرج عوامل في صيغ حساب رسوم الطيف التي تؤدي إلى تكلفة الفرصة البديلة وتعبِّر عنها. فعلى سبيل المثال، يمكن للإدارات، بهدف تقليل الازدحام في بعض الخدمات أو النطاقات الترددية، أن تُضمِّن عاملاً في</w:t>
      </w:r>
      <w:r w:rsidRPr="00A47D1E">
        <w:rPr>
          <w:rFonts w:hint="cs"/>
          <w:rtl/>
          <w:lang w:bidi="ar"/>
        </w:rPr>
        <w:t> </w:t>
      </w:r>
      <w:r w:rsidRPr="00A47D1E">
        <w:rPr>
          <w:rtl/>
          <w:lang w:bidi="ar"/>
        </w:rPr>
        <w:t>صيغ رسوم الطيف لتقليل طلب المستعملين. ويمكن أن يعزز ذلك الاستعمال الأفضل للمواقع الأخرى للنطاقات الترددية الأقل ازدحاماً. وثمة خيار آخر يمكن أن يؤخذ في الاعتبار وهو مسافة الوصلات. وبالمثل، يهدف هذا النمط من المعلمات في الصيغ لتعزيز الاستعمال السليم لنطاق معين من خلال السعر.</w:t>
      </w:r>
    </w:p>
    <w:p w14:paraId="48AE58E5" w14:textId="77777777" w:rsidR="008B68C4" w:rsidRPr="00A47D1E" w:rsidRDefault="008B68C4" w:rsidP="008B68C4">
      <w:pPr>
        <w:rPr>
          <w:rtl/>
        </w:rPr>
      </w:pPr>
      <w:r w:rsidRPr="00A47D1E">
        <w:rPr>
          <w:rtl/>
          <w:lang w:bidi="ar"/>
        </w:rPr>
        <w:t>وعلى الرغم من هذه الإدراجات المحتملة في صيغ رسوم الطيف</w:t>
      </w:r>
      <w:r w:rsidRPr="00A47D1E">
        <w:rPr>
          <w:rtl/>
        </w:rPr>
        <w:t xml:space="preserve"> لأغراض النموذج المذكور لحساب رسوم الترخيص، تقترح أساليب حساب مبسَّطة جداً. والتوجه الرئيسي هو استعمال رسوم وجداول محسوبة سلفاً بدلاً من استعمال صيغ معقدة. وبالنسبة إلى أصعب الحالات (الإذاعة على الموجات الديكامترية والاتصالات الساتلية، إلخ.) يمكن الاستعاضة عن الحسابات المحددة لمناطق الخدمة وأطوال وصلات الراديو الثابتة، إلخ.، بقيم مأخوذة بصورة مباشرة من استمارات طلب الترخيص المعني أو الحصول عليها من المشغِلين بعد توجيه طلبات خاصة إليهم بتقديمها.</w:t>
      </w:r>
    </w:p>
    <w:p w14:paraId="639520C8" w14:textId="77777777" w:rsidR="008B68C4" w:rsidRPr="00A47D1E" w:rsidRDefault="008B68C4" w:rsidP="008B68C4">
      <w:pPr>
        <w:rPr>
          <w:rtl/>
        </w:rPr>
      </w:pPr>
      <w:r w:rsidRPr="00A47D1E">
        <w:rPr>
          <w:rtl/>
        </w:rPr>
        <w:t>وهناك نهج شائع آخر وهو وضع تقديرات لمناطق الخدمة أو المناطق المشغولة داخل الحدود الوطنية للبلد فقط. وبالنسبة إلى الخدمات البحرية يمكن استعمال مفهوم الحدود الاقتصادية البحرية (التي تصل عادة</w:t>
      </w:r>
      <w:r w:rsidRPr="00A47D1E">
        <w:rPr>
          <w:rFonts w:hint="cs"/>
          <w:rtl/>
        </w:rPr>
        <w:t>ً</w:t>
      </w:r>
      <w:r w:rsidRPr="00A47D1E">
        <w:rPr>
          <w:rtl/>
        </w:rPr>
        <w:t xml:space="preserve"> إلى </w:t>
      </w:r>
      <w:r w:rsidRPr="00A47D1E">
        <w:t>200</w:t>
      </w:r>
      <w:r w:rsidRPr="00A47D1E">
        <w:rPr>
          <w:rtl/>
        </w:rPr>
        <w:t xml:space="preserve"> ميل، أي </w:t>
      </w:r>
      <w:r w:rsidRPr="00A47D1E">
        <w:t>km 360</w:t>
      </w:r>
      <w:r w:rsidRPr="00A47D1E">
        <w:rPr>
          <w:rtl/>
        </w:rPr>
        <w:t>).</w:t>
      </w:r>
    </w:p>
    <w:p w14:paraId="6B177F75" w14:textId="77777777" w:rsidR="008B68C4" w:rsidRPr="00A47D1E" w:rsidRDefault="008B68C4" w:rsidP="008B68C4">
      <w:pPr>
        <w:rPr>
          <w:rtl/>
        </w:rPr>
      </w:pPr>
      <w:r w:rsidRPr="00A47D1E">
        <w:rPr>
          <w:rtl/>
        </w:rPr>
        <w:t>وفي حالة أنظمة الاتصالات الراديوية المتنقلة الخلوية، التي قد تتضمن العديد من المحطات القاعدية، بما في ذلك محطات الخلايا الصغرية أو خلايا بيكو والعمليات القريبة وفي داخل المباني، قد يكون وضع حسابات تستند إلى تحديد مناطق خدمة كل محطة قاعدية على حدة مضيعة للوقت. ولذلك يمكن في هذه الحالة استعمال منطقة خدمة شاملة للشبكة الخلوية المعنية ونطاقات التردد الشاملة المخصصة للاتصالات من القاعدة إلى الأجهزة المتنقلة ومن الأجهزة المتنقلة إلى القاعدة لأغراض حساب المورد الطيفي الذي تستعمله الشبكة بأكملها.</w:t>
      </w:r>
    </w:p>
    <w:p w14:paraId="7F818D6E" w14:textId="77777777" w:rsidR="008B68C4" w:rsidRPr="00A47D1E" w:rsidRDefault="008B68C4" w:rsidP="008B68C4">
      <w:pPr>
        <w:rPr>
          <w:rtl/>
        </w:rPr>
      </w:pPr>
      <w:r w:rsidRPr="00A47D1E">
        <w:rPr>
          <w:rtl/>
        </w:rPr>
        <w:t xml:space="preserve">ويقترح أن يتم تحديد المناطق المشغولة من المحطات الأرضية لأنظمة الاتصالات الساتلية على أساس مسافات التنسيق المتفق عليها أثناء عملية تنسيق وتبليغ الترددات والتخصيصات المدارية في قطاع الاتصالات الراديوية بالاتحاد الدولي للاتصالات. في حالة عدم توفرها يقترح استعمال مسافة تنسيق شاملة تبلغ </w:t>
      </w:r>
      <w:r w:rsidRPr="00A47D1E">
        <w:t>km 350</w:t>
      </w:r>
      <w:r w:rsidRPr="00A47D1E">
        <w:rPr>
          <w:rtl/>
        </w:rPr>
        <w:t xml:space="preserve"> للأجهزة الطرفية ذات الفتحة الصغيرة و</w:t>
      </w:r>
      <w:r w:rsidRPr="00A47D1E">
        <w:t>km 750</w:t>
      </w:r>
      <w:r w:rsidRPr="00A47D1E">
        <w:rPr>
          <w:rtl/>
        </w:rPr>
        <w:t xml:space="preserve"> للمحطات الأخرى. وفي بعض الحالات يمكن أيضاً استعمال القيم المتفق عليها بين الإدارة والمشغِل.</w:t>
      </w:r>
    </w:p>
    <w:p w14:paraId="281BC4C0" w14:textId="77777777" w:rsidR="008B68C4" w:rsidRPr="00A47D1E" w:rsidRDefault="008B68C4" w:rsidP="008B68C4">
      <w:pPr>
        <w:rPr>
          <w:rtl/>
        </w:rPr>
      </w:pPr>
      <w:r w:rsidRPr="00A47D1E">
        <w:rPr>
          <w:rtl/>
        </w:rPr>
        <w:t>وأشير أعلاه إلى أن هذا النموذج ينطبق أيضاً على أجهزة الاستقبال التي يتطلب مستعملوها بصورة خاصة حماية من التداخل. ولحساب الرسوم ذات الصلة، ووفقاً لمبادئ معاملة جهازي الإرسال والاستقبال بالمثل، يستعاض عن جهاز الاستقبال بجهاز إرسال بقوة نمطية (أو القوة المتفق عليها مع المستعمل) وهوائي، يناظر ارتفاعه الفعلي وكسبه واتجاهه هوائي الاستقبال. وبالنسبة إلى هذه المجموعة من المعلمات يحسب المورد الطيفي المعني ثم تُحسب رسوم الترخيص الراديوي وفقاً للإجراءات المعروضة أدناه والخدمات الراديوية ذات الصلة وتطبيقاتها.</w:t>
      </w:r>
    </w:p>
    <w:p w14:paraId="4C57C31B" w14:textId="77777777" w:rsidR="008B68C4" w:rsidRPr="00B5638E" w:rsidRDefault="008B68C4" w:rsidP="008B68C4">
      <w:pPr>
        <w:rPr>
          <w:spacing w:val="-3"/>
          <w:rtl/>
        </w:rPr>
      </w:pPr>
      <w:r w:rsidRPr="00B5638E">
        <w:rPr>
          <w:spacing w:val="-3"/>
          <w:rtl/>
        </w:rPr>
        <w:lastRenderedPageBreak/>
        <w:t>ومن الضروري أن نذكر أن أي إدارة تستطيع، حسب شروط وقدرات خاصة، أن تقرر تبسيط بعض إجراء الحساب المقترحة. وبالتحديد يتعلق ذلك بإزالة التقسيمات الفرعية لمنطقة الخدمة/المنطقة المشغولة إلى مناطق مختلفة تنتمي لفئات رسوم ترخيص مختلفة ويمكن استعمال فئة واحدة فقط، تناظر أكبر منطقة خدمة/منطقة مشغولة. ويتعلق ذلك أيضاً بإزالة تحديدات ارتفاع الهوائي الفعلية، إلخ.</w:t>
      </w:r>
    </w:p>
    <w:p w14:paraId="5DE4B5FA" w14:textId="77777777" w:rsidR="008B68C4" w:rsidRPr="00A47D1E" w:rsidRDefault="008B68C4" w:rsidP="008B68C4">
      <w:pPr>
        <w:pStyle w:val="Heading3"/>
        <w:rPr>
          <w:rtl/>
        </w:rPr>
      </w:pPr>
      <w:bookmarkStart w:id="645" w:name="_Toc414279211"/>
      <w:bookmarkStart w:id="646" w:name="_Toc413686667"/>
      <w:bookmarkStart w:id="647" w:name="_Toc513205448"/>
      <w:bookmarkStart w:id="648" w:name="_Toc525835085"/>
      <w:bookmarkStart w:id="649" w:name="_Toc525894290"/>
      <w:bookmarkStart w:id="650" w:name="_Toc525894554"/>
      <w:r w:rsidRPr="00A47D1E">
        <w:t>1.7.4</w:t>
      </w:r>
      <w:r w:rsidRPr="00A47D1E">
        <w:rPr>
          <w:rtl/>
        </w:rPr>
        <w:tab/>
        <w:t xml:space="preserve">إجراءات حساب الإذاعة الراديوية التلفزيونية والصوتية على الموجات </w:t>
      </w:r>
      <w:r w:rsidRPr="00A47D1E">
        <w:t>VHF/UHF</w:t>
      </w:r>
      <w:bookmarkEnd w:id="645"/>
      <w:bookmarkEnd w:id="646"/>
      <w:bookmarkEnd w:id="647"/>
      <w:bookmarkEnd w:id="648"/>
      <w:bookmarkEnd w:id="649"/>
      <w:bookmarkEnd w:id="650"/>
    </w:p>
    <w:p w14:paraId="2A26297D" w14:textId="77777777" w:rsidR="008B68C4" w:rsidRPr="00A47D1E" w:rsidRDefault="008B68C4" w:rsidP="008B68C4">
      <w:pPr>
        <w:pStyle w:val="Headingb0"/>
        <w:rPr>
          <w:rtl/>
        </w:rPr>
      </w:pPr>
      <w:r w:rsidRPr="00A47D1E">
        <w:rPr>
          <w:rtl/>
        </w:rPr>
        <w:t> أ )</w:t>
      </w:r>
      <w:r w:rsidRPr="00A47D1E">
        <w:rPr>
          <w:rtl/>
        </w:rPr>
        <w:tab/>
        <w:t>حساب نصف قطر منطقة الخدمة</w:t>
      </w:r>
    </w:p>
    <w:p w14:paraId="151268F2" w14:textId="77777777" w:rsidR="008B68C4" w:rsidRPr="00A47D1E" w:rsidRDefault="008B68C4" w:rsidP="008B68C4">
      <w:pPr>
        <w:rPr>
          <w:rtl/>
        </w:rPr>
      </w:pPr>
      <w:r w:rsidRPr="00A47D1E">
        <w:rPr>
          <w:rtl/>
        </w:rPr>
        <w:t>في حالة عدم وجود تسهيلات خرائط التضاريس الرقمية والنماذج المحوسبة لتخطيط الانتشار والترددات، بما يتيح حسابات أتوماتية دقيقة، يقترح استعمال الأسلوب المبسَّط التالي لتحديد منطقة الخدمة. ويستند هذا الإجراء أساساً إلى أحكام التوصية </w:t>
      </w:r>
      <w:r w:rsidRPr="00A47D1E">
        <w:t>ITU</w:t>
      </w:r>
      <w:r w:rsidRPr="00A47D1E">
        <w:noBreakHyphen/>
        <w:t>R P.1546-4</w:t>
      </w:r>
      <w:r w:rsidRPr="00A47D1E">
        <w:rPr>
          <w:rtl/>
        </w:rPr>
        <w:t xml:space="preserve">، التي تعرض منحنيات الانتشار وإجراءات استعمالها لتحديد المسافات التي تأخذ عندها شدة المجال قيماً محددة اعتمدتها التوصية </w:t>
      </w:r>
      <w:r w:rsidRPr="00A47D1E">
        <w:t>ITU-R BT.417-5</w:t>
      </w:r>
      <w:r w:rsidRPr="00A47D1E">
        <w:rPr>
          <w:rtl/>
        </w:rPr>
        <w:t xml:space="preserve"> باعتبارها القيم الدنيا الصالحة للاستعمال.</w:t>
      </w:r>
    </w:p>
    <w:p w14:paraId="7E50B8CB" w14:textId="65F48241" w:rsidR="008B68C4" w:rsidRPr="00A47D1E" w:rsidRDefault="008B68C4" w:rsidP="008B68C4">
      <w:pPr>
        <w:rPr>
          <w:rtl/>
        </w:rPr>
      </w:pPr>
      <w:r w:rsidRPr="00A47D1E">
        <w:rPr>
          <w:rtl/>
        </w:rPr>
        <w:t xml:space="preserve">وتمثل منحنيات الانتشار المعروضة في التوصية </w:t>
      </w:r>
      <w:r w:rsidRPr="00A47D1E">
        <w:t>ITU</w:t>
      </w:r>
      <w:r w:rsidRPr="00A47D1E">
        <w:noBreakHyphen/>
        <w:t>R P.1546</w:t>
      </w:r>
      <w:r w:rsidRPr="00A47D1E">
        <w:noBreakHyphen/>
        <w:t>4</w:t>
      </w:r>
      <w:r w:rsidRPr="00A47D1E">
        <w:rPr>
          <w:rtl/>
        </w:rPr>
        <w:t xml:space="preserve"> قيم شدة المجال في النطاقين </w:t>
      </w:r>
      <w:r w:rsidRPr="00A47D1E">
        <w:t>VHF</w:t>
      </w:r>
      <w:r w:rsidRPr="00A47D1E">
        <w:rPr>
          <w:rtl/>
        </w:rPr>
        <w:t xml:space="preserve"> و</w:t>
      </w:r>
      <w:r w:rsidRPr="00A47D1E">
        <w:t>UHF</w:t>
      </w:r>
      <w:r w:rsidRPr="00A47D1E">
        <w:rPr>
          <w:rtl/>
        </w:rPr>
        <w:t xml:space="preserve"> بالديسيبل</w:t>
      </w:r>
      <w:r w:rsidRPr="00A47D1E">
        <w:rPr>
          <w:rFonts w:hint="cs"/>
          <w:rtl/>
        </w:rPr>
        <w:t> </w:t>
      </w:r>
      <w:r w:rsidRPr="00A47D1E">
        <w:t>(</w:t>
      </w:r>
      <w:r w:rsidRPr="00A47D1E">
        <w:sym w:font="Symbol" w:char="F06D"/>
      </w:r>
      <w:r w:rsidRPr="00A47D1E">
        <w:t>V/m)</w:t>
      </w:r>
      <w:r w:rsidRPr="00A47D1E">
        <w:rPr>
          <w:rtl/>
        </w:rPr>
        <w:t xml:space="preserve"> كدالة على مختلف المعلمات، وهي تشير إلى المسارات البرية. وتتصل منحنيات الانتشار بقدرة مشعة لجهاز الإرسال بمقدار </w:t>
      </w:r>
      <w:r w:rsidRPr="00A47D1E">
        <w:t>kW 1</w:t>
      </w:r>
      <w:r w:rsidRPr="00A47D1E">
        <w:rPr>
          <w:rtl/>
        </w:rPr>
        <w:t xml:space="preserve"> من ثنائي أقطاب نصف موجي وتمثل قيم شدة مجال يتم تجاوزها في </w:t>
      </w:r>
      <w:r w:rsidRPr="00A47D1E">
        <w:t>%50</w:t>
      </w:r>
      <w:r w:rsidRPr="00A47D1E">
        <w:rPr>
          <w:rtl/>
        </w:rPr>
        <w:t xml:space="preserve"> من المواقع وفي </w:t>
      </w:r>
      <w:r w:rsidRPr="00A47D1E">
        <w:t>%50</w:t>
      </w:r>
      <w:r w:rsidRPr="00A47D1E">
        <w:rPr>
          <w:rtl/>
        </w:rPr>
        <w:t xml:space="preserve"> من الوقت. وهذه القيم لشدة المجال تستعمل عادة لتحديد مناطق الخدمة. وهي تناظر أيضاً مختلف ارتفاعات هوائي الإرسال مع ارتفاع هوائي الاستقبال بمقدار </w:t>
      </w:r>
      <w:r w:rsidRPr="00A47D1E">
        <w:t>10</w:t>
      </w:r>
      <w:r w:rsidRPr="00A47D1E">
        <w:rPr>
          <w:rtl/>
        </w:rPr>
        <w:t> </w:t>
      </w:r>
      <w:r w:rsidRPr="00A47D1E">
        <w:t>m</w:t>
      </w:r>
      <w:r w:rsidRPr="00A47D1E">
        <w:rPr>
          <w:rtl/>
        </w:rPr>
        <w:t>. وبالنسبة إلى القيم المختلفة للارتفاع الفعلي، يمكن استعمال استكمال داخلي خطي بين المنحنيين المناظرين للارتفاعات الفعلية التي تزيد أو تقل مباشرة عن القيمة الحقيقة.</w:t>
      </w:r>
    </w:p>
    <w:p w14:paraId="79CE3C61" w14:textId="77777777" w:rsidR="008B68C4" w:rsidRPr="00A47D1E" w:rsidRDefault="008B68C4" w:rsidP="008B68C4">
      <w:pPr>
        <w:rPr>
          <w:rtl/>
        </w:rPr>
      </w:pPr>
      <w:r w:rsidRPr="00A47D1E">
        <w:rPr>
          <w:rtl/>
        </w:rPr>
        <w:t xml:space="preserve">والارتفاع الفعلي لهوائي الإرسال، </w:t>
      </w:r>
      <w:proofErr w:type="spellStart"/>
      <w:r w:rsidRPr="00A47D1E">
        <w:rPr>
          <w:i/>
          <w:iCs/>
        </w:rPr>
        <w:t>h</w:t>
      </w:r>
      <w:r w:rsidRPr="00A47D1E">
        <w:rPr>
          <w:i/>
          <w:iCs/>
          <w:vertAlign w:val="subscript"/>
        </w:rPr>
        <w:t>ef</w:t>
      </w:r>
      <w:proofErr w:type="spellEnd"/>
      <w:r w:rsidRPr="00A47D1E">
        <w:rPr>
          <w:rtl/>
        </w:rPr>
        <w:t xml:space="preserve">، يتحدد بارتفاعه عن متوسط مستوى سطح الأرض بين مسافتي </w:t>
      </w:r>
      <w:r w:rsidRPr="00A47D1E">
        <w:t>km 3</w:t>
      </w:r>
      <w:r w:rsidRPr="00A47D1E">
        <w:rPr>
          <w:rtl/>
        </w:rPr>
        <w:t xml:space="preserve"> و</w:t>
      </w:r>
      <w:r w:rsidRPr="00A47D1E">
        <w:t>km 15</w:t>
      </w:r>
      <w:r w:rsidRPr="00A47D1E">
        <w:rPr>
          <w:rFonts w:hint="cs"/>
          <w:rtl/>
        </w:rPr>
        <w:t xml:space="preserve"> </w:t>
      </w:r>
      <w:r w:rsidRPr="00A47D1E">
        <w:rPr>
          <w:rtl/>
        </w:rPr>
        <w:t xml:space="preserve">من جهاز الإرسال في اتجاه جهاز الاستقبال. وتتضمن الفقرة (ب) إجراءات حسابات </w:t>
      </w:r>
      <w:proofErr w:type="spellStart"/>
      <w:r w:rsidRPr="00A47D1E">
        <w:rPr>
          <w:i/>
          <w:iCs/>
        </w:rPr>
        <w:t>h</w:t>
      </w:r>
      <w:r w:rsidRPr="00A47D1E">
        <w:rPr>
          <w:i/>
          <w:iCs/>
          <w:vertAlign w:val="subscript"/>
        </w:rPr>
        <w:t>ef</w:t>
      </w:r>
      <w:proofErr w:type="spellEnd"/>
      <w:r w:rsidRPr="00A47D1E">
        <w:rPr>
          <w:rtl/>
        </w:rPr>
        <w:t>، التي تستعمل في حساب نصف قطر منطقة الخدمة.</w:t>
      </w:r>
    </w:p>
    <w:p w14:paraId="77EF4028" w14:textId="611F4EE5" w:rsidR="008B68C4" w:rsidRPr="00A47D1E" w:rsidRDefault="008B68C4" w:rsidP="008B68C4">
      <w:pPr>
        <w:rPr>
          <w:rtl/>
        </w:rPr>
      </w:pPr>
      <w:r w:rsidRPr="00A47D1E">
        <w:rPr>
          <w:rtl/>
        </w:rPr>
        <w:t xml:space="preserve">وتتحدد مناطق الخدمة بقيم شدة المجال المستعملة، </w:t>
      </w:r>
      <w:r w:rsidRPr="00A47D1E">
        <w:rPr>
          <w:i/>
          <w:iCs/>
        </w:rPr>
        <w:t>E</w:t>
      </w:r>
      <w:r w:rsidRPr="00A47D1E">
        <w:rPr>
          <w:i/>
          <w:iCs/>
          <w:vertAlign w:val="subscript"/>
        </w:rPr>
        <w:t>mu</w:t>
      </w:r>
      <w:r w:rsidRPr="00A47D1E">
        <w:rPr>
          <w:rtl/>
        </w:rPr>
        <w:t>، عند الحدود والتي تستعمل عادة لأغراض تخطيط الترددات. وترد هذه القيم في الجدول </w:t>
      </w:r>
      <w:r w:rsidR="00486F77">
        <w:t>4</w:t>
      </w:r>
      <w:r w:rsidRPr="00A47D1E">
        <w:rPr>
          <w:rtl/>
        </w:rPr>
        <w:t>.</w:t>
      </w:r>
    </w:p>
    <w:p w14:paraId="307D4687" w14:textId="0FACAB74" w:rsidR="008B68C4" w:rsidRPr="00B05F43" w:rsidRDefault="008B68C4" w:rsidP="008B68C4">
      <w:pPr>
        <w:rPr>
          <w:rtl/>
        </w:rPr>
      </w:pPr>
      <w:r w:rsidRPr="00B05F43">
        <w:rPr>
          <w:rtl/>
        </w:rPr>
        <w:t xml:space="preserve">وقيم نصف قطر منطقة الخدمة </w:t>
      </w:r>
      <w:r w:rsidRPr="00B05F43">
        <w:rPr>
          <w:i/>
          <w:iCs/>
        </w:rPr>
        <w:t>R</w:t>
      </w:r>
      <w:r w:rsidRPr="00B05F43">
        <w:rPr>
          <w:rtl/>
        </w:rPr>
        <w:t xml:space="preserve"> المأخوذة من المنحنيات في الشكلين </w:t>
      </w:r>
      <w:r w:rsidRPr="00B05F43">
        <w:t>2</w:t>
      </w:r>
      <w:r w:rsidRPr="00B05F43">
        <w:rPr>
          <w:rtl/>
        </w:rPr>
        <w:t xml:space="preserve"> و</w:t>
      </w:r>
      <w:r w:rsidRPr="00B05F43">
        <w:t>3</w:t>
      </w:r>
      <w:r w:rsidRPr="00B05F43">
        <w:rPr>
          <w:rtl/>
        </w:rPr>
        <w:t xml:space="preserve"> بموجب قيم مختلفة للقدرة المشعة الفعالة </w:t>
      </w:r>
      <w:r w:rsidRPr="00B05F43">
        <w:t>(</w:t>
      </w:r>
      <w:proofErr w:type="spellStart"/>
      <w:r w:rsidRPr="00B05F43">
        <w:t>e.r.p.</w:t>
      </w:r>
      <w:proofErr w:type="spellEnd"/>
      <w:r w:rsidRPr="00B05F43">
        <w:t>)</w:t>
      </w:r>
      <w:r w:rsidRPr="00B05F43">
        <w:rPr>
          <w:rtl/>
        </w:rPr>
        <w:t> </w:t>
      </w:r>
      <w:proofErr w:type="spellStart"/>
      <w:r w:rsidRPr="00B05F43">
        <w:rPr>
          <w:i/>
          <w:iCs/>
        </w:rPr>
        <w:t>P</w:t>
      </w:r>
      <w:r w:rsidRPr="00B05F43">
        <w:rPr>
          <w:i/>
          <w:iCs/>
          <w:vertAlign w:val="subscript"/>
        </w:rPr>
        <w:t>ef</w:t>
      </w:r>
      <w:proofErr w:type="spellEnd"/>
      <w:r w:rsidRPr="00B05F43">
        <w:rPr>
          <w:rtl/>
        </w:rPr>
        <w:t xml:space="preserve"> والارتفاع الفعلي لهوائي الإرسال </w:t>
      </w:r>
      <w:proofErr w:type="spellStart"/>
      <w:r w:rsidRPr="00B05F43">
        <w:rPr>
          <w:i/>
          <w:iCs/>
        </w:rPr>
        <w:t>h</w:t>
      </w:r>
      <w:r w:rsidRPr="00B05F43">
        <w:rPr>
          <w:i/>
          <w:iCs/>
          <w:vertAlign w:val="subscript"/>
        </w:rPr>
        <w:t>ef</w:t>
      </w:r>
      <w:proofErr w:type="spellEnd"/>
      <w:r w:rsidRPr="00B05F43">
        <w:rPr>
          <w:rtl/>
        </w:rPr>
        <w:t xml:space="preserve">، لقيم شدة المجال المستعملة الدنيا، </w:t>
      </w:r>
      <w:r w:rsidRPr="00B05F43">
        <w:rPr>
          <w:i/>
          <w:iCs/>
        </w:rPr>
        <w:t>E</w:t>
      </w:r>
      <w:r w:rsidRPr="00B05F43">
        <w:rPr>
          <w:i/>
          <w:iCs/>
          <w:vertAlign w:val="subscript"/>
        </w:rPr>
        <w:t>mu</w:t>
      </w:r>
      <w:r w:rsidRPr="00B05F43">
        <w:rPr>
          <w:rtl/>
        </w:rPr>
        <w:t xml:space="preserve">، الموضحة في الجدول </w:t>
      </w:r>
      <w:r w:rsidRPr="00B05F43">
        <w:t>4</w:t>
      </w:r>
      <w:r w:rsidRPr="00B05F43">
        <w:rPr>
          <w:rtl/>
        </w:rPr>
        <w:t>، معروضة في الجداول من</w:t>
      </w:r>
      <w:r w:rsidRPr="00B05F43">
        <w:rPr>
          <w:rFonts w:hint="cs"/>
          <w:rtl/>
        </w:rPr>
        <w:t> </w:t>
      </w:r>
      <w:r w:rsidRPr="00B05F43">
        <w:t>5</w:t>
      </w:r>
      <w:r w:rsidRPr="00B05F43">
        <w:rPr>
          <w:rtl/>
        </w:rPr>
        <w:t xml:space="preserve"> إلى</w:t>
      </w:r>
      <w:r w:rsidRPr="00B05F43">
        <w:rPr>
          <w:rFonts w:hint="cs"/>
          <w:rtl/>
        </w:rPr>
        <w:t> </w:t>
      </w:r>
      <w:r w:rsidRPr="00B05F43">
        <w:t>10</w:t>
      </w:r>
      <w:r w:rsidRPr="00B05F43">
        <w:rPr>
          <w:rtl/>
        </w:rPr>
        <w:t>. ويتم القيام بالاستكمال الداخلي والخارجي لشدة المجال كدالة على التردد وفقاً للملحق </w:t>
      </w:r>
      <w:r w:rsidRPr="00B05F43">
        <w:t>5</w:t>
      </w:r>
      <w:r w:rsidRPr="00B05F43">
        <w:rPr>
          <w:rtl/>
        </w:rPr>
        <w:t xml:space="preserve"> للتوصية</w:t>
      </w:r>
      <w:r w:rsidRPr="00B05F43">
        <w:rPr>
          <w:rFonts w:hint="cs"/>
          <w:rtl/>
        </w:rPr>
        <w:t> </w:t>
      </w:r>
      <w:r w:rsidRPr="00B05F43">
        <w:t>ITU</w:t>
      </w:r>
      <w:r w:rsidRPr="00B05F43">
        <w:noBreakHyphen/>
        <w:t>R P.1546-4</w:t>
      </w:r>
      <w:r w:rsidRPr="00B05F43">
        <w:rPr>
          <w:rtl/>
        </w:rPr>
        <w:t xml:space="preserve">. وتوضح عناوين الجدول ترددات محددة، </w:t>
      </w:r>
      <w:r w:rsidRPr="00B05F43">
        <w:rPr>
          <w:i/>
          <w:iCs/>
        </w:rPr>
        <w:t>f</w:t>
      </w:r>
      <w:r w:rsidRPr="00B05F43">
        <w:rPr>
          <w:i/>
          <w:iCs/>
          <w:vertAlign w:val="subscript"/>
        </w:rPr>
        <w:t>c</w:t>
      </w:r>
      <w:r w:rsidRPr="00B05F43">
        <w:rPr>
          <w:rtl/>
        </w:rPr>
        <w:t>، لإعادة الحساب. ويتم القيام بالحسابات للارتفاعات الفعلية للهوائي والمستعملة نمطياً في</w:t>
      </w:r>
      <w:r w:rsidRPr="00B05F43">
        <w:rPr>
          <w:rFonts w:hint="cs"/>
          <w:rtl/>
        </w:rPr>
        <w:t> </w:t>
      </w:r>
      <w:r w:rsidRPr="00B05F43">
        <w:rPr>
          <w:rtl/>
        </w:rPr>
        <w:t>الإذاعة.</w:t>
      </w:r>
    </w:p>
    <w:p w14:paraId="51077698" w14:textId="77777777" w:rsidR="008B68C4" w:rsidRPr="00A47D1E" w:rsidRDefault="008B68C4" w:rsidP="008B68C4">
      <w:pPr>
        <w:pStyle w:val="TableNo"/>
        <w:rPr>
          <w:rtl/>
        </w:rPr>
      </w:pPr>
      <w:r w:rsidRPr="00A47D1E">
        <w:rPr>
          <w:rtl/>
        </w:rPr>
        <w:t xml:space="preserve">الجدول </w:t>
      </w:r>
      <w:r>
        <w:t>4</w:t>
      </w:r>
    </w:p>
    <w:p w14:paraId="265D7EFC" w14:textId="77777777" w:rsidR="008B68C4" w:rsidRPr="00A47D1E" w:rsidRDefault="008B68C4" w:rsidP="008B68C4">
      <w:pPr>
        <w:pStyle w:val="Tabletitle0"/>
        <w:rPr>
          <w:rtl/>
        </w:rPr>
      </w:pPr>
      <w:r w:rsidRPr="00A47D1E">
        <w:rPr>
          <w:rtl/>
        </w:rPr>
        <w:t xml:space="preserve">القيم الدنيا التي يمكن استعمالها لشدة المجال </w:t>
      </w:r>
      <w:r w:rsidRPr="00A47D1E">
        <w:rPr>
          <w:i/>
          <w:iCs/>
        </w:rPr>
        <w:t>E</w:t>
      </w:r>
      <w:r w:rsidRPr="00A47D1E">
        <w:rPr>
          <w:i/>
          <w:iCs/>
          <w:vertAlign w:val="subscript"/>
        </w:rPr>
        <w:t>mu</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0"/>
        <w:gridCol w:w="1311"/>
        <w:gridCol w:w="1417"/>
        <w:gridCol w:w="1529"/>
        <w:gridCol w:w="1486"/>
        <w:gridCol w:w="1078"/>
        <w:gridCol w:w="1118"/>
      </w:tblGrid>
      <w:tr w:rsidR="008B68C4" w:rsidRPr="00A47D1E" w14:paraId="56E66F0F" w14:textId="77777777" w:rsidTr="00DB2C18">
        <w:trPr>
          <w:jc w:val="center"/>
        </w:trPr>
        <w:tc>
          <w:tcPr>
            <w:tcW w:w="882" w:type="pct"/>
            <w:vAlign w:val="center"/>
          </w:tcPr>
          <w:p w14:paraId="6BDD543F" w14:textId="77777777" w:rsidR="008B68C4" w:rsidRPr="00A47D1E" w:rsidRDefault="008B68C4" w:rsidP="00DB2C18">
            <w:pPr>
              <w:pStyle w:val="TableHead0"/>
              <w:rPr>
                <w:i/>
                <w:iCs/>
                <w:lang w:val="fr-FR" w:eastAsia="en-US"/>
              </w:rPr>
            </w:pPr>
            <w:r w:rsidRPr="00A47D1E">
              <w:rPr>
                <w:rtl/>
              </w:rPr>
              <w:t>نطاق التردد</w:t>
            </w:r>
          </w:p>
        </w:tc>
        <w:tc>
          <w:tcPr>
            <w:tcW w:w="680" w:type="pct"/>
            <w:vAlign w:val="center"/>
          </w:tcPr>
          <w:p w14:paraId="24F5F8C3" w14:textId="77777777" w:rsidR="008B68C4" w:rsidRPr="00A47D1E" w:rsidRDefault="008B68C4" w:rsidP="00DB2C18">
            <w:pPr>
              <w:pStyle w:val="TableHead0"/>
              <w:rPr>
                <w:lang w:val="fr-FR" w:eastAsia="en-US"/>
              </w:rPr>
            </w:pPr>
            <w:r w:rsidRPr="00A47D1E">
              <w:rPr>
                <w:rtl/>
              </w:rPr>
              <w:t>أقل من</w:t>
            </w:r>
            <w:r w:rsidRPr="00A47D1E">
              <w:rPr>
                <w:rtl/>
              </w:rPr>
              <w:br/>
            </w:r>
            <w:r w:rsidRPr="00A47D1E">
              <w:t>MHz 76</w:t>
            </w:r>
            <w:r w:rsidRPr="00A47D1E">
              <w:br/>
            </w:r>
            <w:r w:rsidRPr="00A47D1E">
              <w:rPr>
                <w:rtl/>
              </w:rPr>
              <w:t>(تلفزيون)</w:t>
            </w:r>
          </w:p>
        </w:tc>
        <w:tc>
          <w:tcPr>
            <w:tcW w:w="735" w:type="pct"/>
            <w:vAlign w:val="center"/>
          </w:tcPr>
          <w:p w14:paraId="0B551EB2" w14:textId="77777777" w:rsidR="008B68C4" w:rsidRPr="00A47D1E" w:rsidRDefault="008B68C4" w:rsidP="00DB2C18">
            <w:pPr>
              <w:pStyle w:val="TableHead0"/>
              <w:rPr>
                <w:lang w:val="fr-FR" w:eastAsia="en-US"/>
              </w:rPr>
            </w:pPr>
            <w:r w:rsidRPr="00A47D1E">
              <w:t>MHz 108</w:t>
            </w:r>
            <w:r w:rsidRPr="00A47D1E">
              <w:noBreakHyphen/>
              <w:t>76</w:t>
            </w:r>
            <w:r w:rsidRPr="00A47D1E">
              <w:br/>
            </w:r>
            <w:r w:rsidRPr="00A47D1E">
              <w:rPr>
                <w:rtl/>
              </w:rPr>
              <w:t>(تلفزيون)</w:t>
            </w:r>
          </w:p>
        </w:tc>
        <w:tc>
          <w:tcPr>
            <w:tcW w:w="793" w:type="pct"/>
            <w:vAlign w:val="center"/>
          </w:tcPr>
          <w:p w14:paraId="5B873B93" w14:textId="77777777" w:rsidR="008B68C4" w:rsidRPr="00A47D1E" w:rsidRDefault="008B68C4" w:rsidP="00DB2C18">
            <w:pPr>
              <w:pStyle w:val="TableHead0"/>
              <w:rPr>
                <w:lang w:val="fr-FR" w:eastAsia="en-US"/>
              </w:rPr>
            </w:pPr>
            <w:r w:rsidRPr="00A47D1E">
              <w:t>MHz 230-108</w:t>
            </w:r>
            <w:r w:rsidRPr="00A47D1E">
              <w:rPr>
                <w:rtl/>
              </w:rPr>
              <w:br/>
              <w:t>(تلفزيون)</w:t>
            </w:r>
          </w:p>
        </w:tc>
        <w:tc>
          <w:tcPr>
            <w:tcW w:w="771" w:type="pct"/>
            <w:vAlign w:val="center"/>
          </w:tcPr>
          <w:p w14:paraId="6E0556FC" w14:textId="77777777" w:rsidR="008B68C4" w:rsidRPr="00A47D1E" w:rsidRDefault="008B68C4" w:rsidP="00DB2C18">
            <w:pPr>
              <w:pStyle w:val="TableHead0"/>
              <w:rPr>
                <w:lang w:val="fr-FR" w:eastAsia="en-US"/>
              </w:rPr>
            </w:pPr>
            <w:r w:rsidRPr="00A47D1E">
              <w:t>MHz 582-230</w:t>
            </w:r>
            <w:r w:rsidRPr="00A47D1E">
              <w:br/>
            </w:r>
            <w:r w:rsidRPr="00A47D1E">
              <w:rPr>
                <w:rtl/>
              </w:rPr>
              <w:t>(تلفزيون)</w:t>
            </w:r>
          </w:p>
        </w:tc>
        <w:tc>
          <w:tcPr>
            <w:tcW w:w="559" w:type="pct"/>
            <w:vAlign w:val="center"/>
          </w:tcPr>
          <w:p w14:paraId="5DE6E08E" w14:textId="77777777" w:rsidR="008B68C4" w:rsidRPr="00A47D1E" w:rsidRDefault="008B68C4" w:rsidP="00DB2C18">
            <w:pPr>
              <w:pStyle w:val="TableHead0"/>
              <w:rPr>
                <w:lang w:val="fr-FR" w:eastAsia="en-US"/>
              </w:rPr>
            </w:pPr>
            <w:r w:rsidRPr="00A47D1E">
              <w:rPr>
                <w:rtl/>
              </w:rPr>
              <w:t>فوق</w:t>
            </w:r>
            <w:r w:rsidRPr="00A47D1E">
              <w:rPr>
                <w:rtl/>
              </w:rPr>
              <w:br/>
            </w:r>
            <w:r w:rsidRPr="00A47D1E">
              <w:t>MHz 528</w:t>
            </w:r>
            <w:r w:rsidRPr="00A47D1E">
              <w:br/>
            </w:r>
            <w:r w:rsidRPr="00A47D1E">
              <w:rPr>
                <w:rtl/>
              </w:rPr>
              <w:t>(تلفزيون)</w:t>
            </w:r>
          </w:p>
        </w:tc>
        <w:tc>
          <w:tcPr>
            <w:tcW w:w="580" w:type="pct"/>
            <w:vAlign w:val="center"/>
          </w:tcPr>
          <w:p w14:paraId="7D418DB6" w14:textId="77777777" w:rsidR="008B68C4" w:rsidRPr="00A47D1E" w:rsidRDefault="008B68C4" w:rsidP="00DB2C18">
            <w:pPr>
              <w:pStyle w:val="TableHead0"/>
              <w:rPr>
                <w:lang w:val="fr-FR" w:eastAsia="en-US"/>
              </w:rPr>
            </w:pPr>
            <w:r w:rsidRPr="00A47D1E">
              <w:rPr>
                <w:rtl/>
              </w:rPr>
              <w:t>أقل من</w:t>
            </w:r>
            <w:r w:rsidRPr="00A47D1E">
              <w:rPr>
                <w:rtl/>
              </w:rPr>
              <w:br/>
            </w:r>
            <w:r w:rsidRPr="00A47D1E">
              <w:t>MHz 108</w:t>
            </w:r>
            <w:r w:rsidRPr="00A47D1E">
              <w:br/>
            </w:r>
            <w:r w:rsidRPr="00A47D1E">
              <w:rPr>
                <w:rtl/>
              </w:rPr>
              <w:t>(صوت)</w:t>
            </w:r>
          </w:p>
        </w:tc>
      </w:tr>
      <w:tr w:rsidR="008B68C4" w:rsidRPr="00A47D1E" w14:paraId="1F97009B" w14:textId="77777777" w:rsidTr="00DB2C18">
        <w:trPr>
          <w:jc w:val="center"/>
        </w:trPr>
        <w:tc>
          <w:tcPr>
            <w:tcW w:w="882" w:type="pct"/>
            <w:hideMark/>
          </w:tcPr>
          <w:p w14:paraId="613F7AAC" w14:textId="77777777" w:rsidR="008B68C4" w:rsidRPr="00A47D1E" w:rsidRDefault="008B68C4" w:rsidP="00DB2C18">
            <w:pPr>
              <w:pStyle w:val="Tabletexte"/>
              <w:jc w:val="center"/>
              <w:rPr>
                <w:lang w:val="fr-FR" w:eastAsia="en-US"/>
              </w:rPr>
            </w:pPr>
            <w:proofErr w:type="spellStart"/>
            <w:r w:rsidRPr="00A47D1E">
              <w:rPr>
                <w:i/>
                <w:iCs/>
                <w:lang w:val="fr-FR" w:eastAsia="en-US"/>
              </w:rPr>
              <w:t>E</w:t>
            </w:r>
            <w:r w:rsidRPr="00A47D1E">
              <w:rPr>
                <w:i/>
                <w:iCs/>
                <w:vertAlign w:val="subscript"/>
                <w:lang w:val="fr-FR" w:eastAsia="en-US"/>
              </w:rPr>
              <w:t>mu</w:t>
            </w:r>
            <w:proofErr w:type="spellEnd"/>
            <w:r w:rsidRPr="00A47D1E">
              <w:rPr>
                <w:vertAlign w:val="subscript"/>
                <w:lang w:val="fr-FR" w:eastAsia="en-US"/>
              </w:rPr>
              <w:t xml:space="preserve"> </w:t>
            </w:r>
            <w:r w:rsidRPr="00A47D1E">
              <w:rPr>
                <w:lang w:val="fr-FR" w:eastAsia="en-US"/>
              </w:rPr>
              <w:t>(dB(</w:t>
            </w:r>
            <w:r w:rsidRPr="00A47D1E">
              <w:rPr>
                <w:lang w:val="fr-FR" w:eastAsia="en-US"/>
              </w:rPr>
              <w:sym w:font="Symbol" w:char="F06D"/>
            </w:r>
            <w:r w:rsidRPr="00A47D1E">
              <w:rPr>
                <w:lang w:val="fr-FR" w:eastAsia="en-US"/>
              </w:rPr>
              <w:t>V/m))</w:t>
            </w:r>
          </w:p>
        </w:tc>
        <w:tc>
          <w:tcPr>
            <w:tcW w:w="680" w:type="pct"/>
            <w:hideMark/>
          </w:tcPr>
          <w:p w14:paraId="5B520BB9" w14:textId="77777777" w:rsidR="008B68C4" w:rsidRPr="00A47D1E" w:rsidRDefault="008B68C4" w:rsidP="00DB2C18">
            <w:pPr>
              <w:pStyle w:val="Tabletexte"/>
              <w:jc w:val="center"/>
              <w:rPr>
                <w:lang w:val="fr-FR" w:eastAsia="en-US"/>
              </w:rPr>
            </w:pPr>
            <w:r w:rsidRPr="00A47D1E">
              <w:rPr>
                <w:lang w:val="fr-FR" w:eastAsia="en-US"/>
              </w:rPr>
              <w:t>48</w:t>
            </w:r>
          </w:p>
        </w:tc>
        <w:tc>
          <w:tcPr>
            <w:tcW w:w="735" w:type="pct"/>
            <w:hideMark/>
          </w:tcPr>
          <w:p w14:paraId="75989FFB" w14:textId="77777777" w:rsidR="008B68C4" w:rsidRPr="00A47D1E" w:rsidRDefault="008B68C4" w:rsidP="00DB2C18">
            <w:pPr>
              <w:pStyle w:val="Tabletexte"/>
              <w:jc w:val="center"/>
              <w:rPr>
                <w:lang w:val="fr-FR" w:eastAsia="en-US"/>
              </w:rPr>
            </w:pPr>
            <w:r w:rsidRPr="00A47D1E">
              <w:rPr>
                <w:lang w:val="fr-FR" w:eastAsia="en-US"/>
              </w:rPr>
              <w:t>52</w:t>
            </w:r>
          </w:p>
        </w:tc>
        <w:tc>
          <w:tcPr>
            <w:tcW w:w="793" w:type="pct"/>
            <w:hideMark/>
          </w:tcPr>
          <w:p w14:paraId="7B3E4FF9" w14:textId="77777777" w:rsidR="008B68C4" w:rsidRPr="00A47D1E" w:rsidRDefault="008B68C4" w:rsidP="00DB2C18">
            <w:pPr>
              <w:pStyle w:val="Tabletexte"/>
              <w:jc w:val="center"/>
              <w:rPr>
                <w:lang w:val="fr-FR" w:eastAsia="en-US"/>
              </w:rPr>
            </w:pPr>
            <w:r w:rsidRPr="00A47D1E">
              <w:rPr>
                <w:lang w:val="fr-FR" w:eastAsia="en-US"/>
              </w:rPr>
              <w:t>55</w:t>
            </w:r>
          </w:p>
        </w:tc>
        <w:tc>
          <w:tcPr>
            <w:tcW w:w="771" w:type="pct"/>
            <w:hideMark/>
          </w:tcPr>
          <w:p w14:paraId="208F03F6" w14:textId="77777777" w:rsidR="008B68C4" w:rsidRPr="00A47D1E" w:rsidRDefault="008B68C4" w:rsidP="00DB2C18">
            <w:pPr>
              <w:pStyle w:val="Tabletexte"/>
              <w:jc w:val="center"/>
              <w:rPr>
                <w:lang w:val="fr-FR" w:eastAsia="en-US"/>
              </w:rPr>
            </w:pPr>
            <w:r w:rsidRPr="00A47D1E">
              <w:rPr>
                <w:lang w:val="fr-FR" w:eastAsia="en-US"/>
              </w:rPr>
              <w:t>65</w:t>
            </w:r>
          </w:p>
        </w:tc>
        <w:tc>
          <w:tcPr>
            <w:tcW w:w="559" w:type="pct"/>
            <w:hideMark/>
          </w:tcPr>
          <w:p w14:paraId="2997BBA0" w14:textId="77777777" w:rsidR="008B68C4" w:rsidRPr="00A47D1E" w:rsidRDefault="008B68C4" w:rsidP="00DB2C18">
            <w:pPr>
              <w:pStyle w:val="Tabletexte"/>
              <w:jc w:val="center"/>
              <w:rPr>
                <w:lang w:val="fr-FR" w:eastAsia="en-US"/>
              </w:rPr>
            </w:pPr>
            <w:r w:rsidRPr="00A47D1E">
              <w:rPr>
                <w:lang w:val="fr-FR" w:eastAsia="en-US"/>
              </w:rPr>
              <w:t>70</w:t>
            </w:r>
          </w:p>
        </w:tc>
        <w:tc>
          <w:tcPr>
            <w:tcW w:w="580" w:type="pct"/>
            <w:hideMark/>
          </w:tcPr>
          <w:p w14:paraId="3D05B900" w14:textId="77777777" w:rsidR="008B68C4" w:rsidRPr="00A47D1E" w:rsidRDefault="008B68C4" w:rsidP="00DB2C18">
            <w:pPr>
              <w:pStyle w:val="Tabletexte"/>
              <w:jc w:val="center"/>
              <w:rPr>
                <w:lang w:val="fr-FR" w:eastAsia="en-US"/>
              </w:rPr>
            </w:pPr>
            <w:r w:rsidRPr="00A47D1E">
              <w:rPr>
                <w:lang w:val="fr-FR" w:eastAsia="en-US"/>
              </w:rPr>
              <w:t>54</w:t>
            </w:r>
          </w:p>
        </w:tc>
      </w:tr>
    </w:tbl>
    <w:p w14:paraId="7EFEF859" w14:textId="77777777" w:rsidR="008B68C4" w:rsidRPr="00A47D1E" w:rsidRDefault="008B68C4" w:rsidP="008B68C4">
      <w:pPr>
        <w:spacing w:before="240"/>
      </w:pPr>
      <w:r w:rsidRPr="00A47D1E">
        <w:rPr>
          <w:rtl/>
        </w:rPr>
        <w:t>والقدرة المشِعة الفعَّالة تقدَّم بالشكل التالي:</w:t>
      </w:r>
    </w:p>
    <w:p w14:paraId="168A5776" w14:textId="77777777" w:rsidR="008B68C4" w:rsidRPr="00A47D1E" w:rsidRDefault="008B68C4" w:rsidP="00F62A9D">
      <w:pPr>
        <w:pStyle w:val="Equation"/>
        <w:rPr>
          <w:rtl/>
          <w:lang w:val="fr-FR" w:eastAsia="en-US"/>
        </w:rPr>
      </w:pPr>
      <w:r w:rsidRPr="00A47D1E">
        <w:rPr>
          <w:lang w:val="fr-FR" w:eastAsia="en-US"/>
        </w:rPr>
        <w:tab/>
      </w:r>
      <w:r w:rsidRPr="00A47D1E">
        <w:rPr>
          <w:lang w:val="fr-FR" w:eastAsia="en-US"/>
        </w:rPr>
        <w:tab/>
      </w:r>
      <w:proofErr w:type="spellStart"/>
      <w:r w:rsidRPr="00A47D1E">
        <w:rPr>
          <w:i/>
          <w:iCs/>
          <w:lang w:val="fr-FR" w:eastAsia="en-US"/>
        </w:rPr>
        <w:t>P</w:t>
      </w:r>
      <w:r w:rsidRPr="00A47D1E">
        <w:rPr>
          <w:i/>
          <w:iCs/>
          <w:vertAlign w:val="subscript"/>
          <w:lang w:val="fr-FR" w:eastAsia="en-US"/>
        </w:rPr>
        <w:t>ef</w:t>
      </w:r>
      <w:proofErr w:type="spellEnd"/>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i/>
          <w:iCs/>
          <w:lang w:val="fr-FR" w:eastAsia="en-US"/>
        </w:rPr>
        <w:t>P</w:t>
      </w:r>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i/>
          <w:iCs/>
          <w:lang w:val="fr-FR" w:eastAsia="en-US"/>
        </w:rPr>
        <w:t>G</w:t>
      </w:r>
      <w:r w:rsidRPr="00A47D1E">
        <w:rPr>
          <w:i/>
          <w:iCs/>
          <w:vertAlign w:val="subscript"/>
          <w:lang w:val="fr-FR" w:eastAsia="en-US"/>
        </w:rPr>
        <w:t>t</w:t>
      </w:r>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lang w:val="fr-FR" w:eastAsia="en-US"/>
        </w:rPr>
        <w:sym w:font="Symbol" w:char="F068"/>
      </w:r>
      <w:r w:rsidRPr="00A47D1E">
        <w:rPr>
          <w:lang w:val="fr-FR" w:eastAsia="en-US"/>
        </w:rPr>
        <w:t>                </w:t>
      </w:r>
      <w:proofErr w:type="spellStart"/>
      <w:r w:rsidRPr="00A47D1E">
        <w:rPr>
          <w:lang w:val="fr-FR" w:eastAsia="en-US"/>
        </w:rPr>
        <w:t>dBW</w:t>
      </w:r>
      <w:proofErr w:type="spellEnd"/>
      <w:r w:rsidRPr="00A47D1E">
        <w:rPr>
          <w:lang w:val="fr-FR" w:eastAsia="en-US"/>
        </w:rPr>
        <w:tab/>
        <w:t>(29)</w:t>
      </w:r>
    </w:p>
    <w:p w14:paraId="5449F759" w14:textId="77777777" w:rsidR="008B68C4" w:rsidRPr="00A47D1E" w:rsidRDefault="008B68C4" w:rsidP="00DF1B5B">
      <w:pPr>
        <w:keepNext/>
        <w:rPr>
          <w:rtl/>
        </w:rPr>
      </w:pPr>
      <w:r w:rsidRPr="00A47D1E">
        <w:rPr>
          <w:rtl/>
        </w:rPr>
        <w:lastRenderedPageBreak/>
        <w:t>حيث:</w:t>
      </w:r>
    </w:p>
    <w:p w14:paraId="34A2F4FD" w14:textId="77777777" w:rsidR="008B68C4" w:rsidRPr="00A47D1E" w:rsidRDefault="008B68C4" w:rsidP="008B68C4">
      <w:pPr>
        <w:pStyle w:val="Equationlegend"/>
        <w:rPr>
          <w:szCs w:val="22"/>
          <w:rtl/>
          <w:lang w:bidi="ar-EG"/>
        </w:rPr>
      </w:pPr>
      <w:r w:rsidRPr="00A47D1E">
        <w:rPr>
          <w:i/>
          <w:iCs/>
        </w:rPr>
        <w:tab/>
        <w:t>P</w:t>
      </w:r>
      <w:r w:rsidRPr="00A47D1E">
        <w:rPr>
          <w:rtl/>
        </w:rPr>
        <w:t>:</w:t>
      </w:r>
      <w:r w:rsidRPr="00A47D1E">
        <w:rPr>
          <w:rtl/>
        </w:rPr>
        <w:tab/>
        <w:t>قدرة جهاز الإرسال</w:t>
      </w:r>
      <w:r w:rsidRPr="00A47D1E">
        <w:rPr>
          <w:szCs w:val="22"/>
          <w:rtl/>
        </w:rPr>
        <w:t xml:space="preserve"> </w:t>
      </w:r>
      <w:r w:rsidRPr="00A47D1E">
        <w:t>(</w:t>
      </w:r>
      <w:proofErr w:type="spellStart"/>
      <w:r w:rsidRPr="00A47D1E">
        <w:t>dBW</w:t>
      </w:r>
      <w:proofErr w:type="spellEnd"/>
      <w:proofErr w:type="gramStart"/>
      <w:r w:rsidRPr="00A47D1E">
        <w:t>)</w:t>
      </w:r>
      <w:r w:rsidRPr="00A47D1E">
        <w:rPr>
          <w:rtl/>
          <w:lang w:bidi="ar-EG"/>
        </w:rPr>
        <w:t>؛</w:t>
      </w:r>
      <w:proofErr w:type="gramEnd"/>
    </w:p>
    <w:p w14:paraId="6A9D57B6" w14:textId="77777777" w:rsidR="008B68C4" w:rsidRPr="00A47D1E" w:rsidRDefault="008B68C4" w:rsidP="008B68C4">
      <w:pPr>
        <w:pStyle w:val="Equationlegend"/>
        <w:rPr>
          <w:rtl/>
        </w:rPr>
      </w:pPr>
      <w:r w:rsidRPr="00A47D1E">
        <w:tab/>
      </w:r>
      <w:r w:rsidRPr="00A47D1E">
        <w:rPr>
          <w:i/>
          <w:iCs/>
        </w:rPr>
        <w:t>G</w:t>
      </w:r>
      <w:r w:rsidRPr="00A47D1E">
        <w:rPr>
          <w:i/>
          <w:iCs/>
          <w:vertAlign w:val="subscript"/>
        </w:rPr>
        <w:t>t</w:t>
      </w:r>
      <w:r w:rsidRPr="00A47D1E">
        <w:rPr>
          <w:rtl/>
        </w:rPr>
        <w:t>:</w:t>
      </w:r>
      <w:r w:rsidRPr="00A47D1E">
        <w:rPr>
          <w:rtl/>
        </w:rPr>
        <w:tab/>
        <w:t xml:space="preserve">كسب الهوائي بالنسبة إلى ثنائي أقطاب نصف موجي </w:t>
      </w:r>
      <w:r w:rsidRPr="00A47D1E">
        <w:t>(dB</w:t>
      </w:r>
      <w:proofErr w:type="gramStart"/>
      <w:r w:rsidRPr="00A47D1E">
        <w:t>)</w:t>
      </w:r>
      <w:r w:rsidRPr="00A47D1E">
        <w:rPr>
          <w:rtl/>
        </w:rPr>
        <w:t>؛</w:t>
      </w:r>
      <w:proofErr w:type="gramEnd"/>
    </w:p>
    <w:p w14:paraId="313ADE19" w14:textId="77777777" w:rsidR="008B68C4" w:rsidRPr="00A47D1E" w:rsidRDefault="008B68C4" w:rsidP="008B68C4">
      <w:pPr>
        <w:pStyle w:val="Equationlegend"/>
        <w:rPr>
          <w:rtl/>
        </w:rPr>
      </w:pPr>
      <w:r w:rsidRPr="00A47D1E">
        <w:tab/>
      </w:r>
      <w:r w:rsidRPr="00A47D1E">
        <w:sym w:font="Symbol" w:char="F068"/>
      </w:r>
      <w:r w:rsidRPr="00A47D1E">
        <w:rPr>
          <w:rtl/>
        </w:rPr>
        <w:t>:</w:t>
      </w:r>
      <w:r w:rsidRPr="00A47D1E">
        <w:rPr>
          <w:rtl/>
        </w:rPr>
        <w:tab/>
        <w:t xml:space="preserve">خسائر المغذي </w:t>
      </w:r>
      <w:r w:rsidRPr="00A47D1E">
        <w:t>(dB)</w:t>
      </w:r>
      <w:r w:rsidRPr="00A47D1E">
        <w:rPr>
          <w:rtl/>
        </w:rPr>
        <w:t>.</w:t>
      </w:r>
    </w:p>
    <w:p w14:paraId="3A673E06" w14:textId="77777777" w:rsidR="008B68C4" w:rsidRPr="00A47D1E" w:rsidRDefault="008B68C4" w:rsidP="008B68C4">
      <w:pPr>
        <w:rPr>
          <w:rtl/>
        </w:rPr>
      </w:pPr>
      <w:r w:rsidRPr="00A47D1E">
        <w:rPr>
          <w:rtl/>
        </w:rPr>
        <w:t xml:space="preserve">ولأغراض نموذج حساب رسوم الترخيص المعني يقترح قبول </w:t>
      </w:r>
      <w:r w:rsidRPr="00A47D1E">
        <w:t>0 = </w:t>
      </w:r>
      <w:r w:rsidRPr="00A47D1E">
        <w:sym w:font="Symbol" w:char="F068"/>
      </w:r>
      <w:r w:rsidRPr="00A47D1E">
        <w:rPr>
          <w:rtl/>
        </w:rPr>
        <w:t xml:space="preserve"> في جميع الحالات.</w:t>
      </w:r>
    </w:p>
    <w:p w14:paraId="25C336F6" w14:textId="77777777" w:rsidR="008B68C4" w:rsidRPr="00A47D1E" w:rsidRDefault="008B68C4" w:rsidP="008B68C4">
      <w:pPr>
        <w:rPr>
          <w:rtl/>
        </w:rPr>
      </w:pPr>
      <w:r w:rsidRPr="00A47D1E">
        <w:rPr>
          <w:rtl/>
        </w:rPr>
        <w:t xml:space="preserve">ومن الضروري أن يلاحظ أنه في ظروف ارتفاع القدرة وانخفاض وارتفاع الهوائي وبخاصة في الترددات المنخفضة، يزيد نصف قطر منطقة الخدمة المحسوبة عن المسافة إلى الأفق الراديوي. وفيما يتعلق بالانخفاض الكبير في نوعية الخدمة فيما بعد الأفق الراديوي، فإن ذلك يعني أن قدرة الإرسال المرتفعة لا يستفاد منها بصورة فعّالة. والمسافات ذات الصلة إلى الأفق الراديوي، عندما تقل عن نصف قطر مناطق الخدمة، توضح بالأرقام الثانية في خانات الجداول </w:t>
      </w:r>
      <w:r>
        <w:t>5</w:t>
      </w:r>
      <w:r w:rsidRPr="00A47D1E">
        <w:rPr>
          <w:rtl/>
        </w:rPr>
        <w:t xml:space="preserve"> إلى </w:t>
      </w:r>
      <w:r>
        <w:t>7</w:t>
      </w:r>
      <w:r w:rsidRPr="00A47D1E">
        <w:rPr>
          <w:rtl/>
        </w:rPr>
        <w:t>.</w:t>
      </w:r>
    </w:p>
    <w:p w14:paraId="4D20397B" w14:textId="77777777" w:rsidR="008B68C4" w:rsidRPr="00A47D1E" w:rsidRDefault="008B68C4" w:rsidP="008B68C4">
      <w:pPr>
        <w:rPr>
          <w:rtl/>
        </w:rPr>
      </w:pPr>
      <w:r w:rsidRPr="00A47D1E">
        <w:rPr>
          <w:rtl/>
        </w:rPr>
        <w:t xml:space="preserve">ويمكن أن نذكر أن بيانات الشكلين </w:t>
      </w:r>
      <w:r w:rsidRPr="00A47D1E">
        <w:t>2</w:t>
      </w:r>
      <w:r w:rsidRPr="00A47D1E">
        <w:rPr>
          <w:rtl/>
        </w:rPr>
        <w:t xml:space="preserve"> و</w:t>
      </w:r>
      <w:r w:rsidRPr="00A47D1E">
        <w:t>3</w:t>
      </w:r>
      <w:r w:rsidRPr="00A47D1E">
        <w:rPr>
          <w:rtl/>
        </w:rPr>
        <w:t xml:space="preserve"> بدون أي إعادة تدريج تناظر بيانات صفوف الجدولين </w:t>
      </w:r>
      <w:r>
        <w:t>6</w:t>
      </w:r>
      <w:r w:rsidRPr="00A47D1E">
        <w:rPr>
          <w:rtl/>
        </w:rPr>
        <w:t xml:space="preserve"> و</w:t>
      </w:r>
      <w:r>
        <w:t>7</w:t>
      </w:r>
      <w:r w:rsidRPr="00A47D1E">
        <w:rPr>
          <w:rtl/>
        </w:rPr>
        <w:t xml:space="preserve"> الخاصة بقيمة </w:t>
      </w:r>
      <w:proofErr w:type="spellStart"/>
      <w:r w:rsidRPr="00A47D1E">
        <w:t>dBW</w:t>
      </w:r>
      <w:proofErr w:type="spellEnd"/>
      <w:r w:rsidRPr="00A47D1E">
        <w:t> 30</w:t>
      </w:r>
      <w:r w:rsidRPr="00A47D1E">
        <w:rPr>
          <w:rtl/>
        </w:rPr>
        <w:t xml:space="preserve"> (حتى </w:t>
      </w:r>
      <w:r w:rsidRPr="00A47D1E">
        <w:t>kW 1</w:t>
      </w:r>
      <w:r w:rsidRPr="00A47D1E">
        <w:rPr>
          <w:rtl/>
        </w:rPr>
        <w:t xml:space="preserve"> = </w:t>
      </w:r>
      <w:proofErr w:type="spellStart"/>
      <w:r w:rsidRPr="00A47D1E">
        <w:t>dBW</w:t>
      </w:r>
      <w:proofErr w:type="spellEnd"/>
      <w:r w:rsidRPr="00A47D1E">
        <w:t> 30</w:t>
      </w:r>
      <w:r w:rsidRPr="00A47D1E">
        <w:rPr>
          <w:rtl/>
        </w:rPr>
        <w:t>). وعلى سبيل المثال، فإن المسافات التي تناظر النقاط الموضحة في منحنيات هذه الأشكال ويمكن قراءتها على المحور العمودي موضحة بصورة بارزة في الصفوف ذات الصلة في </w:t>
      </w:r>
      <w:r>
        <w:rPr>
          <w:rFonts w:hint="cs"/>
          <w:rtl/>
        </w:rPr>
        <w:t>الجداول</w:t>
      </w:r>
      <w:r w:rsidRPr="00A47D1E">
        <w:rPr>
          <w:rtl/>
        </w:rPr>
        <w:t> </w:t>
      </w:r>
      <w:r>
        <w:t>6</w:t>
      </w:r>
      <w:r w:rsidRPr="00A47D1E">
        <w:rPr>
          <w:rtl/>
        </w:rPr>
        <w:t> إلى </w:t>
      </w:r>
      <w:r>
        <w:t>9</w:t>
      </w:r>
      <w:r w:rsidRPr="00A47D1E">
        <w:rPr>
          <w:rtl/>
        </w:rPr>
        <w:t>.</w:t>
      </w:r>
      <w:r w:rsidRPr="00A47D1E">
        <w:rPr>
          <w:rtl/>
        </w:rPr>
        <w:br w:type="page"/>
      </w:r>
    </w:p>
    <w:p w14:paraId="684A13C6" w14:textId="77777777" w:rsidR="008B68C4" w:rsidRPr="00A66480" w:rsidRDefault="008B68C4" w:rsidP="008B68C4">
      <w:pPr>
        <w:pStyle w:val="FigureNo0"/>
      </w:pPr>
      <w:r w:rsidRPr="00A66480">
        <w:rPr>
          <w:rtl/>
        </w:rPr>
        <w:lastRenderedPageBreak/>
        <w:t xml:space="preserve">الشكل </w:t>
      </w:r>
      <w:r w:rsidRPr="00A66480">
        <w:t>2</w:t>
      </w:r>
    </w:p>
    <w:p w14:paraId="7CE588F0" w14:textId="77777777" w:rsidR="008B68C4" w:rsidRPr="00A47D1E" w:rsidRDefault="008B68C4" w:rsidP="008B68C4">
      <w:pPr>
        <w:pStyle w:val="Figuretitle0"/>
        <w:rPr>
          <w:rtl/>
        </w:rPr>
      </w:pPr>
      <w:r w:rsidRPr="00A66480">
        <w:rPr>
          <w:rtl/>
        </w:rPr>
        <w:t xml:space="preserve">منحنيات الانتشار لنطاق التردد </w:t>
      </w:r>
      <w:r w:rsidRPr="00A66480">
        <w:t>MHz 300</w:t>
      </w:r>
      <w:r w:rsidRPr="00A66480">
        <w:noBreakHyphen/>
        <w:t>30</w:t>
      </w:r>
    </w:p>
    <w:p w14:paraId="0CC3629D" w14:textId="7733DD40" w:rsidR="008B68C4" w:rsidRPr="00A47D1E" w:rsidRDefault="00A66480" w:rsidP="00A66480">
      <w:pPr>
        <w:pStyle w:val="Figure"/>
        <w:rPr>
          <w:rtl/>
          <w:lang w:val="fr-FR"/>
        </w:rPr>
      </w:pPr>
      <w:r w:rsidRPr="00A66480">
        <w:rPr>
          <w:noProof/>
          <w:szCs w:val="22"/>
          <w:rtl/>
        </w:rPr>
        <w:drawing>
          <wp:inline distT="0" distB="0" distL="0" distR="0" wp14:anchorId="1BBBCD59" wp14:editId="5F395461">
            <wp:extent cx="5671196" cy="7994650"/>
            <wp:effectExtent l="0" t="0" r="5715" b="6350"/>
            <wp:docPr id="4" name="Picture 4" descr="الشكل 2 يوضح منحنيات الانتشار لنطاق التردد MHz 300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لشكل 2 يوضح منحنيات الانتشار لنطاق التردد MHz 300 3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78066" cy="8004335"/>
                    </a:xfrm>
                    <a:prstGeom prst="rect">
                      <a:avLst/>
                    </a:prstGeom>
                  </pic:spPr>
                </pic:pic>
              </a:graphicData>
            </a:graphic>
          </wp:inline>
        </w:drawing>
      </w:r>
    </w:p>
    <w:p w14:paraId="3EAAEB97" w14:textId="77777777" w:rsidR="008B68C4" w:rsidRPr="00A66480" w:rsidRDefault="008B68C4" w:rsidP="008B68C4">
      <w:pPr>
        <w:pStyle w:val="FigureNo0"/>
        <w:rPr>
          <w:rtl/>
        </w:rPr>
      </w:pPr>
      <w:r w:rsidRPr="00A66480">
        <w:rPr>
          <w:rtl/>
        </w:rPr>
        <w:lastRenderedPageBreak/>
        <w:t xml:space="preserve">الشكل </w:t>
      </w:r>
      <w:r w:rsidRPr="00A66480">
        <w:t>3</w:t>
      </w:r>
    </w:p>
    <w:p w14:paraId="3E1CCF6E" w14:textId="77777777" w:rsidR="008B68C4" w:rsidRPr="00A47D1E" w:rsidRDefault="008B68C4" w:rsidP="008B68C4">
      <w:pPr>
        <w:pStyle w:val="Figuretitle0"/>
        <w:rPr>
          <w:rtl/>
        </w:rPr>
      </w:pPr>
      <w:r w:rsidRPr="00A66480">
        <w:rPr>
          <w:rtl/>
        </w:rPr>
        <w:t xml:space="preserve">منحنيات الانتشار لنطاق التردد </w:t>
      </w:r>
      <w:r w:rsidRPr="00A66480">
        <w:t>1 000</w:t>
      </w:r>
      <w:r w:rsidRPr="00A66480">
        <w:noBreakHyphen/>
        <w:t>300</w:t>
      </w:r>
      <w:r w:rsidRPr="00A66480">
        <w:rPr>
          <w:rtl/>
        </w:rPr>
        <w:t xml:space="preserve"> </w:t>
      </w:r>
      <w:r w:rsidRPr="00A66480">
        <w:t>MHz</w:t>
      </w:r>
    </w:p>
    <w:p w14:paraId="724E850D" w14:textId="3F66537D" w:rsidR="008B68C4" w:rsidRPr="00A47D1E" w:rsidRDefault="00DF1B5B" w:rsidP="008B68C4">
      <w:pPr>
        <w:pStyle w:val="Figure"/>
        <w:rPr>
          <w:b/>
          <w:bCs/>
          <w:rtl/>
        </w:rPr>
      </w:pPr>
      <w:r>
        <w:rPr>
          <w:b/>
          <w:bCs/>
          <w:noProof/>
          <w:rtl/>
          <w:lang w:val="ar-SA"/>
        </w:rPr>
        <w:drawing>
          <wp:inline distT="0" distB="0" distL="0" distR="0" wp14:anchorId="539DBC79" wp14:editId="508F9D7E">
            <wp:extent cx="5661328" cy="8101013"/>
            <wp:effectExtent l="0" t="0" r="0" b="0"/>
            <wp:docPr id="3" name="Picture 3" descr="الشكل 3 يوضح منحنيات الانتشار لنطاق التردد 1 000 30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الشكل 3 يوضح منحنيات الانتشار لنطاق التردد 1 000 300 MHz&#10;"/>
                    <pic:cNvPicPr/>
                  </pic:nvPicPr>
                  <pic:blipFill rotWithShape="1">
                    <a:blip r:embed="rId32" cstate="print">
                      <a:extLst>
                        <a:ext uri="{28A0092B-C50C-407E-A947-70E740481C1C}">
                          <a14:useLocalDpi xmlns:a14="http://schemas.microsoft.com/office/drawing/2010/main" val="0"/>
                        </a:ext>
                      </a:extLst>
                    </a:blip>
                    <a:srcRect t="-736" b="-1"/>
                    <a:stretch/>
                  </pic:blipFill>
                  <pic:spPr bwMode="auto">
                    <a:xfrm>
                      <a:off x="0" y="0"/>
                      <a:ext cx="5673883" cy="8118978"/>
                    </a:xfrm>
                    <a:prstGeom prst="rect">
                      <a:avLst/>
                    </a:prstGeom>
                    <a:ln>
                      <a:noFill/>
                    </a:ln>
                    <a:extLst>
                      <a:ext uri="{53640926-AAD7-44D8-BBD7-CCE9431645EC}">
                        <a14:shadowObscured xmlns:a14="http://schemas.microsoft.com/office/drawing/2010/main"/>
                      </a:ext>
                    </a:extLst>
                  </pic:spPr>
                </pic:pic>
              </a:graphicData>
            </a:graphic>
          </wp:inline>
        </w:drawing>
      </w:r>
    </w:p>
    <w:p w14:paraId="4953389C" w14:textId="77777777" w:rsidR="008B68C4" w:rsidRPr="00A47D1E" w:rsidRDefault="008B68C4" w:rsidP="008B68C4">
      <w:pPr>
        <w:pStyle w:val="TableNo"/>
        <w:rPr>
          <w:rtl/>
        </w:rPr>
      </w:pPr>
      <w:r w:rsidRPr="00A47D1E">
        <w:rPr>
          <w:rtl/>
        </w:rPr>
        <w:lastRenderedPageBreak/>
        <w:t xml:space="preserve">الجدول </w:t>
      </w:r>
      <w:r>
        <w:t>5</w:t>
      </w:r>
    </w:p>
    <w:p w14:paraId="18AFA04D"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للتلفزيون في النطاق </w:t>
      </w:r>
      <w:r w:rsidRPr="00A47D1E">
        <w:t>MHz 76</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sz w:val="20"/>
        </w:rPr>
        <w:t>=</w:t>
      </w:r>
      <w:r w:rsidRPr="00A47D1E">
        <w:rPr>
          <w:sz w:val="20"/>
          <w:rtl/>
        </w:rPr>
        <w:t xml:space="preserve"> </w:t>
      </w:r>
      <w:r w:rsidRPr="00A47D1E">
        <w:rPr>
          <w:sz w:val="20"/>
        </w:rPr>
        <w:t>48</w:t>
      </w:r>
      <w:r w:rsidRPr="00A47D1E">
        <w:rPr>
          <w:sz w:val="20"/>
          <w:rtl/>
        </w:rPr>
        <w:t xml:space="preserve"> </w:t>
      </w:r>
      <w:r w:rsidRPr="00A47D1E">
        <w:rPr>
          <w:sz w:val="20"/>
        </w:rPr>
        <w:t>dB(</w:t>
      </w:r>
      <w:r w:rsidRPr="00A47D1E">
        <w:rPr>
          <w:sz w:val="20"/>
        </w:rPr>
        <w:sym w:font="Symbol" w:char="F06D"/>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sz w:val="20"/>
        </w:rPr>
        <w:t>=</w:t>
      </w:r>
      <w:r w:rsidRPr="00A47D1E">
        <w:rPr>
          <w:sz w:val="20"/>
          <w:rtl/>
        </w:rPr>
        <w:t xml:space="preserve"> </w:t>
      </w:r>
      <w:r w:rsidRPr="00A47D1E">
        <w:rPr>
          <w:sz w:val="20"/>
        </w:rPr>
        <w:t>70</w:t>
      </w:r>
      <w:r w:rsidRPr="00A47D1E">
        <w:rPr>
          <w:sz w:val="20"/>
          <w:rtl/>
        </w:rPr>
        <w:t xml:space="preserve"> </w:t>
      </w:r>
      <w:r w:rsidRPr="00A47D1E">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9"/>
        <w:gridCol w:w="765"/>
        <w:gridCol w:w="765"/>
        <w:gridCol w:w="765"/>
        <w:gridCol w:w="765"/>
        <w:gridCol w:w="765"/>
        <w:gridCol w:w="765"/>
        <w:gridCol w:w="765"/>
        <w:gridCol w:w="765"/>
        <w:gridCol w:w="765"/>
        <w:gridCol w:w="879"/>
      </w:tblGrid>
      <w:tr w:rsidR="008B68C4" w:rsidRPr="00A47D1E" w14:paraId="4488366D" w14:textId="77777777" w:rsidTr="00DB2C18">
        <w:trPr>
          <w:jc w:val="center"/>
        </w:trPr>
        <w:tc>
          <w:tcPr>
            <w:tcW w:w="1247" w:type="dxa"/>
            <w:tcBorders>
              <w:top w:val="single" w:sz="4" w:space="0" w:color="auto"/>
              <w:left w:val="single" w:sz="4" w:space="0" w:color="auto"/>
              <w:bottom w:val="single" w:sz="4" w:space="0" w:color="auto"/>
              <w:right w:val="single" w:sz="4" w:space="0" w:color="auto"/>
              <w:tl2br w:val="nil"/>
              <w:tr2bl w:val="single" w:sz="4" w:space="0" w:color="auto"/>
            </w:tcBorders>
            <w:tcMar>
              <w:left w:w="57" w:type="dxa"/>
              <w:right w:w="57" w:type="dxa"/>
            </w:tcMar>
            <w:vAlign w:val="center"/>
            <w:hideMark/>
          </w:tcPr>
          <w:p w14:paraId="24A56578" w14:textId="77777777" w:rsidR="008B68C4" w:rsidRPr="00A47D1E" w:rsidRDefault="008B68C4" w:rsidP="00DB2C18">
            <w:pPr>
              <w:pStyle w:val="TableHead0"/>
              <w:jc w:val="right"/>
              <w:rPr>
                <w:lang w:val="fr-FR" w:eastAsia="en-US"/>
              </w:rPr>
            </w:pPr>
            <w:proofErr w:type="spellStart"/>
            <w:proofErr w:type="gramStart"/>
            <w:r w:rsidRPr="00A47D1E">
              <w:rPr>
                <w:i/>
                <w:iCs/>
                <w:lang w:val="fr-FR" w:eastAsia="en-US"/>
              </w:rPr>
              <w:t>h</w:t>
            </w:r>
            <w:r w:rsidRPr="00A47D1E">
              <w:rPr>
                <w:i/>
                <w:iCs/>
                <w:vertAlign w:val="subscript"/>
                <w:lang w:val="fr-FR" w:eastAsia="en-US"/>
              </w:rPr>
              <w:t>ef</w:t>
            </w:r>
            <w:proofErr w:type="spellEnd"/>
            <w:proofErr w:type="gramEnd"/>
            <w:r w:rsidRPr="00A47D1E">
              <w:rPr>
                <w:rFonts w:hint="cs"/>
                <w:vertAlign w:val="subscript"/>
                <w:rtl/>
                <w:lang w:val="fr-FR" w:eastAsia="en-US"/>
              </w:rPr>
              <w:t> </w:t>
            </w:r>
            <w:r w:rsidRPr="00A47D1E">
              <w:rPr>
                <w:lang w:val="fr-FR" w:eastAsia="en-US"/>
              </w:rPr>
              <w:t>(m)</w:t>
            </w:r>
          </w:p>
          <w:p w14:paraId="7832689C" w14:textId="77777777" w:rsidR="008B68C4" w:rsidRPr="00A6333A" w:rsidRDefault="008B68C4" w:rsidP="00DB2C18">
            <w:pPr>
              <w:pStyle w:val="TableHead0"/>
              <w:jc w:val="left"/>
              <w:rPr>
                <w:spacing w:val="-10"/>
                <w:lang w:val="fr-FR" w:eastAsia="en-US"/>
              </w:rPr>
            </w:pPr>
            <w:proofErr w:type="spellStart"/>
            <w:r w:rsidRPr="00A6333A">
              <w:rPr>
                <w:i/>
                <w:iCs/>
                <w:spacing w:val="-10"/>
                <w:lang w:val="fr-FR" w:eastAsia="en-US"/>
              </w:rPr>
              <w:t>P</w:t>
            </w:r>
            <w:r w:rsidRPr="00A6333A">
              <w:rPr>
                <w:i/>
                <w:iCs/>
                <w:spacing w:val="-10"/>
                <w:vertAlign w:val="subscript"/>
                <w:lang w:val="fr-FR" w:eastAsia="en-US"/>
              </w:rPr>
              <w:t>ef</w:t>
            </w:r>
            <w:proofErr w:type="spellEnd"/>
            <w:r w:rsidRPr="00A6333A">
              <w:rPr>
                <w:rFonts w:ascii="Tms Rmn" w:hAnsi="Tms Rmn" w:hint="eastAsia"/>
                <w:spacing w:val="-10"/>
                <w:vertAlign w:val="subscript"/>
                <w:rtl/>
                <w:lang w:val="fr-FR" w:eastAsia="en-US" w:bidi="ar-EG"/>
              </w:rPr>
              <w:t> </w:t>
            </w:r>
            <w:r w:rsidRPr="00A6333A">
              <w:rPr>
                <w:spacing w:val="-10"/>
                <w:lang w:val="fr-FR" w:eastAsia="en-US"/>
              </w:rPr>
              <w:t>(</w:t>
            </w:r>
            <w:proofErr w:type="spellStart"/>
            <w:r w:rsidRPr="00A6333A">
              <w:rPr>
                <w:spacing w:val="-10"/>
                <w:lang w:val="fr-FR" w:eastAsia="en-US"/>
              </w:rPr>
              <w:t>dBW</w:t>
            </w:r>
            <w:proofErr w:type="spellEnd"/>
            <w:r w:rsidRPr="00A6333A">
              <w:rPr>
                <w:spacing w:val="-10"/>
                <w:lang w:val="fr-FR"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E41578" w14:textId="77777777" w:rsidR="008B68C4" w:rsidRPr="00A47D1E" w:rsidRDefault="008B68C4" w:rsidP="00DB2C18">
            <w:pPr>
              <w:pStyle w:val="TableHead0"/>
              <w:rPr>
                <w:lang w:val="fr-FR" w:eastAsia="en-US"/>
              </w:rPr>
            </w:pPr>
            <w:r w:rsidRPr="00A47D1E">
              <w:rPr>
                <w:lang w:val="fr-FR" w:eastAsia="en-US"/>
              </w:rPr>
              <w:t>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186C8C" w14:textId="77777777" w:rsidR="008B68C4" w:rsidRPr="00A47D1E" w:rsidRDefault="008B68C4" w:rsidP="00DB2C18">
            <w:pPr>
              <w:pStyle w:val="TableHead0"/>
              <w:rPr>
                <w:lang w:val="fr-FR" w:eastAsia="en-US"/>
              </w:rPr>
            </w:pPr>
            <w:r w:rsidRPr="00A47D1E">
              <w:rPr>
                <w:lang w:val="fr-FR" w:eastAsia="en-US"/>
              </w:rPr>
              <w:t>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08E312" w14:textId="77777777" w:rsidR="008B68C4" w:rsidRPr="00A47D1E" w:rsidRDefault="008B68C4" w:rsidP="00DB2C18">
            <w:pPr>
              <w:pStyle w:val="TableHead0"/>
              <w:rPr>
                <w:lang w:val="fr-FR" w:eastAsia="en-US"/>
              </w:rPr>
            </w:pPr>
            <w:r w:rsidRPr="00A47D1E">
              <w:rPr>
                <w:lang w:val="fr-FR" w:eastAsia="en-US"/>
              </w:rPr>
              <w:t>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34FBE376" w14:textId="77777777" w:rsidR="008B68C4" w:rsidRPr="00A47D1E" w:rsidRDefault="008B68C4" w:rsidP="00DB2C18">
            <w:pPr>
              <w:pStyle w:val="TableHead0"/>
              <w:rPr>
                <w:lang w:val="fr-FR" w:eastAsia="en-US"/>
              </w:rPr>
            </w:pPr>
            <w:r w:rsidRPr="00A47D1E">
              <w:rPr>
                <w:lang w:val="fr-FR" w:eastAsia="en-US"/>
              </w:rPr>
              <w:t>100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51E901" w14:textId="77777777" w:rsidR="008B68C4" w:rsidRPr="00A47D1E" w:rsidRDefault="008B68C4" w:rsidP="00DB2C18">
            <w:pPr>
              <w:pStyle w:val="TableHead0"/>
              <w:rPr>
                <w:lang w:val="fr-FR" w:eastAsia="en-US"/>
              </w:rPr>
            </w:pPr>
            <w:r w:rsidRPr="00A47D1E">
              <w:rPr>
                <w:lang w:val="fr-FR" w:eastAsia="en-US"/>
              </w:rPr>
              <w:t>150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649B9C" w14:textId="77777777" w:rsidR="008B68C4" w:rsidRPr="00A47D1E" w:rsidRDefault="008B68C4" w:rsidP="00DB2C18">
            <w:pPr>
              <w:pStyle w:val="TableHead0"/>
              <w:rPr>
                <w:lang w:val="fr-FR" w:eastAsia="en-US"/>
              </w:rPr>
            </w:pPr>
            <w:r w:rsidRPr="00A47D1E">
              <w:rPr>
                <w:lang w:val="fr-FR" w:eastAsia="en-US"/>
              </w:rPr>
              <w:t>200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B29E1E" w14:textId="77777777" w:rsidR="008B68C4" w:rsidRPr="00A47D1E" w:rsidRDefault="008B68C4" w:rsidP="00DB2C18">
            <w:pPr>
              <w:pStyle w:val="TableHead0"/>
              <w:rPr>
                <w:lang w:val="fr-FR" w:eastAsia="en-US"/>
              </w:rPr>
            </w:pPr>
            <w:r w:rsidRPr="00A47D1E">
              <w:rPr>
                <w:lang w:val="fr-FR" w:eastAsia="en-US"/>
              </w:rPr>
              <w:t>250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68B4B2" w14:textId="77777777" w:rsidR="008B68C4" w:rsidRPr="00A47D1E" w:rsidRDefault="008B68C4" w:rsidP="00DB2C18">
            <w:pPr>
              <w:pStyle w:val="TableHead0"/>
              <w:rPr>
                <w:lang w:val="fr-FR" w:eastAsia="en-US"/>
              </w:rPr>
            </w:pPr>
            <w:r w:rsidRPr="00A47D1E">
              <w:rPr>
                <w:lang w:val="fr-FR" w:eastAsia="en-US"/>
              </w:rPr>
              <w:t>300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E8FBA9" w14:textId="77777777" w:rsidR="008B68C4" w:rsidRPr="00A47D1E" w:rsidRDefault="008B68C4" w:rsidP="00DB2C18">
            <w:pPr>
              <w:pStyle w:val="TableHead0"/>
              <w:rPr>
                <w:lang w:val="fr-FR" w:eastAsia="en-US"/>
              </w:rPr>
            </w:pPr>
            <w:r w:rsidRPr="00A47D1E">
              <w:rPr>
                <w:lang w:val="fr-FR" w:eastAsia="en-US"/>
              </w:rPr>
              <w:t>350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0B6AEB" w14:textId="77777777" w:rsidR="008B68C4" w:rsidRPr="00A47D1E" w:rsidRDefault="008B68C4" w:rsidP="00DB2C18">
            <w:pPr>
              <w:pStyle w:val="TableHead0"/>
              <w:rPr>
                <w:lang w:val="fr-FR" w:eastAsia="en-US"/>
              </w:rPr>
            </w:pPr>
            <w:r w:rsidRPr="00A47D1E">
              <w:rPr>
                <w:lang w:val="fr-FR" w:eastAsia="en-US"/>
              </w:rPr>
              <w:t>400</w:t>
            </w:r>
          </w:p>
        </w:tc>
        <w:tc>
          <w:tcPr>
            <w:tcW w:w="879" w:type="dxa"/>
            <w:tcBorders>
              <w:top w:val="single" w:sz="4" w:space="0" w:color="auto"/>
              <w:left w:val="single" w:sz="4" w:space="0" w:color="auto"/>
              <w:bottom w:val="single" w:sz="4" w:space="0" w:color="auto"/>
              <w:right w:val="single" w:sz="4" w:space="0" w:color="auto"/>
            </w:tcBorders>
            <w:vAlign w:val="center"/>
            <w:hideMark/>
          </w:tcPr>
          <w:p w14:paraId="4911A232" w14:textId="77777777" w:rsidR="008B68C4" w:rsidRPr="00A47D1E" w:rsidRDefault="008B68C4" w:rsidP="00DB2C18">
            <w:pPr>
              <w:pStyle w:val="TableHead0"/>
              <w:rPr>
                <w:lang w:val="fr-FR" w:eastAsia="en-US"/>
              </w:rPr>
            </w:pPr>
            <w:r w:rsidRPr="00A47D1E">
              <w:rPr>
                <w:lang w:val="fr-FR" w:eastAsia="en-US"/>
              </w:rPr>
              <w:t>500</w:t>
            </w:r>
          </w:p>
        </w:tc>
      </w:tr>
      <w:tr w:rsidR="008B68C4" w:rsidRPr="00A47D1E" w14:paraId="2D72C82B"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389CBA68" w14:textId="77777777" w:rsidR="008B68C4" w:rsidRPr="00A47D1E" w:rsidRDefault="008B68C4" w:rsidP="00DB2C18">
            <w:pPr>
              <w:pStyle w:val="Tabletext"/>
              <w:jc w:val="center"/>
            </w:pPr>
            <w:r w:rsidRPr="00A47D1E">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A7F435" w14:textId="77777777" w:rsidR="008B68C4" w:rsidRPr="00A47D1E" w:rsidRDefault="008B68C4" w:rsidP="00DB2C18">
            <w:pPr>
              <w:pStyle w:val="Tabletext"/>
              <w:jc w:val="center"/>
            </w:pPr>
            <w:r w:rsidRPr="00A47D1E">
              <w:t>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507996" w14:textId="77777777" w:rsidR="008B68C4" w:rsidRPr="00A47D1E" w:rsidRDefault="008B68C4" w:rsidP="00DB2C18">
            <w:pPr>
              <w:pStyle w:val="Tabletext"/>
              <w:jc w:val="center"/>
            </w:pPr>
            <w:r w:rsidRPr="00A47D1E">
              <w:t>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F552B5C" w14:textId="77777777" w:rsidR="008B68C4" w:rsidRPr="00A47D1E" w:rsidRDefault="008B68C4" w:rsidP="00DB2C18">
            <w:pPr>
              <w:pStyle w:val="Tabletext"/>
              <w:jc w:val="center"/>
            </w:pPr>
            <w:r w:rsidRPr="00A47D1E">
              <w:t>14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6D4748" w14:textId="77777777" w:rsidR="008B68C4" w:rsidRPr="00A47D1E" w:rsidRDefault="008B68C4" w:rsidP="00DB2C18">
            <w:pPr>
              <w:pStyle w:val="Tabletext"/>
              <w:jc w:val="center"/>
            </w:pPr>
            <w:r w:rsidRPr="00A47D1E">
              <w:t>16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8546D59" w14:textId="77777777" w:rsidR="008B68C4" w:rsidRPr="00A47D1E" w:rsidRDefault="008B68C4" w:rsidP="00DB2C18">
            <w:pPr>
              <w:pStyle w:val="Tabletext"/>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F3C127" w14:textId="77777777" w:rsidR="008B68C4" w:rsidRPr="00A47D1E" w:rsidRDefault="008B68C4" w:rsidP="00DB2C18">
            <w:pPr>
              <w:pStyle w:val="Tabletext"/>
              <w:jc w:val="center"/>
            </w:pPr>
            <w:r w:rsidRPr="00A47D1E">
              <w:t>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745DC7F" w14:textId="77777777" w:rsidR="008B68C4" w:rsidRPr="00A47D1E" w:rsidRDefault="008B68C4" w:rsidP="00DB2C18">
            <w:pPr>
              <w:pStyle w:val="Tabletext"/>
              <w:jc w:val="center"/>
            </w:pPr>
            <w:r w:rsidRPr="00A47D1E">
              <w:t>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6E28BA31" w14:textId="77777777" w:rsidR="008B68C4" w:rsidRPr="00A47D1E" w:rsidRDefault="008B68C4" w:rsidP="00DB2C18">
            <w:pPr>
              <w:pStyle w:val="Tabletext"/>
              <w:jc w:val="center"/>
            </w:pPr>
            <w:r w:rsidRPr="00A47D1E">
              <w:t>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B7BE3A3" w14:textId="77777777" w:rsidR="008B68C4" w:rsidRPr="00A47D1E" w:rsidRDefault="008B68C4" w:rsidP="00DB2C18">
            <w:pPr>
              <w:pStyle w:val="Tabletext"/>
              <w:jc w:val="center"/>
            </w:pPr>
            <w:r w:rsidRPr="00A47D1E">
              <w:t>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AD8A52D" w14:textId="77777777" w:rsidR="008B68C4" w:rsidRPr="00A47D1E" w:rsidRDefault="008B68C4" w:rsidP="00DB2C18">
            <w:pPr>
              <w:pStyle w:val="Tabletext"/>
              <w:jc w:val="center"/>
            </w:pPr>
            <w:r w:rsidRPr="00A47D1E">
              <w:t>33</w:t>
            </w:r>
          </w:p>
        </w:tc>
        <w:tc>
          <w:tcPr>
            <w:tcW w:w="879" w:type="dxa"/>
            <w:tcBorders>
              <w:top w:val="single" w:sz="4" w:space="0" w:color="auto"/>
              <w:left w:val="single" w:sz="4" w:space="0" w:color="auto"/>
              <w:bottom w:val="single" w:sz="4" w:space="0" w:color="auto"/>
              <w:right w:val="single" w:sz="4" w:space="0" w:color="auto"/>
            </w:tcBorders>
            <w:vAlign w:val="center"/>
            <w:hideMark/>
          </w:tcPr>
          <w:p w14:paraId="74459BB1" w14:textId="77777777" w:rsidR="008B68C4" w:rsidRPr="00A47D1E" w:rsidRDefault="008B68C4" w:rsidP="00DB2C18">
            <w:pPr>
              <w:pStyle w:val="Tabletext"/>
              <w:jc w:val="center"/>
            </w:pPr>
            <w:r w:rsidRPr="00A47D1E">
              <w:t>37</w:t>
            </w:r>
          </w:p>
        </w:tc>
      </w:tr>
      <w:tr w:rsidR="008B68C4" w:rsidRPr="00A47D1E" w14:paraId="0F7E5C3E"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2775DEA2" w14:textId="77777777" w:rsidR="008B68C4" w:rsidRPr="00A47D1E" w:rsidRDefault="008B68C4" w:rsidP="00DB2C18">
            <w:pPr>
              <w:pStyle w:val="Tabletext"/>
              <w:jc w:val="center"/>
            </w:pPr>
            <w:r w:rsidRPr="00A47D1E">
              <w:t>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EAAB7D" w14:textId="77777777" w:rsidR="008B68C4" w:rsidRPr="00A47D1E" w:rsidRDefault="008B68C4" w:rsidP="00DB2C18">
            <w:pPr>
              <w:pStyle w:val="Tabletext"/>
              <w:jc w:val="center"/>
            </w:pPr>
            <w:r w:rsidRPr="00A47D1E">
              <w:t>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8C1D4EC" w14:textId="77777777" w:rsidR="008B68C4" w:rsidRPr="00A47D1E" w:rsidRDefault="008B68C4" w:rsidP="00DB2C18">
            <w:pPr>
              <w:pStyle w:val="Tabletext"/>
              <w:jc w:val="center"/>
            </w:pPr>
            <w:r w:rsidRPr="00A47D1E">
              <w:t>15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F12149C" w14:textId="77777777" w:rsidR="008B68C4" w:rsidRPr="00A47D1E" w:rsidRDefault="008B68C4" w:rsidP="00DB2C18">
            <w:pPr>
              <w:pStyle w:val="Tabletext"/>
              <w:jc w:val="center"/>
            </w:pPr>
            <w:r w:rsidRPr="00A47D1E">
              <w:t>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AD8B53" w14:textId="77777777" w:rsidR="008B68C4" w:rsidRPr="00A47D1E" w:rsidRDefault="008B68C4" w:rsidP="00DB2C18">
            <w:pPr>
              <w:pStyle w:val="Tabletext"/>
              <w:jc w:val="center"/>
            </w:pPr>
            <w:r w:rsidRPr="00A47D1E">
              <w:t>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C6C326" w14:textId="77777777" w:rsidR="008B68C4" w:rsidRPr="00A47D1E" w:rsidRDefault="008B68C4" w:rsidP="00DB2C18">
            <w:pPr>
              <w:pStyle w:val="Tabletext"/>
              <w:jc w:val="center"/>
            </w:pPr>
            <w:r w:rsidRPr="00A47D1E">
              <w:t>25</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395409" w14:textId="77777777" w:rsidR="008B68C4" w:rsidRPr="00A47D1E" w:rsidRDefault="008B68C4" w:rsidP="00DB2C18">
            <w:pPr>
              <w:pStyle w:val="Tabletext"/>
              <w:jc w:val="center"/>
            </w:pPr>
            <w:r w:rsidRPr="00A47D1E">
              <w:t>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1599ED6" w14:textId="77777777" w:rsidR="008B68C4" w:rsidRPr="00A47D1E" w:rsidRDefault="008B68C4" w:rsidP="00DB2C18">
            <w:pPr>
              <w:pStyle w:val="Tabletext"/>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062F28C0" w14:textId="77777777" w:rsidR="008B68C4" w:rsidRPr="00A47D1E" w:rsidRDefault="008B68C4" w:rsidP="00DB2C18">
            <w:pPr>
              <w:pStyle w:val="Tabletext"/>
              <w:jc w:val="center"/>
            </w:pPr>
            <w:r w:rsidRPr="00A47D1E">
              <w:t>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3AF948" w14:textId="77777777" w:rsidR="008B68C4" w:rsidRPr="00A47D1E" w:rsidRDefault="008B68C4" w:rsidP="00DB2C18">
            <w:pPr>
              <w:pStyle w:val="Tabletext"/>
              <w:jc w:val="center"/>
            </w:pPr>
            <w:r w:rsidRPr="00A47D1E">
              <w:t>39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7A2D74" w14:textId="77777777" w:rsidR="008B68C4" w:rsidRPr="00A47D1E" w:rsidRDefault="008B68C4" w:rsidP="00DB2C18">
            <w:pPr>
              <w:pStyle w:val="Tabletext"/>
              <w:jc w:val="center"/>
            </w:pPr>
            <w:r w:rsidRPr="00A47D1E">
              <w:t>42</w:t>
            </w:r>
          </w:p>
        </w:tc>
        <w:tc>
          <w:tcPr>
            <w:tcW w:w="879" w:type="dxa"/>
            <w:tcBorders>
              <w:top w:val="single" w:sz="4" w:space="0" w:color="auto"/>
              <w:left w:val="single" w:sz="4" w:space="0" w:color="auto"/>
              <w:bottom w:val="single" w:sz="4" w:space="0" w:color="auto"/>
              <w:right w:val="single" w:sz="4" w:space="0" w:color="auto"/>
            </w:tcBorders>
            <w:vAlign w:val="center"/>
            <w:hideMark/>
          </w:tcPr>
          <w:p w14:paraId="212E7D01" w14:textId="77777777" w:rsidR="008B68C4" w:rsidRPr="00A47D1E" w:rsidRDefault="008B68C4" w:rsidP="00DB2C18">
            <w:pPr>
              <w:pStyle w:val="Tabletext"/>
              <w:jc w:val="center"/>
            </w:pPr>
            <w:r w:rsidRPr="00A47D1E">
              <w:t>47</w:t>
            </w:r>
          </w:p>
        </w:tc>
      </w:tr>
      <w:tr w:rsidR="008B68C4" w:rsidRPr="00A47D1E" w14:paraId="28A654E2"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7DA577EF" w14:textId="77777777" w:rsidR="008B68C4" w:rsidRPr="00A47D1E" w:rsidRDefault="008B68C4" w:rsidP="00DB2C18">
            <w:pPr>
              <w:pStyle w:val="Tabletext"/>
              <w:jc w:val="center"/>
            </w:pPr>
            <w:r w:rsidRPr="00A47D1E">
              <w:t>25,0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6FB9E" w14:textId="77777777" w:rsidR="008B68C4" w:rsidRPr="00A47D1E" w:rsidRDefault="008B68C4" w:rsidP="00DB2C18">
            <w:pPr>
              <w:pStyle w:val="Tabletext"/>
              <w:jc w:val="center"/>
            </w:pPr>
            <w:r w:rsidRPr="00A47D1E">
              <w:t>16</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1FB689" w14:textId="77777777" w:rsidR="008B68C4" w:rsidRPr="00A47D1E" w:rsidRDefault="008B68C4" w:rsidP="00DB2C18">
            <w:pPr>
              <w:pStyle w:val="Tabletext"/>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AA9351" w14:textId="77777777" w:rsidR="008B68C4" w:rsidRPr="00A47D1E" w:rsidRDefault="008B68C4" w:rsidP="00DB2C18">
            <w:pPr>
              <w:pStyle w:val="Tabletext"/>
              <w:jc w:val="center"/>
            </w:pPr>
            <w:r w:rsidRPr="00A47D1E">
              <w:t>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2E25355" w14:textId="77777777" w:rsidR="008B68C4" w:rsidRPr="00A47D1E" w:rsidRDefault="008B68C4" w:rsidP="00DB2C18">
            <w:pPr>
              <w:pStyle w:val="Tabletext"/>
              <w:jc w:val="center"/>
            </w:pPr>
            <w:r w:rsidRPr="00A47D1E">
              <w:t>27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A3B39A" w14:textId="77777777" w:rsidR="008B68C4" w:rsidRPr="00A47D1E" w:rsidRDefault="008B68C4" w:rsidP="00DB2C18">
            <w:pPr>
              <w:pStyle w:val="Tabletext"/>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62DFEF9" w14:textId="77777777" w:rsidR="008B68C4" w:rsidRPr="00A47D1E" w:rsidRDefault="008B68C4" w:rsidP="00DB2C18">
            <w:pPr>
              <w:pStyle w:val="Tabletext"/>
              <w:jc w:val="center"/>
            </w:pPr>
            <w:r w:rsidRPr="00A47D1E">
              <w:t>37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9B831B" w14:textId="77777777" w:rsidR="008B68C4" w:rsidRPr="00A47D1E" w:rsidRDefault="008B68C4" w:rsidP="00DB2C18">
            <w:pPr>
              <w:pStyle w:val="Tabletext"/>
              <w:jc w:val="center"/>
            </w:pPr>
            <w:r w:rsidRPr="00A47D1E">
              <w:t>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0164D3" w14:textId="77777777" w:rsidR="008B68C4" w:rsidRPr="00A47D1E" w:rsidRDefault="008B68C4" w:rsidP="00DB2C18">
            <w:pPr>
              <w:pStyle w:val="Tabletext"/>
              <w:jc w:val="center"/>
            </w:pPr>
            <w:r w:rsidRPr="00A47D1E">
              <w:t>45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85A71A" w14:textId="77777777" w:rsidR="008B68C4" w:rsidRPr="00A47D1E" w:rsidRDefault="008B68C4" w:rsidP="00DB2C18">
            <w:pPr>
              <w:pStyle w:val="Tabletext"/>
              <w:jc w:val="center"/>
            </w:pPr>
            <w:r w:rsidRPr="00A47D1E">
              <w:t>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4686FFA" w14:textId="77777777" w:rsidR="008B68C4" w:rsidRPr="00A47D1E" w:rsidRDefault="008B68C4" w:rsidP="00DB2C18">
            <w:pPr>
              <w:pStyle w:val="Tabletext"/>
              <w:jc w:val="center"/>
            </w:pPr>
            <w:r w:rsidRPr="00A47D1E">
              <w:t>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459CBA5D" w14:textId="77777777" w:rsidR="008B68C4" w:rsidRPr="00A47D1E" w:rsidRDefault="008B68C4" w:rsidP="00DB2C18">
            <w:pPr>
              <w:pStyle w:val="Tabletext"/>
              <w:jc w:val="center"/>
            </w:pPr>
            <w:r w:rsidRPr="00A47D1E">
              <w:t>58</w:t>
            </w:r>
          </w:p>
        </w:tc>
      </w:tr>
      <w:tr w:rsidR="008B68C4" w:rsidRPr="00A47D1E" w14:paraId="4E0CFD18"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10132670" w14:textId="77777777" w:rsidR="008B68C4" w:rsidRPr="00A47D1E" w:rsidRDefault="008B68C4" w:rsidP="00DB2C18">
            <w:pPr>
              <w:pStyle w:val="Tabletext"/>
              <w:jc w:val="center"/>
            </w:pPr>
            <w:r w:rsidRPr="00A47D1E">
              <w:t>30,0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B66357" w14:textId="77777777" w:rsidR="008B68C4" w:rsidRPr="00A47D1E" w:rsidRDefault="008B68C4" w:rsidP="00DB2C18">
            <w:pPr>
              <w:pStyle w:val="Tabletext"/>
              <w:jc w:val="center"/>
            </w:pPr>
            <w:r w:rsidRPr="00A47D1E">
              <w:t>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0DD379" w14:textId="77777777" w:rsidR="008B68C4" w:rsidRPr="00A47D1E" w:rsidRDefault="008B68C4" w:rsidP="00DB2C18">
            <w:pPr>
              <w:pStyle w:val="Tabletext"/>
              <w:jc w:val="center"/>
            </w:pPr>
            <w:r w:rsidRPr="00A47D1E">
              <w:t>25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76C51D" w14:textId="77777777" w:rsidR="008B68C4" w:rsidRPr="00A47D1E" w:rsidRDefault="008B68C4" w:rsidP="00DB2C18">
            <w:pPr>
              <w:pStyle w:val="Tabletext"/>
              <w:jc w:val="center"/>
            </w:pPr>
            <w:r w:rsidRPr="00A47D1E">
              <w:t>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D74C2A1" w14:textId="77777777" w:rsidR="008B68C4" w:rsidRPr="00A47D1E" w:rsidRDefault="008B68C4" w:rsidP="00DB2C18">
            <w:pPr>
              <w:pStyle w:val="Tabletext"/>
              <w:jc w:val="center"/>
            </w:pPr>
            <w:r w:rsidRPr="00A47D1E">
              <w:t>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5B4CD8" w14:textId="77777777" w:rsidR="008B68C4" w:rsidRPr="00A47D1E" w:rsidRDefault="008B68C4" w:rsidP="00DB2C18">
            <w:pPr>
              <w:pStyle w:val="Tabletext"/>
              <w:jc w:val="center"/>
            </w:pPr>
            <w:r w:rsidRPr="00A47D1E">
              <w:t>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09FB059" w14:textId="77777777" w:rsidR="008B68C4" w:rsidRPr="00A47D1E" w:rsidRDefault="008B68C4" w:rsidP="00DB2C18">
            <w:pPr>
              <w:pStyle w:val="Tabletext"/>
              <w:jc w:val="center"/>
            </w:pPr>
            <w:r w:rsidRPr="00A47D1E">
              <w:t>47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3CEA73" w14:textId="77777777" w:rsidR="008B68C4" w:rsidRPr="00A47D1E" w:rsidRDefault="008B68C4" w:rsidP="00DB2C18">
            <w:pPr>
              <w:pStyle w:val="Tabletext"/>
              <w:jc w:val="center"/>
            </w:pPr>
            <w:r w:rsidRPr="00A47D1E">
              <w:t>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0FB0663" w14:textId="77777777" w:rsidR="008B68C4" w:rsidRPr="00A47D1E" w:rsidRDefault="008B68C4" w:rsidP="00DB2C18">
            <w:pPr>
              <w:pStyle w:val="Tabletext"/>
              <w:jc w:val="center"/>
            </w:pPr>
            <w:r w:rsidRPr="00A47D1E">
              <w:t>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30C351" w14:textId="77777777" w:rsidR="008B68C4" w:rsidRPr="00A47D1E" w:rsidRDefault="008B68C4" w:rsidP="00DB2C18">
            <w:pPr>
              <w:pStyle w:val="Tabletext"/>
              <w:jc w:val="center"/>
            </w:pPr>
            <w:r w:rsidRPr="00A47D1E">
              <w:t>60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C1D73A" w14:textId="77777777" w:rsidR="008B68C4" w:rsidRPr="00A47D1E" w:rsidRDefault="008B68C4" w:rsidP="00DB2C18">
            <w:pPr>
              <w:pStyle w:val="Tabletext"/>
              <w:jc w:val="center"/>
            </w:pPr>
            <w:r w:rsidRPr="00A47D1E">
              <w:t>64</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6A9CC6" w14:textId="77777777" w:rsidR="008B68C4" w:rsidRPr="00A47D1E" w:rsidRDefault="008B68C4" w:rsidP="00DB2C18">
            <w:pPr>
              <w:pStyle w:val="Tabletext"/>
              <w:jc w:val="center"/>
            </w:pPr>
            <w:r w:rsidRPr="00A47D1E">
              <w:t>70</w:t>
            </w:r>
          </w:p>
        </w:tc>
      </w:tr>
      <w:tr w:rsidR="008B68C4" w:rsidRPr="00A47D1E" w14:paraId="229D5B99"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63565F27" w14:textId="77777777" w:rsidR="008B68C4" w:rsidRPr="00A47D1E" w:rsidRDefault="008B68C4" w:rsidP="00DB2C18">
            <w:pPr>
              <w:pStyle w:val="Tabletext"/>
              <w:jc w:val="center"/>
            </w:pPr>
            <w:r w:rsidRPr="00A47D1E">
              <w:t>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8D486B" w14:textId="77777777" w:rsidR="008B68C4" w:rsidRPr="00A47D1E" w:rsidRDefault="008B68C4" w:rsidP="00DB2C18">
            <w:pPr>
              <w:pStyle w:val="Tabletext"/>
              <w:jc w:val="center"/>
            </w:pPr>
            <w:r w:rsidRPr="00A47D1E">
              <w:t>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1FDDE7" w14:textId="77777777" w:rsidR="008B68C4" w:rsidRPr="00A47D1E" w:rsidRDefault="008B68C4" w:rsidP="00DB2C18">
            <w:pPr>
              <w:pStyle w:val="Tabletext"/>
              <w:jc w:val="center"/>
            </w:pPr>
            <w:r w:rsidRPr="00A47D1E">
              <w:t>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90C721" w14:textId="77777777" w:rsidR="008B68C4" w:rsidRPr="00A47D1E" w:rsidRDefault="008B68C4" w:rsidP="00DB2C18">
            <w:pPr>
              <w:pStyle w:val="Tabletext"/>
              <w:jc w:val="center"/>
            </w:pPr>
            <w:r w:rsidRPr="00A47D1E">
              <w:t>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33F928" w14:textId="77777777" w:rsidR="008B68C4" w:rsidRPr="00A47D1E" w:rsidRDefault="008B68C4" w:rsidP="00DB2C18">
            <w:pPr>
              <w:pStyle w:val="Tabletext"/>
              <w:jc w:val="center"/>
            </w:pPr>
            <w:r w:rsidRPr="00A47D1E">
              <w:t>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EA47E6" w14:textId="77777777" w:rsidR="008B68C4" w:rsidRPr="00A47D1E" w:rsidRDefault="008B68C4" w:rsidP="00DB2C18">
            <w:pPr>
              <w:pStyle w:val="Tabletext"/>
              <w:jc w:val="center"/>
            </w:pPr>
            <w:r w:rsidRPr="00A47D1E">
              <w:t>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D530A0" w14:textId="77777777" w:rsidR="008B68C4" w:rsidRPr="00A47D1E" w:rsidRDefault="008B68C4" w:rsidP="00DB2C18">
            <w:pPr>
              <w:pStyle w:val="Tabletext"/>
              <w:jc w:val="center"/>
            </w:pPr>
            <w:r w:rsidRPr="00A47D1E">
              <w:t>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B73D71" w14:textId="77777777" w:rsidR="008B68C4" w:rsidRPr="00A47D1E" w:rsidRDefault="008B68C4" w:rsidP="00DB2C18">
            <w:pPr>
              <w:pStyle w:val="Tabletext"/>
              <w:jc w:val="center"/>
            </w:pPr>
            <w:r w:rsidRPr="00A47D1E">
              <w:t>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BD17A6" w14:textId="77777777" w:rsidR="008B68C4" w:rsidRPr="00A47D1E" w:rsidRDefault="008B68C4" w:rsidP="00DB2C18">
            <w:pPr>
              <w:pStyle w:val="Tabletext"/>
              <w:jc w:val="center"/>
            </w:pPr>
            <w:r w:rsidRPr="00A47D1E">
              <w:t>68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0414852" w14:textId="77777777" w:rsidR="008B68C4" w:rsidRPr="00A47D1E" w:rsidRDefault="008B68C4" w:rsidP="00DB2C18">
            <w:pPr>
              <w:pStyle w:val="Tabletext"/>
              <w:jc w:val="center"/>
            </w:pPr>
            <w:r w:rsidRPr="00A47D1E">
              <w:t>72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38045F0" w14:textId="77777777" w:rsidR="008B68C4" w:rsidRPr="00A47D1E" w:rsidRDefault="008B68C4" w:rsidP="00DB2C18">
            <w:pPr>
              <w:pStyle w:val="Tabletext"/>
              <w:jc w:val="center"/>
            </w:pPr>
            <w:r w:rsidRPr="00A47D1E">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6B07BAFD" w14:textId="77777777" w:rsidR="008B68C4" w:rsidRPr="00A47D1E" w:rsidRDefault="008B68C4" w:rsidP="00DB2C18">
            <w:pPr>
              <w:pStyle w:val="Tabletext"/>
              <w:jc w:val="center"/>
            </w:pPr>
            <w:r w:rsidRPr="00A47D1E">
              <w:t>82</w:t>
            </w:r>
          </w:p>
        </w:tc>
      </w:tr>
      <w:tr w:rsidR="008B68C4" w:rsidRPr="00A47D1E" w14:paraId="219E524D"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09CFAE6A" w14:textId="77777777" w:rsidR="008B68C4" w:rsidRPr="00A47D1E" w:rsidRDefault="008B68C4" w:rsidP="00DB2C18">
            <w:pPr>
              <w:pStyle w:val="Tabletext"/>
              <w:jc w:val="center"/>
            </w:pPr>
            <w:r w:rsidRPr="00A47D1E">
              <w:t>40,0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2C3F6" w14:textId="77777777" w:rsidR="008B68C4" w:rsidRPr="00A47D1E" w:rsidRDefault="008B68C4" w:rsidP="00DB2C18">
            <w:pPr>
              <w:pStyle w:val="Tabletext"/>
              <w:jc w:val="center"/>
            </w:pPr>
            <w:r w:rsidRPr="00A47D1E">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0B04C20F" w14:textId="77777777" w:rsidR="008B68C4" w:rsidRPr="00A47D1E" w:rsidRDefault="008B68C4" w:rsidP="00DB2C18">
            <w:pPr>
              <w:pStyle w:val="Tabletext"/>
              <w:jc w:val="center"/>
            </w:pPr>
            <w:r w:rsidRPr="00A47D1E">
              <w:t>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0957F82" w14:textId="77777777" w:rsidR="008B68C4" w:rsidRPr="00A47D1E" w:rsidRDefault="008B68C4" w:rsidP="00DB2C18">
            <w:pPr>
              <w:pStyle w:val="Tabletext"/>
              <w:jc w:val="center"/>
            </w:pPr>
            <w:r w:rsidRPr="00A47D1E">
              <w:t>48</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4971B3" w14:textId="77777777" w:rsidR="008B68C4" w:rsidRPr="00A47D1E" w:rsidRDefault="008B68C4" w:rsidP="00DB2C18">
            <w:pPr>
              <w:pStyle w:val="Tabletext"/>
              <w:jc w:val="center"/>
            </w:pPr>
            <w:r w:rsidRPr="00A47D1E">
              <w:t>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9BA0D8" w14:textId="77777777" w:rsidR="008B68C4" w:rsidRPr="00A47D1E" w:rsidRDefault="008B68C4" w:rsidP="00DB2C18">
            <w:pPr>
              <w:pStyle w:val="Tabletext"/>
              <w:jc w:val="center"/>
            </w:pPr>
            <w:r w:rsidRPr="00A47D1E">
              <w:t>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763684" w14:textId="77777777" w:rsidR="008B68C4" w:rsidRPr="00A47D1E" w:rsidRDefault="008B68C4" w:rsidP="00DB2C18">
            <w:pPr>
              <w:pStyle w:val="Tabletext"/>
              <w:jc w:val="center"/>
            </w:pPr>
            <w:r w:rsidRPr="00A47D1E">
              <w:t>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163AB3" w14:textId="77777777" w:rsidR="008B68C4" w:rsidRPr="00A47D1E" w:rsidRDefault="008B68C4" w:rsidP="00DB2C18">
            <w:pPr>
              <w:pStyle w:val="Tabletext"/>
              <w:jc w:val="center"/>
            </w:pPr>
            <w:r w:rsidRPr="00A47D1E">
              <w:t>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D6A937" w14:textId="77777777" w:rsidR="008B68C4" w:rsidRPr="00A47D1E" w:rsidRDefault="008B68C4" w:rsidP="00DB2C18">
            <w:pPr>
              <w:pStyle w:val="Tabletext"/>
              <w:jc w:val="center"/>
            </w:pPr>
            <w:r w:rsidRPr="00A47D1E">
              <w:t>79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2661B3" w14:textId="77777777" w:rsidR="008B68C4" w:rsidRPr="00A47D1E" w:rsidRDefault="008B68C4" w:rsidP="00DB2C18">
            <w:pPr>
              <w:pStyle w:val="Tabletext"/>
              <w:jc w:val="center"/>
            </w:pPr>
            <w:r w:rsidRPr="00A47D1E">
              <w:t>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7EC4C7" w14:textId="77777777" w:rsidR="008B68C4" w:rsidRPr="00A47D1E" w:rsidRDefault="008B68C4" w:rsidP="00DB2C18">
            <w:pPr>
              <w:pStyle w:val="Tabletext"/>
              <w:jc w:val="center"/>
            </w:pPr>
            <w:r w:rsidRPr="00A47D1E">
              <w:t>88</w:t>
            </w:r>
          </w:p>
        </w:tc>
        <w:tc>
          <w:tcPr>
            <w:tcW w:w="879" w:type="dxa"/>
            <w:tcBorders>
              <w:top w:val="single" w:sz="4" w:space="0" w:color="auto"/>
              <w:left w:val="single" w:sz="4" w:space="0" w:color="auto"/>
              <w:bottom w:val="single" w:sz="4" w:space="0" w:color="auto"/>
              <w:right w:val="single" w:sz="4" w:space="0" w:color="auto"/>
            </w:tcBorders>
            <w:vAlign w:val="center"/>
            <w:hideMark/>
          </w:tcPr>
          <w:p w14:paraId="5B4FDB56" w14:textId="77777777" w:rsidR="008B68C4" w:rsidRPr="00A47D1E" w:rsidRDefault="008B68C4" w:rsidP="00DB2C18">
            <w:pPr>
              <w:pStyle w:val="Tabletext"/>
              <w:jc w:val="center"/>
            </w:pPr>
            <w:r w:rsidRPr="00A47D1E">
              <w:t>95</w:t>
            </w:r>
          </w:p>
        </w:tc>
      </w:tr>
      <w:tr w:rsidR="008B68C4" w:rsidRPr="00A47D1E" w14:paraId="2978F7B0"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51C82891" w14:textId="77777777" w:rsidR="008B68C4" w:rsidRPr="00A47D1E" w:rsidRDefault="008B68C4" w:rsidP="00DB2C18">
            <w:pPr>
              <w:pStyle w:val="Tabletext"/>
              <w:jc w:val="center"/>
            </w:pPr>
            <w:r w:rsidRPr="00A47D1E">
              <w:t>43,0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91F4A" w14:textId="77777777" w:rsidR="008B68C4" w:rsidRPr="00A47D1E" w:rsidRDefault="008B68C4" w:rsidP="00DB2C18">
            <w:pPr>
              <w:pStyle w:val="Tabletext"/>
              <w:jc w:val="center"/>
            </w:pPr>
            <w:r w:rsidRPr="00A47D1E">
              <w:t>38/36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C220D6" w14:textId="77777777" w:rsidR="008B68C4" w:rsidRPr="00A47D1E" w:rsidRDefault="008B68C4" w:rsidP="00DB2C18">
            <w:pPr>
              <w:pStyle w:val="Tabletext"/>
              <w:jc w:val="center"/>
            </w:pPr>
            <w:r w:rsidRPr="00A47D1E">
              <w:t>47/42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6E72B277" w14:textId="77777777" w:rsidR="008B68C4" w:rsidRPr="00A47D1E" w:rsidRDefault="008B68C4" w:rsidP="00DB2C18">
            <w:pPr>
              <w:pStyle w:val="Tabletext"/>
              <w:jc w:val="center"/>
            </w:pPr>
            <w:r w:rsidRPr="00A47D1E">
              <w:t>55/49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3581D5" w14:textId="77777777" w:rsidR="008B68C4" w:rsidRPr="00A47D1E" w:rsidRDefault="008B68C4" w:rsidP="00DB2C18">
            <w:pPr>
              <w:pStyle w:val="Tabletext"/>
              <w:jc w:val="center"/>
            </w:pPr>
            <w:r w:rsidRPr="00A47D1E">
              <w:t>61/54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CC292EF" w14:textId="77777777" w:rsidR="008B68C4" w:rsidRPr="00A47D1E" w:rsidRDefault="008B68C4" w:rsidP="00DB2C18">
            <w:pPr>
              <w:pStyle w:val="Tabletext"/>
              <w:jc w:val="center"/>
            </w:pPr>
            <w:r w:rsidRPr="00A47D1E">
              <w:t>70/63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8BAA67" w14:textId="77777777" w:rsidR="008B68C4" w:rsidRPr="00A47D1E" w:rsidRDefault="008B68C4" w:rsidP="00DB2C18">
            <w:pPr>
              <w:pStyle w:val="Tabletext"/>
              <w:jc w:val="center"/>
            </w:pPr>
            <w:r w:rsidRPr="00A47D1E">
              <w:t>77/71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14E125" w14:textId="77777777" w:rsidR="008B68C4" w:rsidRPr="00A47D1E" w:rsidRDefault="008B68C4" w:rsidP="00DB2C18">
            <w:pPr>
              <w:pStyle w:val="Tabletext"/>
              <w:jc w:val="center"/>
            </w:pPr>
            <w:r w:rsidRPr="00A47D1E">
              <w:t>83/78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0E3D54" w14:textId="77777777" w:rsidR="008B68C4" w:rsidRPr="00A47D1E" w:rsidRDefault="008B68C4" w:rsidP="00DB2C18">
            <w:pPr>
              <w:pStyle w:val="Tabletext"/>
              <w:jc w:val="center"/>
            </w:pPr>
            <w:r w:rsidRPr="00A47D1E">
              <w:t>87/84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53A724" w14:textId="77777777" w:rsidR="008B68C4" w:rsidRPr="00A47D1E" w:rsidRDefault="008B68C4" w:rsidP="00DB2C18">
            <w:pPr>
              <w:pStyle w:val="Tabletext"/>
              <w:jc w:val="center"/>
            </w:pPr>
            <w:r w:rsidRPr="00A47D1E">
              <w:t>92/90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FF1EF" w14:textId="77777777" w:rsidR="008B68C4" w:rsidRPr="00A47D1E" w:rsidRDefault="008B68C4" w:rsidP="00DB2C18">
            <w:pPr>
              <w:pStyle w:val="Tabletext"/>
              <w:jc w:val="center"/>
            </w:pPr>
            <w:r w:rsidRPr="00A47D1E">
              <w:t>96/95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314035" w14:textId="77777777" w:rsidR="008B68C4" w:rsidRPr="00A47D1E" w:rsidRDefault="008B68C4" w:rsidP="00DB2C18">
            <w:pPr>
              <w:pStyle w:val="Tabletext"/>
              <w:jc w:val="center"/>
            </w:pPr>
            <w:r w:rsidRPr="00A47D1E">
              <w:t>103</w:t>
            </w:r>
          </w:p>
        </w:tc>
      </w:tr>
      <w:tr w:rsidR="008B68C4" w:rsidRPr="00A47D1E" w14:paraId="64634F37"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20C2EAE3" w14:textId="77777777" w:rsidR="008B68C4" w:rsidRPr="00A47D1E" w:rsidRDefault="008B68C4" w:rsidP="00DB2C18">
            <w:pPr>
              <w:pStyle w:val="Tabletext"/>
              <w:jc w:val="center"/>
            </w:pPr>
            <w:r w:rsidRPr="00A47D1E">
              <w:t>46,0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B9D908" w14:textId="77777777" w:rsidR="008B68C4" w:rsidRPr="00A47D1E" w:rsidRDefault="008B68C4" w:rsidP="00DB2C18">
            <w:pPr>
              <w:pStyle w:val="Tabletext"/>
              <w:jc w:val="center"/>
              <w:rPr>
                <w:spacing w:val="-10"/>
              </w:rPr>
            </w:pPr>
            <w:r w:rsidRPr="00A47D1E">
              <w:rPr>
                <w:spacing w:val="-10"/>
              </w:rPr>
              <w:t>44/36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4C80E8E" w14:textId="77777777" w:rsidR="008B68C4" w:rsidRPr="00A47D1E" w:rsidRDefault="008B68C4" w:rsidP="00DB2C18">
            <w:pPr>
              <w:pStyle w:val="Tabletext"/>
              <w:jc w:val="center"/>
              <w:rPr>
                <w:spacing w:val="-10"/>
              </w:rPr>
            </w:pPr>
            <w:r w:rsidRPr="00A47D1E">
              <w:rPr>
                <w:spacing w:val="-10"/>
              </w:rPr>
              <w:t>54/42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9E320CC" w14:textId="77777777" w:rsidR="008B68C4" w:rsidRPr="00A47D1E" w:rsidRDefault="008B68C4" w:rsidP="00DB2C18">
            <w:pPr>
              <w:pStyle w:val="Tabletext"/>
              <w:jc w:val="center"/>
              <w:rPr>
                <w:spacing w:val="-10"/>
              </w:rPr>
            </w:pPr>
            <w:r w:rsidRPr="00A47D1E">
              <w:rPr>
                <w:spacing w:val="-10"/>
              </w:rPr>
              <w:t>63/49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6E0954" w14:textId="77777777" w:rsidR="008B68C4" w:rsidRPr="00A47D1E" w:rsidRDefault="008B68C4" w:rsidP="00DB2C18">
            <w:pPr>
              <w:pStyle w:val="Tabletext"/>
              <w:jc w:val="center"/>
              <w:rPr>
                <w:spacing w:val="-10"/>
              </w:rPr>
            </w:pPr>
            <w:r w:rsidRPr="00A47D1E">
              <w:rPr>
                <w:spacing w:val="-10"/>
              </w:rPr>
              <w:t>69/54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D689F79" w14:textId="77777777" w:rsidR="008B68C4" w:rsidRPr="00A47D1E" w:rsidRDefault="008B68C4" w:rsidP="00DB2C18">
            <w:pPr>
              <w:pStyle w:val="Tabletext"/>
              <w:jc w:val="center"/>
              <w:rPr>
                <w:spacing w:val="-10"/>
              </w:rPr>
            </w:pPr>
            <w:r w:rsidRPr="00A47D1E">
              <w:rPr>
                <w:spacing w:val="-10"/>
              </w:rPr>
              <w:t>78/63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BADB7F" w14:textId="77777777" w:rsidR="008B68C4" w:rsidRPr="00A47D1E" w:rsidRDefault="008B68C4" w:rsidP="00DB2C18">
            <w:pPr>
              <w:pStyle w:val="Tabletext"/>
              <w:jc w:val="center"/>
              <w:rPr>
                <w:spacing w:val="-10"/>
              </w:rPr>
            </w:pPr>
            <w:r w:rsidRPr="00A47D1E">
              <w:rPr>
                <w:spacing w:val="-10"/>
              </w:rPr>
              <w:t>85/71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835840" w14:textId="77777777" w:rsidR="008B68C4" w:rsidRPr="00A47D1E" w:rsidRDefault="008B68C4" w:rsidP="00DB2C18">
            <w:pPr>
              <w:pStyle w:val="Tabletext"/>
              <w:jc w:val="center"/>
              <w:rPr>
                <w:spacing w:val="-10"/>
              </w:rPr>
            </w:pPr>
            <w:r w:rsidRPr="00A47D1E">
              <w:rPr>
                <w:spacing w:val="-10"/>
              </w:rPr>
              <w:t>91/78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DD632B" w14:textId="77777777" w:rsidR="008B68C4" w:rsidRPr="00A47D1E" w:rsidRDefault="008B68C4" w:rsidP="00DB2C18">
            <w:pPr>
              <w:pStyle w:val="Tabletext"/>
              <w:jc w:val="center"/>
              <w:rPr>
                <w:spacing w:val="-10"/>
              </w:rPr>
            </w:pPr>
            <w:r w:rsidRPr="00A47D1E">
              <w:rPr>
                <w:spacing w:val="-10"/>
              </w:rPr>
              <w:t>95/84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2533E" w14:textId="77777777" w:rsidR="008B68C4" w:rsidRPr="00A47D1E" w:rsidRDefault="008B68C4" w:rsidP="00DB2C18">
            <w:pPr>
              <w:pStyle w:val="Tabletext"/>
              <w:jc w:val="center"/>
              <w:rPr>
                <w:spacing w:val="-10"/>
              </w:rPr>
            </w:pPr>
            <w:r w:rsidRPr="00A47D1E">
              <w:rPr>
                <w:spacing w:val="-10"/>
              </w:rPr>
              <w:t>100/90</w:t>
            </w:r>
          </w:p>
        </w:tc>
        <w:tc>
          <w:tcPr>
            <w:tcW w:w="765" w:type="dxa"/>
            <w:tcBorders>
              <w:top w:val="single" w:sz="4" w:space="0" w:color="auto"/>
              <w:left w:val="single" w:sz="4" w:space="0" w:color="auto"/>
              <w:bottom w:val="single" w:sz="4" w:space="0" w:color="auto"/>
              <w:right w:val="single" w:sz="4" w:space="0" w:color="auto"/>
            </w:tcBorders>
            <w:vAlign w:val="center"/>
            <w:hideMark/>
          </w:tcPr>
          <w:p w14:paraId="06B05DA6" w14:textId="77777777" w:rsidR="008B68C4" w:rsidRPr="00A47D1E" w:rsidRDefault="008B68C4" w:rsidP="00DB2C18">
            <w:pPr>
              <w:pStyle w:val="Tabletext"/>
              <w:jc w:val="center"/>
              <w:rPr>
                <w:spacing w:val="-10"/>
              </w:rPr>
            </w:pPr>
            <w:r w:rsidRPr="00A47D1E">
              <w:rPr>
                <w:spacing w:val="-10"/>
              </w:rPr>
              <w:t>104/95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70560E7" w14:textId="77777777" w:rsidR="008B68C4" w:rsidRPr="00A47D1E" w:rsidRDefault="008B68C4" w:rsidP="00DB2C18">
            <w:pPr>
              <w:pStyle w:val="Tabletext"/>
              <w:jc w:val="center"/>
              <w:rPr>
                <w:spacing w:val="-10"/>
              </w:rPr>
            </w:pPr>
            <w:r w:rsidRPr="00A47D1E">
              <w:rPr>
                <w:spacing w:val="-10"/>
              </w:rPr>
              <w:t>112/105</w:t>
            </w:r>
          </w:p>
        </w:tc>
      </w:tr>
      <w:tr w:rsidR="008B68C4" w:rsidRPr="00A47D1E" w14:paraId="5201DC4B"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50E2CDE4" w14:textId="77777777" w:rsidR="008B68C4" w:rsidRPr="00A47D1E" w:rsidRDefault="008B68C4" w:rsidP="00DB2C18">
            <w:pPr>
              <w:pStyle w:val="Tabletext"/>
              <w:jc w:val="center"/>
            </w:pPr>
            <w:r w:rsidRPr="00A47D1E">
              <w:t>50,0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0186A9" w14:textId="77777777" w:rsidR="008B68C4" w:rsidRPr="00A47D1E" w:rsidRDefault="008B68C4" w:rsidP="00DB2C18">
            <w:pPr>
              <w:pStyle w:val="Tabletext"/>
              <w:jc w:val="center"/>
              <w:rPr>
                <w:spacing w:val="-10"/>
              </w:rPr>
            </w:pPr>
            <w:r w:rsidRPr="00A47D1E">
              <w:rPr>
                <w:spacing w:val="-10"/>
              </w:rPr>
              <w:t>54/36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5D97CB46" w14:textId="77777777" w:rsidR="008B68C4" w:rsidRPr="00A47D1E" w:rsidRDefault="008B68C4" w:rsidP="00DB2C18">
            <w:pPr>
              <w:pStyle w:val="Tabletext"/>
              <w:jc w:val="center"/>
              <w:rPr>
                <w:spacing w:val="-10"/>
              </w:rPr>
            </w:pPr>
            <w:r w:rsidRPr="00A47D1E">
              <w:rPr>
                <w:spacing w:val="-10"/>
              </w:rPr>
              <w:t>65/42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5E1A04" w14:textId="77777777" w:rsidR="008B68C4" w:rsidRPr="00A47D1E" w:rsidRDefault="008B68C4" w:rsidP="00DB2C18">
            <w:pPr>
              <w:pStyle w:val="Tabletext"/>
              <w:jc w:val="center"/>
              <w:rPr>
                <w:spacing w:val="-10"/>
              </w:rPr>
            </w:pPr>
            <w:r w:rsidRPr="00A47D1E">
              <w:rPr>
                <w:spacing w:val="-10"/>
              </w:rPr>
              <w:t>73/49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18E045" w14:textId="77777777" w:rsidR="008B68C4" w:rsidRPr="00A47D1E" w:rsidRDefault="008B68C4" w:rsidP="00DB2C18">
            <w:pPr>
              <w:pStyle w:val="Tabletext"/>
              <w:jc w:val="center"/>
              <w:rPr>
                <w:spacing w:val="-10"/>
              </w:rPr>
            </w:pPr>
            <w:r w:rsidRPr="00A47D1E">
              <w:rPr>
                <w:spacing w:val="-10"/>
              </w:rPr>
              <w:t>80/54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60A896" w14:textId="77777777" w:rsidR="008B68C4" w:rsidRPr="00A47D1E" w:rsidRDefault="008B68C4" w:rsidP="00DB2C18">
            <w:pPr>
              <w:pStyle w:val="Tabletext"/>
              <w:jc w:val="center"/>
              <w:rPr>
                <w:spacing w:val="-10"/>
              </w:rPr>
            </w:pPr>
            <w:r w:rsidRPr="00A47D1E">
              <w:rPr>
                <w:spacing w:val="-10"/>
              </w:rPr>
              <w:t>89/63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303D29" w14:textId="77777777" w:rsidR="008B68C4" w:rsidRPr="00A47D1E" w:rsidRDefault="008B68C4" w:rsidP="00DB2C18">
            <w:pPr>
              <w:pStyle w:val="Tabletext"/>
              <w:jc w:val="center"/>
              <w:rPr>
                <w:spacing w:val="-10"/>
              </w:rPr>
            </w:pPr>
            <w:r w:rsidRPr="00A47D1E">
              <w:rPr>
                <w:spacing w:val="-10"/>
              </w:rPr>
              <w:t>97/71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A7305B" w14:textId="77777777" w:rsidR="008B68C4" w:rsidRPr="00A47D1E" w:rsidRDefault="008B68C4" w:rsidP="00DB2C18">
            <w:pPr>
              <w:pStyle w:val="Tabletext"/>
              <w:jc w:val="center"/>
              <w:rPr>
                <w:spacing w:val="-10"/>
              </w:rPr>
            </w:pPr>
            <w:r w:rsidRPr="00A47D1E">
              <w:rPr>
                <w:spacing w:val="-10"/>
              </w:rPr>
              <w:t>102/78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F6BA18" w14:textId="77777777" w:rsidR="008B68C4" w:rsidRPr="00A47D1E" w:rsidRDefault="008B68C4" w:rsidP="00DB2C18">
            <w:pPr>
              <w:pStyle w:val="Tabletext"/>
              <w:jc w:val="center"/>
              <w:rPr>
                <w:spacing w:val="-10"/>
              </w:rPr>
            </w:pPr>
            <w:r w:rsidRPr="00A47D1E">
              <w:rPr>
                <w:spacing w:val="-10"/>
              </w:rPr>
              <w:t>107/84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D4E1CE9" w14:textId="77777777" w:rsidR="008B68C4" w:rsidRPr="00A47D1E" w:rsidRDefault="008B68C4" w:rsidP="00DB2C18">
            <w:pPr>
              <w:pStyle w:val="Tabletext"/>
              <w:jc w:val="center"/>
              <w:rPr>
                <w:spacing w:val="-10"/>
              </w:rPr>
            </w:pPr>
            <w:r w:rsidRPr="00A47D1E">
              <w:rPr>
                <w:spacing w:val="-10"/>
              </w:rPr>
              <w:t>112/90</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B7E998" w14:textId="77777777" w:rsidR="008B68C4" w:rsidRPr="00A47D1E" w:rsidRDefault="008B68C4" w:rsidP="00DB2C18">
            <w:pPr>
              <w:pStyle w:val="Tabletext"/>
              <w:jc w:val="center"/>
              <w:rPr>
                <w:spacing w:val="-10"/>
              </w:rPr>
            </w:pPr>
            <w:r w:rsidRPr="00A47D1E">
              <w:rPr>
                <w:spacing w:val="-10"/>
              </w:rPr>
              <w:t>117/95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289229E" w14:textId="77777777" w:rsidR="008B68C4" w:rsidRPr="00A47D1E" w:rsidRDefault="008B68C4" w:rsidP="00DB2C18">
            <w:pPr>
              <w:pStyle w:val="Tabletext"/>
              <w:jc w:val="center"/>
              <w:rPr>
                <w:spacing w:val="-10"/>
              </w:rPr>
            </w:pPr>
            <w:r w:rsidRPr="00A47D1E">
              <w:rPr>
                <w:spacing w:val="-10"/>
              </w:rPr>
              <w:t>124/105</w:t>
            </w:r>
          </w:p>
        </w:tc>
      </w:tr>
      <w:tr w:rsidR="008B68C4" w:rsidRPr="00A47D1E" w14:paraId="1A6092A3"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2C6CFB5E" w14:textId="77777777" w:rsidR="008B68C4" w:rsidRPr="00A47D1E" w:rsidRDefault="008B68C4" w:rsidP="00DB2C18">
            <w:pPr>
              <w:pStyle w:val="Tabletext"/>
              <w:jc w:val="center"/>
            </w:pPr>
            <w:r w:rsidRPr="00A47D1E">
              <w:t>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421FB" w14:textId="77777777" w:rsidR="008B68C4" w:rsidRPr="00A47D1E" w:rsidRDefault="008B68C4" w:rsidP="00DB2C18">
            <w:pPr>
              <w:pStyle w:val="Tabletext"/>
              <w:jc w:val="center"/>
              <w:rPr>
                <w:spacing w:val="-10"/>
              </w:rPr>
            </w:pPr>
            <w:r w:rsidRPr="00A47D1E">
              <w:rPr>
                <w:spacing w:val="-10"/>
              </w:rPr>
              <w:t>69/36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C89C6A" w14:textId="77777777" w:rsidR="008B68C4" w:rsidRPr="00A47D1E" w:rsidRDefault="008B68C4" w:rsidP="00DB2C18">
            <w:pPr>
              <w:pStyle w:val="Tabletext"/>
              <w:jc w:val="center"/>
              <w:rPr>
                <w:spacing w:val="-10"/>
              </w:rPr>
            </w:pPr>
            <w:r w:rsidRPr="00A47D1E">
              <w:rPr>
                <w:spacing w:val="-10"/>
              </w:rPr>
              <w:t>80/42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25364C" w14:textId="77777777" w:rsidR="008B68C4" w:rsidRPr="00A47D1E" w:rsidRDefault="008B68C4" w:rsidP="00DB2C18">
            <w:pPr>
              <w:pStyle w:val="Tabletext"/>
              <w:jc w:val="center"/>
              <w:rPr>
                <w:spacing w:val="-10"/>
              </w:rPr>
            </w:pPr>
            <w:r w:rsidRPr="00A47D1E">
              <w:rPr>
                <w:spacing w:val="-10"/>
              </w:rPr>
              <w:t>89/49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4A0C666" w14:textId="77777777" w:rsidR="008B68C4" w:rsidRPr="00A47D1E" w:rsidRDefault="008B68C4" w:rsidP="00DB2C18">
            <w:pPr>
              <w:pStyle w:val="Tabletext"/>
              <w:jc w:val="center"/>
              <w:rPr>
                <w:spacing w:val="-10"/>
              </w:rPr>
            </w:pPr>
            <w:r w:rsidRPr="00A47D1E">
              <w:rPr>
                <w:spacing w:val="-10"/>
              </w:rPr>
              <w:t>96/54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E7E0C9" w14:textId="77777777" w:rsidR="008B68C4" w:rsidRPr="00A47D1E" w:rsidRDefault="008B68C4" w:rsidP="00DB2C18">
            <w:pPr>
              <w:pStyle w:val="Tabletext"/>
              <w:jc w:val="center"/>
              <w:rPr>
                <w:spacing w:val="-10"/>
              </w:rPr>
            </w:pPr>
            <w:r w:rsidRPr="00A47D1E">
              <w:rPr>
                <w:spacing w:val="-10"/>
              </w:rPr>
              <w:t>105/63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38A785E4" w14:textId="77777777" w:rsidR="008B68C4" w:rsidRPr="00A47D1E" w:rsidRDefault="008B68C4" w:rsidP="00DB2C18">
            <w:pPr>
              <w:pStyle w:val="Tabletext"/>
              <w:jc w:val="center"/>
              <w:rPr>
                <w:spacing w:val="-10"/>
              </w:rPr>
            </w:pPr>
            <w:r w:rsidRPr="00A47D1E">
              <w:rPr>
                <w:spacing w:val="-10"/>
              </w:rPr>
              <w:t>113/71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DC853DF" w14:textId="77777777" w:rsidR="008B68C4" w:rsidRPr="00A47D1E" w:rsidRDefault="008B68C4" w:rsidP="00DB2C18">
            <w:pPr>
              <w:pStyle w:val="Tabletext"/>
              <w:jc w:val="center"/>
              <w:rPr>
                <w:spacing w:val="-10"/>
              </w:rPr>
            </w:pPr>
            <w:r w:rsidRPr="00A47D1E">
              <w:rPr>
                <w:spacing w:val="-10"/>
              </w:rPr>
              <w:t>119/78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94655E5" w14:textId="77777777" w:rsidR="008B68C4" w:rsidRPr="00A47D1E" w:rsidRDefault="008B68C4" w:rsidP="00DB2C18">
            <w:pPr>
              <w:pStyle w:val="Tabletext"/>
              <w:jc w:val="center"/>
              <w:rPr>
                <w:spacing w:val="-10"/>
              </w:rPr>
            </w:pPr>
            <w:r w:rsidRPr="00A47D1E">
              <w:rPr>
                <w:spacing w:val="-10"/>
              </w:rPr>
              <w:t>124/84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A5A21C2" w14:textId="77777777" w:rsidR="008B68C4" w:rsidRPr="00A47D1E" w:rsidRDefault="008B68C4" w:rsidP="00DB2C18">
            <w:pPr>
              <w:pStyle w:val="Tabletext"/>
              <w:jc w:val="center"/>
              <w:rPr>
                <w:spacing w:val="-10"/>
              </w:rPr>
            </w:pPr>
            <w:r w:rsidRPr="00A47D1E">
              <w:rPr>
                <w:spacing w:val="-10"/>
              </w:rPr>
              <w:t>130/90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ECDFB12" w14:textId="77777777" w:rsidR="008B68C4" w:rsidRPr="00A47D1E" w:rsidRDefault="008B68C4" w:rsidP="00DB2C18">
            <w:pPr>
              <w:pStyle w:val="Tabletext"/>
              <w:jc w:val="center"/>
              <w:rPr>
                <w:spacing w:val="-10"/>
              </w:rPr>
            </w:pPr>
            <w:r w:rsidRPr="00A47D1E">
              <w:rPr>
                <w:spacing w:val="-10"/>
              </w:rPr>
              <w:t>135/95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6F25DB72" w14:textId="77777777" w:rsidR="008B68C4" w:rsidRPr="00A47D1E" w:rsidRDefault="008B68C4" w:rsidP="00DB2C18">
            <w:pPr>
              <w:pStyle w:val="Tabletext"/>
              <w:jc w:val="center"/>
              <w:rPr>
                <w:spacing w:val="-10"/>
              </w:rPr>
            </w:pPr>
            <w:r w:rsidRPr="00A47D1E">
              <w:rPr>
                <w:spacing w:val="-10"/>
              </w:rPr>
              <w:t>143/105</w:t>
            </w:r>
          </w:p>
        </w:tc>
      </w:tr>
      <w:tr w:rsidR="008B68C4" w:rsidRPr="00A47D1E" w14:paraId="767F9E79" w14:textId="77777777" w:rsidTr="00DB2C18">
        <w:trPr>
          <w:jc w:val="center"/>
        </w:trPr>
        <w:tc>
          <w:tcPr>
            <w:tcW w:w="1247" w:type="dxa"/>
            <w:tcBorders>
              <w:top w:val="single" w:sz="4" w:space="0" w:color="auto"/>
              <w:left w:val="single" w:sz="4" w:space="0" w:color="auto"/>
              <w:bottom w:val="single" w:sz="4" w:space="0" w:color="auto"/>
              <w:right w:val="single" w:sz="4" w:space="0" w:color="auto"/>
            </w:tcBorders>
            <w:vAlign w:val="center"/>
            <w:hideMark/>
          </w:tcPr>
          <w:p w14:paraId="05E63230" w14:textId="77777777" w:rsidR="008B68C4" w:rsidRPr="00A47D1E" w:rsidRDefault="008B68C4" w:rsidP="00DB2C18">
            <w:pPr>
              <w:pStyle w:val="Tabletext"/>
              <w:jc w:val="center"/>
            </w:pPr>
            <w:r w:rsidRPr="00A47D1E">
              <w:t>60,0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200D0A" w14:textId="77777777" w:rsidR="008B68C4" w:rsidRPr="00A47D1E" w:rsidRDefault="008B68C4" w:rsidP="00DB2C18">
            <w:pPr>
              <w:pStyle w:val="Tabletext"/>
              <w:jc w:val="center"/>
              <w:rPr>
                <w:spacing w:val="-10"/>
              </w:rPr>
            </w:pPr>
            <w:r w:rsidRPr="00A47D1E">
              <w:rPr>
                <w:spacing w:val="-10"/>
              </w:rPr>
              <w:t>88/36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7A11BEA" w14:textId="77777777" w:rsidR="008B68C4" w:rsidRPr="00A47D1E" w:rsidRDefault="008B68C4" w:rsidP="00DB2C18">
            <w:pPr>
              <w:pStyle w:val="Tabletext"/>
              <w:jc w:val="center"/>
              <w:rPr>
                <w:spacing w:val="-10"/>
              </w:rPr>
            </w:pPr>
            <w:r w:rsidRPr="00A47D1E">
              <w:rPr>
                <w:spacing w:val="-10"/>
              </w:rPr>
              <w:t>100/42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B8AD6A" w14:textId="77777777" w:rsidR="008B68C4" w:rsidRPr="00A47D1E" w:rsidRDefault="008B68C4" w:rsidP="00DB2C18">
            <w:pPr>
              <w:pStyle w:val="Tabletext"/>
              <w:jc w:val="center"/>
              <w:rPr>
                <w:spacing w:val="-10"/>
              </w:rPr>
            </w:pPr>
            <w:r w:rsidRPr="00A47D1E">
              <w:rPr>
                <w:spacing w:val="-10"/>
              </w:rPr>
              <w:t>108/49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E160F8" w14:textId="77777777" w:rsidR="008B68C4" w:rsidRPr="00A47D1E" w:rsidRDefault="008B68C4" w:rsidP="00DB2C18">
            <w:pPr>
              <w:pStyle w:val="Tabletext"/>
              <w:jc w:val="center"/>
              <w:rPr>
                <w:spacing w:val="-10"/>
              </w:rPr>
            </w:pPr>
            <w:r w:rsidRPr="00A47D1E">
              <w:rPr>
                <w:spacing w:val="-10"/>
              </w:rPr>
              <w:t>115/54</w:t>
            </w:r>
          </w:p>
        </w:tc>
        <w:tc>
          <w:tcPr>
            <w:tcW w:w="765" w:type="dxa"/>
            <w:tcBorders>
              <w:top w:val="single" w:sz="4" w:space="0" w:color="auto"/>
              <w:left w:val="single" w:sz="4" w:space="0" w:color="auto"/>
              <w:bottom w:val="single" w:sz="4" w:space="0" w:color="auto"/>
              <w:right w:val="single" w:sz="4" w:space="0" w:color="auto"/>
            </w:tcBorders>
            <w:vAlign w:val="center"/>
            <w:hideMark/>
          </w:tcPr>
          <w:p w14:paraId="06520368" w14:textId="77777777" w:rsidR="008B68C4" w:rsidRPr="00A47D1E" w:rsidRDefault="008B68C4" w:rsidP="00DB2C18">
            <w:pPr>
              <w:pStyle w:val="Tabletext"/>
              <w:jc w:val="center"/>
              <w:rPr>
                <w:spacing w:val="-10"/>
              </w:rPr>
            </w:pPr>
            <w:r w:rsidRPr="00A47D1E">
              <w:rPr>
                <w:spacing w:val="-10"/>
              </w:rPr>
              <w:t>125/63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59632F" w14:textId="77777777" w:rsidR="008B68C4" w:rsidRPr="00A47D1E" w:rsidRDefault="008B68C4" w:rsidP="00DB2C18">
            <w:pPr>
              <w:pStyle w:val="Tabletext"/>
              <w:jc w:val="center"/>
              <w:rPr>
                <w:spacing w:val="-10"/>
              </w:rPr>
            </w:pPr>
            <w:r w:rsidRPr="00A47D1E">
              <w:rPr>
                <w:spacing w:val="-10"/>
              </w:rPr>
              <w:t>134/71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3EB09A" w14:textId="77777777" w:rsidR="008B68C4" w:rsidRPr="00A47D1E" w:rsidRDefault="008B68C4" w:rsidP="00DB2C18">
            <w:pPr>
              <w:pStyle w:val="Tabletext"/>
              <w:jc w:val="center"/>
              <w:rPr>
                <w:spacing w:val="-10"/>
              </w:rPr>
            </w:pPr>
            <w:r w:rsidRPr="00A47D1E">
              <w:rPr>
                <w:spacing w:val="-10"/>
              </w:rPr>
              <w:t>140/78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B09FC6D" w14:textId="77777777" w:rsidR="008B68C4" w:rsidRPr="00A47D1E" w:rsidRDefault="008B68C4" w:rsidP="00DB2C18">
            <w:pPr>
              <w:pStyle w:val="Tabletext"/>
              <w:jc w:val="center"/>
              <w:rPr>
                <w:spacing w:val="-10"/>
              </w:rPr>
            </w:pPr>
            <w:r w:rsidRPr="00A47D1E">
              <w:rPr>
                <w:spacing w:val="-10"/>
              </w:rPr>
              <w:t>145/84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25E4CB" w14:textId="77777777" w:rsidR="008B68C4" w:rsidRPr="00A47D1E" w:rsidRDefault="008B68C4" w:rsidP="00DB2C18">
            <w:pPr>
              <w:pStyle w:val="Tabletext"/>
              <w:jc w:val="center"/>
              <w:rPr>
                <w:spacing w:val="-10"/>
              </w:rPr>
            </w:pPr>
            <w:r w:rsidRPr="00A47D1E">
              <w:rPr>
                <w:spacing w:val="-10"/>
              </w:rPr>
              <w:t>152/90</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C7420C" w14:textId="77777777" w:rsidR="008B68C4" w:rsidRPr="00A47D1E" w:rsidRDefault="008B68C4" w:rsidP="00DB2C18">
            <w:pPr>
              <w:pStyle w:val="Tabletext"/>
              <w:jc w:val="center"/>
              <w:rPr>
                <w:spacing w:val="-10"/>
              </w:rPr>
            </w:pPr>
            <w:r w:rsidRPr="00A47D1E">
              <w:rPr>
                <w:spacing w:val="-10"/>
              </w:rPr>
              <w:t>157/95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203D9B68" w14:textId="77777777" w:rsidR="008B68C4" w:rsidRPr="00A47D1E" w:rsidRDefault="008B68C4" w:rsidP="00DB2C18">
            <w:pPr>
              <w:pStyle w:val="Tabletext"/>
              <w:jc w:val="center"/>
              <w:rPr>
                <w:spacing w:val="-10"/>
              </w:rPr>
            </w:pPr>
            <w:r w:rsidRPr="00A47D1E">
              <w:rPr>
                <w:spacing w:val="-10"/>
              </w:rPr>
              <w:t>166/105</w:t>
            </w:r>
          </w:p>
        </w:tc>
      </w:tr>
    </w:tbl>
    <w:p w14:paraId="18EF82EB" w14:textId="77777777" w:rsidR="008B68C4" w:rsidRPr="00A47D1E" w:rsidRDefault="008B68C4" w:rsidP="008B68C4">
      <w:pPr>
        <w:pStyle w:val="TableNo"/>
      </w:pPr>
      <w:r w:rsidRPr="00A47D1E">
        <w:rPr>
          <w:rtl/>
        </w:rPr>
        <w:t xml:space="preserve">الجدول </w:t>
      </w:r>
      <w:r>
        <w:t>6</w:t>
      </w:r>
    </w:p>
    <w:p w14:paraId="377E27B2"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108-76</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rFonts w:ascii="Symbol" w:hAnsi="Symbol"/>
          <w:sz w:val="20"/>
        </w:rPr>
        <w:t></w:t>
      </w:r>
      <w:r w:rsidRPr="00A47D1E">
        <w:rPr>
          <w:sz w:val="20"/>
          <w:rtl/>
        </w:rPr>
        <w:t xml:space="preserve"> </w:t>
      </w:r>
      <w:r w:rsidRPr="00A47D1E">
        <w:rPr>
          <w:sz w:val="20"/>
        </w:rPr>
        <w:t>52</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100</w:t>
      </w:r>
      <w:r w:rsidRPr="00A47D1E">
        <w:rPr>
          <w:sz w:val="20"/>
          <w:rtl/>
        </w:rPr>
        <w:t xml:space="preserve"> </w:t>
      </w:r>
      <w:r w:rsidRPr="00A47D1E">
        <w:rPr>
          <w:sz w:val="20"/>
        </w:rPr>
        <w:t>MHz</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757"/>
        <w:gridCol w:w="758"/>
        <w:gridCol w:w="758"/>
        <w:gridCol w:w="758"/>
        <w:gridCol w:w="758"/>
        <w:gridCol w:w="758"/>
        <w:gridCol w:w="758"/>
        <w:gridCol w:w="758"/>
        <w:gridCol w:w="758"/>
        <w:gridCol w:w="758"/>
        <w:gridCol w:w="826"/>
      </w:tblGrid>
      <w:tr w:rsidR="008B68C4" w:rsidRPr="00A47D1E" w14:paraId="3ACAF315" w14:textId="77777777" w:rsidTr="00DB2C18">
        <w:trPr>
          <w:jc w:val="center"/>
        </w:trPr>
        <w:tc>
          <w:tcPr>
            <w:tcW w:w="1234" w:type="dxa"/>
            <w:tcBorders>
              <w:top w:val="single" w:sz="4" w:space="0" w:color="auto"/>
              <w:left w:val="single" w:sz="4" w:space="0" w:color="auto"/>
              <w:bottom w:val="single" w:sz="4" w:space="0" w:color="auto"/>
              <w:right w:val="single" w:sz="4" w:space="0" w:color="auto"/>
              <w:tl2br w:val="nil"/>
              <w:tr2bl w:val="single" w:sz="4" w:space="0" w:color="auto"/>
            </w:tcBorders>
            <w:tcMar>
              <w:left w:w="57" w:type="dxa"/>
              <w:right w:w="57" w:type="dxa"/>
            </w:tcMar>
            <w:vAlign w:val="center"/>
            <w:hideMark/>
          </w:tcPr>
          <w:p w14:paraId="7DC5A596" w14:textId="77777777" w:rsidR="008B68C4" w:rsidRPr="00A47D1E" w:rsidRDefault="008B68C4" w:rsidP="00DB2C18">
            <w:pPr>
              <w:pStyle w:val="TableHead0"/>
              <w:jc w:val="right"/>
              <w:rPr>
                <w:lang w:val="fr-FR" w:eastAsia="en-US"/>
              </w:rPr>
            </w:pPr>
            <w:proofErr w:type="spellStart"/>
            <w:proofErr w:type="gramStart"/>
            <w:r w:rsidRPr="00A47D1E">
              <w:rPr>
                <w:i/>
                <w:iCs/>
                <w:lang w:val="fr-FR" w:eastAsia="en-US"/>
              </w:rPr>
              <w:t>h</w:t>
            </w:r>
            <w:r w:rsidRPr="00A47D1E">
              <w:rPr>
                <w:i/>
                <w:iCs/>
                <w:vertAlign w:val="subscript"/>
                <w:lang w:val="fr-FR" w:eastAsia="en-US"/>
              </w:rPr>
              <w:t>ef</w:t>
            </w:r>
            <w:proofErr w:type="spellEnd"/>
            <w:proofErr w:type="gramEnd"/>
            <w:r w:rsidRPr="00A47D1E">
              <w:rPr>
                <w:rFonts w:hint="cs"/>
                <w:vertAlign w:val="subscript"/>
                <w:rtl/>
                <w:lang w:val="fr-FR" w:eastAsia="en-US"/>
              </w:rPr>
              <w:t> </w:t>
            </w:r>
            <w:r w:rsidRPr="00A47D1E">
              <w:rPr>
                <w:lang w:val="fr-FR" w:eastAsia="en-US"/>
              </w:rPr>
              <w:t>(m)</w:t>
            </w:r>
          </w:p>
          <w:p w14:paraId="226E681A" w14:textId="77777777" w:rsidR="008B68C4" w:rsidRPr="00A6333A" w:rsidRDefault="008B68C4" w:rsidP="00DB2C18">
            <w:pPr>
              <w:pStyle w:val="TableHead0"/>
              <w:jc w:val="left"/>
              <w:rPr>
                <w:spacing w:val="-10"/>
                <w:lang w:val="fr-FR" w:eastAsia="en-US"/>
              </w:rPr>
            </w:pPr>
            <w:proofErr w:type="spellStart"/>
            <w:r w:rsidRPr="00A6333A">
              <w:rPr>
                <w:i/>
                <w:iCs/>
                <w:spacing w:val="-10"/>
                <w:lang w:val="fr-FR" w:eastAsia="en-US"/>
              </w:rPr>
              <w:t>P</w:t>
            </w:r>
            <w:r w:rsidRPr="00A6333A">
              <w:rPr>
                <w:i/>
                <w:iCs/>
                <w:spacing w:val="-10"/>
                <w:vertAlign w:val="subscript"/>
                <w:lang w:val="fr-FR" w:eastAsia="en-US"/>
              </w:rPr>
              <w:t>ef</w:t>
            </w:r>
            <w:proofErr w:type="spellEnd"/>
            <w:r w:rsidRPr="00A6333A">
              <w:rPr>
                <w:rFonts w:ascii="Tms Rmn" w:hAnsi="Tms Rmn" w:hint="eastAsia"/>
                <w:spacing w:val="-10"/>
                <w:vertAlign w:val="subscript"/>
                <w:rtl/>
                <w:lang w:val="fr-FR" w:eastAsia="en-US" w:bidi="ar-EG"/>
              </w:rPr>
              <w:t> </w:t>
            </w:r>
            <w:r w:rsidRPr="00A6333A">
              <w:rPr>
                <w:spacing w:val="-10"/>
                <w:lang w:val="fr-FR" w:eastAsia="en-US"/>
              </w:rPr>
              <w:t>(</w:t>
            </w:r>
            <w:proofErr w:type="spellStart"/>
            <w:r w:rsidRPr="00A6333A">
              <w:rPr>
                <w:spacing w:val="-10"/>
                <w:lang w:val="fr-FR" w:eastAsia="en-US"/>
              </w:rPr>
              <w:t>dBW</w:t>
            </w:r>
            <w:proofErr w:type="spellEnd"/>
            <w:r w:rsidRPr="00A6333A">
              <w:rPr>
                <w:spacing w:val="-10"/>
                <w:lang w:val="fr-FR" w:eastAsia="en-US"/>
              </w:rPr>
              <w:t>)</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C639F" w14:textId="77777777" w:rsidR="008B68C4" w:rsidRPr="00A47D1E" w:rsidRDefault="008B68C4" w:rsidP="00DB2C18">
            <w:pPr>
              <w:pStyle w:val="TableHead0"/>
              <w:rPr>
                <w:lang w:val="fr-FR" w:eastAsia="en-US"/>
              </w:rPr>
            </w:pPr>
            <w:r w:rsidRPr="00A47D1E">
              <w:rPr>
                <w:lang w:val="fr-FR" w:eastAsia="en-US"/>
              </w:rPr>
              <w:t>30</w:t>
            </w:r>
          </w:p>
        </w:tc>
        <w:tc>
          <w:tcPr>
            <w:tcW w:w="758" w:type="dxa"/>
            <w:tcBorders>
              <w:top w:val="single" w:sz="4" w:space="0" w:color="auto"/>
              <w:left w:val="single" w:sz="4" w:space="0" w:color="auto"/>
              <w:bottom w:val="single" w:sz="4" w:space="0" w:color="auto"/>
              <w:right w:val="single" w:sz="4" w:space="0" w:color="auto"/>
            </w:tcBorders>
            <w:vAlign w:val="center"/>
            <w:hideMark/>
          </w:tcPr>
          <w:p w14:paraId="0AA68AC1" w14:textId="77777777" w:rsidR="008B68C4" w:rsidRPr="00A47D1E" w:rsidRDefault="008B68C4" w:rsidP="00DB2C18">
            <w:pPr>
              <w:pStyle w:val="TableHead0"/>
              <w:rPr>
                <w:lang w:val="fr-FR" w:eastAsia="en-US"/>
              </w:rPr>
            </w:pPr>
            <w:r w:rsidRPr="00A47D1E">
              <w:rPr>
                <w:lang w:val="fr-FR" w:eastAsia="en-US"/>
              </w:rPr>
              <w:t>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3225C63D" w14:textId="77777777" w:rsidR="008B68C4" w:rsidRPr="00A47D1E" w:rsidRDefault="008B68C4" w:rsidP="00DB2C18">
            <w:pPr>
              <w:pStyle w:val="TableHead0"/>
              <w:rPr>
                <w:lang w:val="fr-FR" w:eastAsia="en-US"/>
              </w:rPr>
            </w:pPr>
            <w:r w:rsidRPr="00A47D1E">
              <w:rPr>
                <w:lang w:val="fr-FR" w:eastAsia="en-US"/>
              </w:rPr>
              <w:t>75</w:t>
            </w:r>
          </w:p>
        </w:tc>
        <w:tc>
          <w:tcPr>
            <w:tcW w:w="758" w:type="dxa"/>
            <w:tcBorders>
              <w:top w:val="single" w:sz="4" w:space="0" w:color="auto"/>
              <w:left w:val="single" w:sz="4" w:space="0" w:color="auto"/>
              <w:bottom w:val="single" w:sz="4" w:space="0" w:color="auto"/>
              <w:right w:val="single" w:sz="4" w:space="0" w:color="auto"/>
            </w:tcBorders>
            <w:vAlign w:val="center"/>
            <w:hideMark/>
          </w:tcPr>
          <w:p w14:paraId="6E32D302" w14:textId="77777777" w:rsidR="008B68C4" w:rsidRPr="00A47D1E" w:rsidRDefault="008B68C4" w:rsidP="00DB2C18">
            <w:pPr>
              <w:pStyle w:val="TableHead0"/>
              <w:rPr>
                <w:lang w:val="fr-FR" w:eastAsia="en-US"/>
              </w:rPr>
            </w:pPr>
            <w:r w:rsidRPr="00A47D1E">
              <w:rPr>
                <w:lang w:val="fr-FR" w:eastAsia="en-US"/>
              </w:rPr>
              <w:t>100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D5E8CE" w14:textId="77777777" w:rsidR="008B68C4" w:rsidRPr="00A47D1E" w:rsidRDefault="008B68C4" w:rsidP="00DB2C18">
            <w:pPr>
              <w:pStyle w:val="TableHead0"/>
              <w:rPr>
                <w:lang w:val="fr-FR" w:eastAsia="en-US"/>
              </w:rPr>
            </w:pPr>
            <w:r w:rsidRPr="00A47D1E">
              <w:rPr>
                <w:lang w:val="fr-FR" w:eastAsia="en-US"/>
              </w:rPr>
              <w:t>150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5F50E673" w14:textId="77777777" w:rsidR="008B68C4" w:rsidRPr="00A47D1E" w:rsidRDefault="008B68C4" w:rsidP="00DB2C18">
            <w:pPr>
              <w:pStyle w:val="TableHead0"/>
              <w:rPr>
                <w:lang w:val="fr-FR" w:eastAsia="en-US"/>
              </w:rPr>
            </w:pPr>
            <w:r w:rsidRPr="00A47D1E">
              <w:rPr>
                <w:lang w:val="fr-FR" w:eastAsia="en-US"/>
              </w:rPr>
              <w:t>200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3DA5ABC9" w14:textId="77777777" w:rsidR="008B68C4" w:rsidRPr="00A47D1E" w:rsidRDefault="008B68C4" w:rsidP="00DB2C18">
            <w:pPr>
              <w:pStyle w:val="TableHead0"/>
              <w:rPr>
                <w:lang w:val="fr-FR" w:eastAsia="en-US"/>
              </w:rPr>
            </w:pPr>
            <w:r w:rsidRPr="00A47D1E">
              <w:rPr>
                <w:lang w:val="fr-FR" w:eastAsia="en-US"/>
              </w:rPr>
              <w:t>250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17BC07FA" w14:textId="77777777" w:rsidR="008B68C4" w:rsidRPr="00A47D1E" w:rsidRDefault="008B68C4" w:rsidP="00DB2C18">
            <w:pPr>
              <w:pStyle w:val="TableHead0"/>
              <w:rPr>
                <w:lang w:val="fr-FR" w:eastAsia="en-US"/>
              </w:rPr>
            </w:pPr>
            <w:r w:rsidRPr="00A47D1E">
              <w:rPr>
                <w:lang w:val="fr-FR" w:eastAsia="en-US"/>
              </w:rPr>
              <w:t>300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8AC003" w14:textId="77777777" w:rsidR="008B68C4" w:rsidRPr="00A47D1E" w:rsidRDefault="008B68C4" w:rsidP="00DB2C18">
            <w:pPr>
              <w:pStyle w:val="TableHead0"/>
              <w:rPr>
                <w:lang w:val="fr-FR" w:eastAsia="en-US"/>
              </w:rPr>
            </w:pPr>
            <w:r w:rsidRPr="00A47D1E">
              <w:rPr>
                <w:lang w:val="fr-FR" w:eastAsia="en-US"/>
              </w:rPr>
              <w:t>350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1CF503CA" w14:textId="77777777" w:rsidR="008B68C4" w:rsidRPr="00A47D1E" w:rsidRDefault="008B68C4" w:rsidP="00DB2C18">
            <w:pPr>
              <w:pStyle w:val="TableHead0"/>
              <w:rPr>
                <w:lang w:val="fr-FR" w:eastAsia="en-US"/>
              </w:rPr>
            </w:pPr>
            <w:r w:rsidRPr="00A47D1E">
              <w:rPr>
                <w:lang w:val="fr-FR" w:eastAsia="en-US"/>
              </w:rPr>
              <w:t>400</w:t>
            </w:r>
          </w:p>
        </w:tc>
        <w:tc>
          <w:tcPr>
            <w:tcW w:w="826" w:type="dxa"/>
            <w:tcBorders>
              <w:top w:val="single" w:sz="4" w:space="0" w:color="auto"/>
              <w:left w:val="single" w:sz="4" w:space="0" w:color="auto"/>
              <w:bottom w:val="single" w:sz="4" w:space="0" w:color="auto"/>
              <w:right w:val="single" w:sz="4" w:space="0" w:color="auto"/>
            </w:tcBorders>
            <w:vAlign w:val="center"/>
            <w:hideMark/>
          </w:tcPr>
          <w:p w14:paraId="7E9F27E8" w14:textId="77777777" w:rsidR="008B68C4" w:rsidRPr="00A47D1E" w:rsidRDefault="008B68C4" w:rsidP="00DB2C18">
            <w:pPr>
              <w:pStyle w:val="TableHead0"/>
              <w:rPr>
                <w:lang w:val="fr-FR" w:eastAsia="en-US"/>
              </w:rPr>
            </w:pPr>
            <w:r w:rsidRPr="00A47D1E">
              <w:rPr>
                <w:lang w:val="fr-FR" w:eastAsia="en-US"/>
              </w:rPr>
              <w:t>500</w:t>
            </w:r>
          </w:p>
        </w:tc>
      </w:tr>
      <w:tr w:rsidR="008B68C4" w:rsidRPr="00A47D1E" w14:paraId="16375EBB"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16DC3397" w14:textId="77777777" w:rsidR="008B68C4" w:rsidRPr="00A47D1E" w:rsidRDefault="008B68C4" w:rsidP="00DB2C18">
            <w:pPr>
              <w:pStyle w:val="Tabletext"/>
              <w:jc w:val="center"/>
            </w:pPr>
            <w:r w:rsidRPr="00A47D1E">
              <w:t>15,0</w:t>
            </w:r>
          </w:p>
        </w:tc>
        <w:tc>
          <w:tcPr>
            <w:tcW w:w="757" w:type="dxa"/>
            <w:tcBorders>
              <w:top w:val="single" w:sz="4" w:space="0" w:color="auto"/>
              <w:left w:val="single" w:sz="4" w:space="0" w:color="auto"/>
              <w:bottom w:val="single" w:sz="4" w:space="0" w:color="auto"/>
              <w:right w:val="single" w:sz="4" w:space="0" w:color="auto"/>
            </w:tcBorders>
            <w:vAlign w:val="center"/>
            <w:hideMark/>
          </w:tcPr>
          <w:p w14:paraId="18B3DBDC" w14:textId="77777777" w:rsidR="008B68C4" w:rsidRPr="00A47D1E" w:rsidRDefault="008B68C4" w:rsidP="00DB2C18">
            <w:pPr>
              <w:pStyle w:val="Tabletext"/>
              <w:jc w:val="center"/>
              <w:rPr>
                <w:lang w:bidi="ar-SY"/>
              </w:rPr>
            </w:pPr>
            <w:r w:rsidRPr="00A47D1E">
              <w:t>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7063CA5" w14:textId="77777777" w:rsidR="008B68C4" w:rsidRPr="00A47D1E" w:rsidRDefault="008B68C4" w:rsidP="00DB2C18">
            <w:pPr>
              <w:pStyle w:val="Tabletext"/>
              <w:jc w:val="center"/>
              <w:rPr>
                <w:lang w:bidi="ar-SY"/>
              </w:rPr>
            </w:pPr>
            <w:r w:rsidRPr="00A47D1E">
              <w:t>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55168D9" w14:textId="77777777" w:rsidR="008B68C4" w:rsidRPr="00A47D1E" w:rsidRDefault="008B68C4" w:rsidP="00DB2C18">
            <w:pPr>
              <w:pStyle w:val="Tabletext"/>
              <w:jc w:val="center"/>
              <w:rPr>
                <w:rtl/>
                <w:lang w:bidi="ar-SY"/>
              </w:rPr>
            </w:pPr>
            <w:r w:rsidRPr="00A47D1E">
              <w:t>11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F301DAE" w14:textId="77777777" w:rsidR="008B68C4" w:rsidRPr="00A47D1E" w:rsidRDefault="008B68C4" w:rsidP="00DB2C18">
            <w:pPr>
              <w:pStyle w:val="Tabletext"/>
              <w:jc w:val="center"/>
              <w:rPr>
                <w:lang w:bidi="ar-SY"/>
              </w:rPr>
            </w:pPr>
            <w:r w:rsidRPr="00A47D1E">
              <w:t>13</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EF75AC" w14:textId="77777777" w:rsidR="008B68C4" w:rsidRPr="00A47D1E" w:rsidRDefault="008B68C4" w:rsidP="00DB2C18">
            <w:pPr>
              <w:pStyle w:val="Tabletext"/>
              <w:jc w:val="center"/>
              <w:rPr>
                <w:lang w:bidi="ar-SY"/>
              </w:rPr>
            </w:pPr>
            <w:r w:rsidRPr="00A47D1E">
              <w:t>15</w:t>
            </w:r>
          </w:p>
        </w:tc>
        <w:tc>
          <w:tcPr>
            <w:tcW w:w="758" w:type="dxa"/>
            <w:tcBorders>
              <w:top w:val="single" w:sz="4" w:space="0" w:color="auto"/>
              <w:left w:val="single" w:sz="4" w:space="0" w:color="auto"/>
              <w:bottom w:val="single" w:sz="4" w:space="0" w:color="auto"/>
              <w:right w:val="single" w:sz="4" w:space="0" w:color="auto"/>
            </w:tcBorders>
            <w:vAlign w:val="center"/>
            <w:hideMark/>
          </w:tcPr>
          <w:p w14:paraId="7482430A" w14:textId="77777777" w:rsidR="008B68C4" w:rsidRPr="00A47D1E" w:rsidRDefault="008B68C4" w:rsidP="00DB2C18">
            <w:pPr>
              <w:pStyle w:val="Tabletext"/>
              <w:jc w:val="center"/>
              <w:rPr>
                <w:lang w:bidi="ar-SY"/>
              </w:rPr>
            </w:pPr>
            <w:r w:rsidRPr="00A47D1E">
              <w:t>18</w:t>
            </w:r>
          </w:p>
        </w:tc>
        <w:tc>
          <w:tcPr>
            <w:tcW w:w="758" w:type="dxa"/>
            <w:tcBorders>
              <w:top w:val="single" w:sz="4" w:space="0" w:color="auto"/>
              <w:left w:val="single" w:sz="4" w:space="0" w:color="auto"/>
              <w:bottom w:val="single" w:sz="4" w:space="0" w:color="auto"/>
              <w:right w:val="single" w:sz="4" w:space="0" w:color="auto"/>
            </w:tcBorders>
            <w:vAlign w:val="center"/>
            <w:hideMark/>
          </w:tcPr>
          <w:p w14:paraId="4452C4A1" w14:textId="77777777" w:rsidR="008B68C4" w:rsidRPr="00A47D1E" w:rsidRDefault="008B68C4" w:rsidP="00DB2C18">
            <w:pPr>
              <w:pStyle w:val="Tabletext"/>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14:paraId="364E20D7" w14:textId="77777777" w:rsidR="008B68C4" w:rsidRPr="00A47D1E" w:rsidRDefault="008B68C4" w:rsidP="00DB2C18">
            <w:pPr>
              <w:pStyle w:val="Tabletext"/>
              <w:jc w:val="center"/>
              <w:rPr>
                <w:lang w:bidi="ar-SY"/>
              </w:rPr>
            </w:pPr>
            <w:r w:rsidRPr="00A47D1E">
              <w:t>23</w:t>
            </w:r>
          </w:p>
        </w:tc>
        <w:tc>
          <w:tcPr>
            <w:tcW w:w="758" w:type="dxa"/>
            <w:tcBorders>
              <w:top w:val="single" w:sz="4" w:space="0" w:color="auto"/>
              <w:left w:val="single" w:sz="4" w:space="0" w:color="auto"/>
              <w:bottom w:val="single" w:sz="4" w:space="0" w:color="auto"/>
              <w:right w:val="single" w:sz="4" w:space="0" w:color="auto"/>
            </w:tcBorders>
            <w:vAlign w:val="center"/>
            <w:hideMark/>
          </w:tcPr>
          <w:p w14:paraId="6E4EB577" w14:textId="77777777" w:rsidR="008B68C4" w:rsidRPr="00A47D1E" w:rsidRDefault="008B68C4" w:rsidP="00DB2C18">
            <w:pPr>
              <w:pStyle w:val="Tabletext"/>
              <w:jc w:val="center"/>
              <w:rPr>
                <w:lang w:bidi="ar-SY"/>
              </w:rPr>
            </w:pPr>
            <w:r w:rsidRPr="00A47D1E">
              <w:t>25</w:t>
            </w:r>
          </w:p>
        </w:tc>
        <w:tc>
          <w:tcPr>
            <w:tcW w:w="758" w:type="dxa"/>
            <w:tcBorders>
              <w:top w:val="single" w:sz="4" w:space="0" w:color="auto"/>
              <w:left w:val="single" w:sz="4" w:space="0" w:color="auto"/>
              <w:bottom w:val="single" w:sz="4" w:space="0" w:color="auto"/>
              <w:right w:val="single" w:sz="4" w:space="0" w:color="auto"/>
            </w:tcBorders>
            <w:vAlign w:val="center"/>
            <w:hideMark/>
          </w:tcPr>
          <w:p w14:paraId="5C947C82" w14:textId="77777777" w:rsidR="008B68C4" w:rsidRPr="00A47D1E" w:rsidRDefault="008B68C4" w:rsidP="00DB2C18">
            <w:pPr>
              <w:pStyle w:val="Tabletext"/>
              <w:jc w:val="center"/>
              <w:rPr>
                <w:lang w:bidi="ar-SY"/>
              </w:rPr>
            </w:pPr>
            <w:r w:rsidRPr="00A47D1E">
              <w:t>26</w:t>
            </w:r>
          </w:p>
        </w:tc>
        <w:tc>
          <w:tcPr>
            <w:tcW w:w="826" w:type="dxa"/>
            <w:tcBorders>
              <w:top w:val="single" w:sz="4" w:space="0" w:color="auto"/>
              <w:left w:val="single" w:sz="4" w:space="0" w:color="auto"/>
              <w:bottom w:val="single" w:sz="4" w:space="0" w:color="auto"/>
              <w:right w:val="single" w:sz="4" w:space="0" w:color="auto"/>
            </w:tcBorders>
            <w:vAlign w:val="center"/>
            <w:hideMark/>
          </w:tcPr>
          <w:p w14:paraId="47795ED1" w14:textId="77777777" w:rsidR="008B68C4" w:rsidRPr="00A47D1E" w:rsidRDefault="008B68C4" w:rsidP="00DB2C18">
            <w:pPr>
              <w:pStyle w:val="Tabletext"/>
              <w:jc w:val="center"/>
              <w:rPr>
                <w:lang w:bidi="ar-SY"/>
              </w:rPr>
            </w:pPr>
            <w:r w:rsidRPr="00A47D1E">
              <w:t>30</w:t>
            </w:r>
          </w:p>
        </w:tc>
      </w:tr>
      <w:tr w:rsidR="008B68C4" w:rsidRPr="00A47D1E" w14:paraId="7D745112"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6539E780" w14:textId="77777777" w:rsidR="008B68C4" w:rsidRPr="00A47D1E" w:rsidRDefault="008B68C4" w:rsidP="00DB2C18">
            <w:pPr>
              <w:pStyle w:val="Tabletext"/>
              <w:jc w:val="center"/>
              <w:rPr>
                <w:lang w:bidi="ar-SY"/>
              </w:rPr>
            </w:pPr>
            <w:r w:rsidRPr="00A47D1E">
              <w:t>20,0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797302D9" w14:textId="77777777" w:rsidR="008B68C4" w:rsidRPr="00A47D1E" w:rsidRDefault="008B68C4" w:rsidP="00DB2C18">
            <w:pPr>
              <w:pStyle w:val="Tabletext"/>
              <w:jc w:val="center"/>
              <w:rPr>
                <w:lang w:bidi="ar-SY"/>
              </w:rPr>
            </w:pPr>
            <w:r w:rsidRPr="00A47D1E">
              <w:t>9</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412782" w14:textId="77777777" w:rsidR="008B68C4" w:rsidRPr="00A47D1E" w:rsidRDefault="008B68C4" w:rsidP="00DB2C18">
            <w:pPr>
              <w:pStyle w:val="Tabletext"/>
              <w:jc w:val="center"/>
              <w:rPr>
                <w:lang w:bidi="ar-SY"/>
              </w:rPr>
            </w:pPr>
            <w:r w:rsidRPr="00A47D1E">
              <w:t>12</w:t>
            </w:r>
          </w:p>
        </w:tc>
        <w:tc>
          <w:tcPr>
            <w:tcW w:w="758" w:type="dxa"/>
            <w:tcBorders>
              <w:top w:val="single" w:sz="4" w:space="0" w:color="auto"/>
              <w:left w:val="single" w:sz="4" w:space="0" w:color="auto"/>
              <w:bottom w:val="single" w:sz="4" w:space="0" w:color="auto"/>
              <w:right w:val="single" w:sz="4" w:space="0" w:color="auto"/>
            </w:tcBorders>
            <w:vAlign w:val="center"/>
            <w:hideMark/>
          </w:tcPr>
          <w:p w14:paraId="7A95769F" w14:textId="77777777" w:rsidR="008B68C4" w:rsidRPr="00A47D1E" w:rsidRDefault="008B68C4" w:rsidP="00DB2C18">
            <w:pPr>
              <w:pStyle w:val="Tabletext"/>
              <w:jc w:val="center"/>
              <w:rPr>
                <w:lang w:bidi="ar-SY"/>
              </w:rPr>
            </w:pPr>
            <w:r w:rsidRPr="00A47D1E">
              <w:t>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52F4AE24" w14:textId="77777777" w:rsidR="008B68C4" w:rsidRPr="00A47D1E" w:rsidRDefault="008B68C4" w:rsidP="00DB2C18">
            <w:pPr>
              <w:pStyle w:val="Tabletext"/>
              <w:jc w:val="center"/>
              <w:rPr>
                <w:lang w:bidi="ar-SY"/>
              </w:rPr>
            </w:pPr>
            <w:r w:rsidRPr="00A47D1E">
              <w:t>17</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C98900" w14:textId="77777777" w:rsidR="008B68C4" w:rsidRPr="00A47D1E" w:rsidRDefault="008B68C4" w:rsidP="00DB2C18">
            <w:pPr>
              <w:pStyle w:val="Tabletext"/>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14:paraId="41998A62" w14:textId="77777777" w:rsidR="008B68C4" w:rsidRPr="00A47D1E" w:rsidRDefault="008B68C4" w:rsidP="00DB2C18">
            <w:pPr>
              <w:pStyle w:val="Tabletext"/>
              <w:jc w:val="center"/>
              <w:rPr>
                <w:lang w:bidi="ar-SY"/>
              </w:rPr>
            </w:pPr>
            <w:r w:rsidRPr="00A47D1E">
              <w:t>24</w:t>
            </w:r>
          </w:p>
        </w:tc>
        <w:tc>
          <w:tcPr>
            <w:tcW w:w="758" w:type="dxa"/>
            <w:tcBorders>
              <w:top w:val="single" w:sz="4" w:space="0" w:color="auto"/>
              <w:left w:val="single" w:sz="4" w:space="0" w:color="auto"/>
              <w:bottom w:val="single" w:sz="4" w:space="0" w:color="auto"/>
              <w:right w:val="single" w:sz="4" w:space="0" w:color="auto"/>
            </w:tcBorders>
            <w:vAlign w:val="center"/>
            <w:hideMark/>
          </w:tcPr>
          <w:p w14:paraId="3A5EB315" w14:textId="77777777" w:rsidR="008B68C4" w:rsidRPr="00A47D1E" w:rsidRDefault="008B68C4" w:rsidP="00DB2C18">
            <w:pPr>
              <w:pStyle w:val="Tabletext"/>
              <w:jc w:val="center"/>
              <w:rPr>
                <w:lang w:bidi="ar-SY"/>
              </w:rPr>
            </w:pPr>
            <w:r w:rsidRPr="00A47D1E">
              <w:t>27</w:t>
            </w:r>
          </w:p>
        </w:tc>
        <w:tc>
          <w:tcPr>
            <w:tcW w:w="758" w:type="dxa"/>
            <w:tcBorders>
              <w:top w:val="single" w:sz="4" w:space="0" w:color="auto"/>
              <w:left w:val="single" w:sz="4" w:space="0" w:color="auto"/>
              <w:bottom w:val="single" w:sz="4" w:space="0" w:color="auto"/>
              <w:right w:val="single" w:sz="4" w:space="0" w:color="auto"/>
            </w:tcBorders>
            <w:vAlign w:val="center"/>
            <w:hideMark/>
          </w:tcPr>
          <w:p w14:paraId="5E091288" w14:textId="77777777" w:rsidR="008B68C4" w:rsidRPr="00A47D1E" w:rsidRDefault="008B68C4" w:rsidP="00DB2C18">
            <w:pPr>
              <w:pStyle w:val="Tabletext"/>
              <w:jc w:val="center"/>
              <w:rPr>
                <w:lang w:bidi="ar-SY"/>
              </w:rPr>
            </w:pPr>
            <w:r w:rsidRPr="00A47D1E">
              <w:t>29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D18C672" w14:textId="77777777" w:rsidR="008B68C4" w:rsidRPr="00A47D1E" w:rsidRDefault="008B68C4" w:rsidP="00DB2C18">
            <w:pPr>
              <w:pStyle w:val="Tabletext"/>
              <w:jc w:val="center"/>
              <w:rPr>
                <w:lang w:bidi="ar-SY"/>
              </w:rPr>
            </w:pPr>
            <w:r w:rsidRPr="00A47D1E">
              <w:t>32</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81D17D" w14:textId="77777777" w:rsidR="008B68C4" w:rsidRPr="00A47D1E" w:rsidRDefault="008B68C4" w:rsidP="00DB2C18">
            <w:pPr>
              <w:pStyle w:val="Tabletext"/>
              <w:jc w:val="center"/>
              <w:rPr>
                <w:lang w:bidi="ar-SY"/>
              </w:rPr>
            </w:pPr>
            <w:r w:rsidRPr="00A47D1E">
              <w:t>34</w:t>
            </w:r>
          </w:p>
        </w:tc>
        <w:tc>
          <w:tcPr>
            <w:tcW w:w="826" w:type="dxa"/>
            <w:tcBorders>
              <w:top w:val="single" w:sz="4" w:space="0" w:color="auto"/>
              <w:left w:val="single" w:sz="4" w:space="0" w:color="auto"/>
              <w:bottom w:val="single" w:sz="4" w:space="0" w:color="auto"/>
              <w:right w:val="single" w:sz="4" w:space="0" w:color="auto"/>
            </w:tcBorders>
            <w:vAlign w:val="center"/>
            <w:hideMark/>
          </w:tcPr>
          <w:p w14:paraId="414E8C97" w14:textId="77777777" w:rsidR="008B68C4" w:rsidRPr="00A47D1E" w:rsidRDefault="008B68C4" w:rsidP="00DB2C18">
            <w:pPr>
              <w:pStyle w:val="Tabletext"/>
              <w:jc w:val="center"/>
              <w:rPr>
                <w:lang w:bidi="ar-SY"/>
              </w:rPr>
            </w:pPr>
            <w:r w:rsidRPr="00A47D1E">
              <w:t>39</w:t>
            </w:r>
          </w:p>
        </w:tc>
      </w:tr>
      <w:tr w:rsidR="008B68C4" w:rsidRPr="00A47D1E" w14:paraId="4EE2A869"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72572608" w14:textId="77777777" w:rsidR="008B68C4" w:rsidRPr="00A47D1E" w:rsidRDefault="008B68C4" w:rsidP="00DB2C18">
            <w:pPr>
              <w:pStyle w:val="Tabletext"/>
              <w:jc w:val="center"/>
              <w:rPr>
                <w:lang w:bidi="ar-SY"/>
              </w:rPr>
            </w:pPr>
            <w:r w:rsidRPr="00A47D1E">
              <w:t>25,0</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5B02E9" w14:textId="77777777" w:rsidR="008B68C4" w:rsidRPr="00A47D1E" w:rsidRDefault="008B68C4" w:rsidP="00DB2C18">
            <w:pPr>
              <w:pStyle w:val="Tabletext"/>
              <w:jc w:val="center"/>
              <w:rPr>
                <w:lang w:bidi="ar-SY"/>
              </w:rPr>
            </w:pPr>
            <w:r w:rsidRPr="00A47D1E">
              <w:t>13</w:t>
            </w:r>
          </w:p>
        </w:tc>
        <w:tc>
          <w:tcPr>
            <w:tcW w:w="758" w:type="dxa"/>
            <w:tcBorders>
              <w:top w:val="single" w:sz="4" w:space="0" w:color="auto"/>
              <w:left w:val="single" w:sz="4" w:space="0" w:color="auto"/>
              <w:bottom w:val="single" w:sz="4" w:space="0" w:color="auto"/>
              <w:right w:val="single" w:sz="4" w:space="0" w:color="auto"/>
            </w:tcBorders>
            <w:vAlign w:val="center"/>
            <w:hideMark/>
          </w:tcPr>
          <w:p w14:paraId="028B5DD2" w14:textId="77777777" w:rsidR="008B68C4" w:rsidRPr="00A47D1E" w:rsidRDefault="008B68C4" w:rsidP="00DB2C18">
            <w:pPr>
              <w:pStyle w:val="Tabletext"/>
              <w:jc w:val="center"/>
              <w:rPr>
                <w:lang w:bidi="ar-SY"/>
              </w:rPr>
            </w:pPr>
            <w:r w:rsidRPr="00A47D1E">
              <w:t>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79AE51B" w14:textId="77777777" w:rsidR="008B68C4" w:rsidRPr="00A47D1E" w:rsidRDefault="008B68C4" w:rsidP="00DB2C18">
            <w:pPr>
              <w:pStyle w:val="Tabletext"/>
              <w:jc w:val="center"/>
              <w:rPr>
                <w:lang w:bidi="ar-SY"/>
              </w:rPr>
            </w:pPr>
            <w:r w:rsidRPr="00A47D1E">
              <w:t>19</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540FE8" w14:textId="77777777" w:rsidR="008B68C4" w:rsidRPr="00A47D1E" w:rsidRDefault="008B68C4" w:rsidP="00DB2C18">
            <w:pPr>
              <w:pStyle w:val="Tabletext"/>
              <w:jc w:val="center"/>
              <w:rPr>
                <w:lang w:bidi="ar-SY"/>
              </w:rPr>
            </w:pPr>
            <w:r w:rsidRPr="00A47D1E">
              <w:t>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FF3129E" w14:textId="77777777" w:rsidR="008B68C4" w:rsidRPr="00A47D1E" w:rsidRDefault="008B68C4" w:rsidP="00DB2C18">
            <w:pPr>
              <w:pStyle w:val="Tabletext"/>
              <w:jc w:val="center"/>
              <w:rPr>
                <w:lang w:bidi="ar-SY"/>
              </w:rPr>
            </w:pPr>
            <w:r w:rsidRPr="00A47D1E">
              <w:t>26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B1E2159" w14:textId="77777777" w:rsidR="008B68C4" w:rsidRPr="00A47D1E" w:rsidRDefault="008B68C4" w:rsidP="00DB2C18">
            <w:pPr>
              <w:pStyle w:val="Tabletext"/>
              <w:jc w:val="center"/>
              <w:rPr>
                <w:lang w:bidi="ar-SY"/>
              </w:rPr>
            </w:pPr>
            <w:r w:rsidRPr="00A47D1E">
              <w:t>30</w:t>
            </w:r>
          </w:p>
        </w:tc>
        <w:tc>
          <w:tcPr>
            <w:tcW w:w="758" w:type="dxa"/>
            <w:tcBorders>
              <w:top w:val="single" w:sz="4" w:space="0" w:color="auto"/>
              <w:left w:val="single" w:sz="4" w:space="0" w:color="auto"/>
              <w:bottom w:val="single" w:sz="4" w:space="0" w:color="auto"/>
              <w:right w:val="single" w:sz="4" w:space="0" w:color="auto"/>
            </w:tcBorders>
            <w:vAlign w:val="center"/>
            <w:hideMark/>
          </w:tcPr>
          <w:p w14:paraId="0DF22708" w14:textId="77777777" w:rsidR="008B68C4" w:rsidRPr="00A47D1E" w:rsidRDefault="008B68C4" w:rsidP="00DB2C18">
            <w:pPr>
              <w:pStyle w:val="Tabletext"/>
              <w:jc w:val="center"/>
              <w:rPr>
                <w:lang w:bidi="ar-SY"/>
              </w:rPr>
            </w:pPr>
            <w:r w:rsidRPr="00A47D1E">
              <w:t>34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DD00D43" w14:textId="77777777" w:rsidR="008B68C4" w:rsidRPr="00A47D1E" w:rsidRDefault="008B68C4" w:rsidP="00DB2C18">
            <w:pPr>
              <w:pStyle w:val="Tabletext"/>
              <w:jc w:val="center"/>
              <w:rPr>
                <w:lang w:bidi="ar-SY"/>
              </w:rPr>
            </w:pPr>
            <w:r w:rsidRPr="00A47D1E">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51999563" w14:textId="77777777" w:rsidR="008B68C4" w:rsidRPr="00A47D1E" w:rsidRDefault="008B68C4" w:rsidP="00DB2C18">
            <w:pPr>
              <w:pStyle w:val="Tabletext"/>
              <w:jc w:val="center"/>
              <w:rPr>
                <w:lang w:bidi="ar-SY"/>
              </w:rPr>
            </w:pPr>
            <w:r w:rsidRPr="00A47D1E">
              <w:t>40</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04CCD6" w14:textId="77777777" w:rsidR="008B68C4" w:rsidRPr="00A47D1E" w:rsidRDefault="008B68C4" w:rsidP="00DB2C18">
            <w:pPr>
              <w:pStyle w:val="Tabletext"/>
              <w:jc w:val="center"/>
              <w:rPr>
                <w:lang w:bidi="ar-SY"/>
              </w:rPr>
            </w:pPr>
            <w:r w:rsidRPr="00A47D1E">
              <w:t>43</w:t>
            </w:r>
          </w:p>
        </w:tc>
        <w:tc>
          <w:tcPr>
            <w:tcW w:w="826" w:type="dxa"/>
            <w:tcBorders>
              <w:top w:val="single" w:sz="4" w:space="0" w:color="auto"/>
              <w:left w:val="single" w:sz="4" w:space="0" w:color="auto"/>
              <w:bottom w:val="single" w:sz="4" w:space="0" w:color="auto"/>
              <w:right w:val="single" w:sz="4" w:space="0" w:color="auto"/>
            </w:tcBorders>
            <w:vAlign w:val="center"/>
            <w:hideMark/>
          </w:tcPr>
          <w:p w14:paraId="2F32E75D" w14:textId="77777777" w:rsidR="008B68C4" w:rsidRPr="00A47D1E" w:rsidRDefault="008B68C4" w:rsidP="00DB2C18">
            <w:pPr>
              <w:pStyle w:val="Tabletext"/>
              <w:jc w:val="center"/>
              <w:rPr>
                <w:lang w:bidi="ar-SY"/>
              </w:rPr>
            </w:pPr>
            <w:r w:rsidRPr="00A47D1E">
              <w:t>48</w:t>
            </w:r>
          </w:p>
        </w:tc>
      </w:tr>
      <w:tr w:rsidR="008B68C4" w:rsidRPr="00A47D1E" w14:paraId="5C736B68"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6863A4E0" w14:textId="77777777" w:rsidR="008B68C4" w:rsidRPr="00DF1B5B" w:rsidRDefault="008B68C4" w:rsidP="00DB2C18">
            <w:pPr>
              <w:pStyle w:val="Tabletext"/>
              <w:jc w:val="center"/>
              <w:rPr>
                <w:b/>
                <w:bCs/>
                <w:lang w:bidi="ar-SY"/>
              </w:rPr>
            </w:pPr>
            <w:r w:rsidRPr="00DF1B5B">
              <w:rPr>
                <w:b/>
                <w:bCs/>
              </w:rPr>
              <w:t>30,0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51B91252" w14:textId="77777777" w:rsidR="008B68C4" w:rsidRPr="00A47D1E" w:rsidRDefault="008B68C4" w:rsidP="00DB2C18">
            <w:pPr>
              <w:pStyle w:val="Tabletext"/>
              <w:jc w:val="center"/>
              <w:rPr>
                <w:lang w:bidi="ar-SY"/>
              </w:rPr>
            </w:pPr>
            <w:r w:rsidRPr="00A47D1E">
              <w:t>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4400B1AD" w14:textId="77777777" w:rsidR="008B68C4" w:rsidRPr="00A47D1E" w:rsidRDefault="008B68C4" w:rsidP="00DB2C18">
            <w:pPr>
              <w:pStyle w:val="Tabletext"/>
              <w:jc w:val="center"/>
              <w:rPr>
                <w:lang w:bidi="ar-SY"/>
              </w:rPr>
            </w:pPr>
            <w:r w:rsidRPr="00A47D1E">
              <w:t>20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9AD042D" w14:textId="77777777" w:rsidR="008B68C4" w:rsidRPr="00DF1B5B" w:rsidRDefault="008B68C4" w:rsidP="00DB2C18">
            <w:pPr>
              <w:pStyle w:val="Tabletext"/>
              <w:jc w:val="center"/>
              <w:rPr>
                <w:b/>
                <w:bCs/>
                <w:lang w:bidi="ar-SY"/>
              </w:rPr>
            </w:pPr>
            <w:r w:rsidRPr="00DF1B5B">
              <w:rPr>
                <w:b/>
                <w:bCs/>
              </w:rPr>
              <w:t>24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861362" w14:textId="77777777" w:rsidR="008B68C4" w:rsidRPr="00A47D1E" w:rsidRDefault="008B68C4" w:rsidP="00DB2C18">
            <w:pPr>
              <w:pStyle w:val="Tabletext"/>
              <w:jc w:val="center"/>
              <w:rPr>
                <w:lang w:bidi="ar-SY"/>
              </w:rPr>
            </w:pPr>
            <w:r w:rsidRPr="00A47D1E">
              <w:t>28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BA252B3" w14:textId="77777777" w:rsidR="008B68C4" w:rsidRPr="00DF1B5B" w:rsidRDefault="008B68C4" w:rsidP="00DB2C18">
            <w:pPr>
              <w:pStyle w:val="Tabletext"/>
              <w:jc w:val="center"/>
              <w:rPr>
                <w:b/>
                <w:bCs/>
                <w:lang w:bidi="ar-SY"/>
              </w:rPr>
            </w:pPr>
            <w:r w:rsidRPr="00DF1B5B">
              <w:rPr>
                <w:b/>
                <w:bCs/>
              </w:rPr>
              <w:t>33</w:t>
            </w:r>
          </w:p>
        </w:tc>
        <w:tc>
          <w:tcPr>
            <w:tcW w:w="758" w:type="dxa"/>
            <w:tcBorders>
              <w:top w:val="single" w:sz="4" w:space="0" w:color="auto"/>
              <w:left w:val="single" w:sz="4" w:space="0" w:color="auto"/>
              <w:bottom w:val="single" w:sz="4" w:space="0" w:color="auto"/>
              <w:right w:val="single" w:sz="4" w:space="0" w:color="auto"/>
            </w:tcBorders>
            <w:vAlign w:val="center"/>
            <w:hideMark/>
          </w:tcPr>
          <w:p w14:paraId="6D4B4410" w14:textId="77777777" w:rsidR="008B68C4" w:rsidRPr="00A47D1E" w:rsidRDefault="008B68C4" w:rsidP="00DB2C18">
            <w:pPr>
              <w:pStyle w:val="Tabletext"/>
              <w:jc w:val="center"/>
              <w:rPr>
                <w:lang w:bidi="ar-SY"/>
              </w:rPr>
            </w:pPr>
            <w:r w:rsidRPr="00A47D1E">
              <w:t>38</w:t>
            </w:r>
          </w:p>
        </w:tc>
        <w:tc>
          <w:tcPr>
            <w:tcW w:w="758" w:type="dxa"/>
            <w:tcBorders>
              <w:top w:val="single" w:sz="4" w:space="0" w:color="auto"/>
              <w:left w:val="single" w:sz="4" w:space="0" w:color="auto"/>
              <w:bottom w:val="single" w:sz="4" w:space="0" w:color="auto"/>
              <w:right w:val="single" w:sz="4" w:space="0" w:color="auto"/>
            </w:tcBorders>
            <w:vAlign w:val="center"/>
            <w:hideMark/>
          </w:tcPr>
          <w:p w14:paraId="7B7F0C00" w14:textId="77777777" w:rsidR="008B68C4" w:rsidRPr="00A47D1E" w:rsidRDefault="008B68C4" w:rsidP="00DB2C18">
            <w:pPr>
              <w:pStyle w:val="Tabletext"/>
              <w:jc w:val="center"/>
              <w:rPr>
                <w:lang w:bidi="ar-SY"/>
              </w:rPr>
            </w:pPr>
            <w:r w:rsidRPr="00A47D1E">
              <w:t>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53FC554F" w14:textId="77777777" w:rsidR="008B68C4" w:rsidRPr="00DF1B5B" w:rsidRDefault="008B68C4" w:rsidP="00DB2C18">
            <w:pPr>
              <w:pStyle w:val="Tabletext"/>
              <w:jc w:val="center"/>
              <w:rPr>
                <w:b/>
                <w:bCs/>
                <w:lang w:bidi="ar-SY"/>
              </w:rPr>
            </w:pPr>
            <w:r w:rsidRPr="00DF1B5B">
              <w:rPr>
                <w:b/>
                <w:bCs/>
              </w:rPr>
              <w:t>46</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61948A" w14:textId="77777777" w:rsidR="008B68C4" w:rsidRPr="00A47D1E" w:rsidRDefault="008B68C4" w:rsidP="00DB2C18">
            <w:pPr>
              <w:pStyle w:val="Tabletext"/>
              <w:jc w:val="center"/>
              <w:rPr>
                <w:lang w:bidi="ar-SY"/>
              </w:rPr>
            </w:pPr>
            <w:r w:rsidRPr="00A47D1E">
              <w:t>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448C27A2" w14:textId="77777777" w:rsidR="008B68C4" w:rsidRPr="00A47D1E" w:rsidRDefault="008B68C4" w:rsidP="00DB2C18">
            <w:pPr>
              <w:pStyle w:val="Tabletext"/>
              <w:jc w:val="center"/>
              <w:rPr>
                <w:lang w:bidi="ar-SY"/>
              </w:rPr>
            </w:pPr>
            <w:r w:rsidRPr="00A47D1E">
              <w:t>53</w:t>
            </w:r>
          </w:p>
        </w:tc>
        <w:tc>
          <w:tcPr>
            <w:tcW w:w="826" w:type="dxa"/>
            <w:tcBorders>
              <w:top w:val="single" w:sz="4" w:space="0" w:color="auto"/>
              <w:left w:val="single" w:sz="4" w:space="0" w:color="auto"/>
              <w:bottom w:val="single" w:sz="4" w:space="0" w:color="auto"/>
              <w:right w:val="single" w:sz="4" w:space="0" w:color="auto"/>
            </w:tcBorders>
            <w:vAlign w:val="center"/>
            <w:hideMark/>
          </w:tcPr>
          <w:p w14:paraId="4FD93FDA" w14:textId="77777777" w:rsidR="008B68C4" w:rsidRPr="00A47D1E" w:rsidRDefault="008B68C4" w:rsidP="00DB2C18">
            <w:pPr>
              <w:pStyle w:val="Tabletext"/>
              <w:jc w:val="center"/>
              <w:rPr>
                <w:lang w:bidi="ar-SY"/>
              </w:rPr>
            </w:pPr>
            <w:r w:rsidRPr="00A47D1E">
              <w:t>59</w:t>
            </w:r>
          </w:p>
        </w:tc>
      </w:tr>
      <w:tr w:rsidR="008B68C4" w:rsidRPr="00A47D1E" w14:paraId="5BE67DDA"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52EC4D1F" w14:textId="77777777" w:rsidR="008B68C4" w:rsidRPr="00A47D1E" w:rsidRDefault="008B68C4" w:rsidP="00DB2C18">
            <w:pPr>
              <w:pStyle w:val="Tabletext"/>
              <w:jc w:val="center"/>
              <w:rPr>
                <w:lang w:bidi="ar-SY"/>
              </w:rPr>
            </w:pPr>
            <w:r w:rsidRPr="00A47D1E">
              <w:t>35,0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E577E05" w14:textId="77777777" w:rsidR="008B68C4" w:rsidRPr="00A47D1E" w:rsidRDefault="008B68C4" w:rsidP="00DB2C18">
            <w:pPr>
              <w:pStyle w:val="Tabletext"/>
              <w:jc w:val="center"/>
              <w:rPr>
                <w:lang w:bidi="ar-SY"/>
              </w:rPr>
            </w:pPr>
            <w:r w:rsidRPr="00A47D1E">
              <w:t>21</w:t>
            </w:r>
          </w:p>
        </w:tc>
        <w:tc>
          <w:tcPr>
            <w:tcW w:w="758" w:type="dxa"/>
            <w:tcBorders>
              <w:top w:val="single" w:sz="4" w:space="0" w:color="auto"/>
              <w:left w:val="single" w:sz="4" w:space="0" w:color="auto"/>
              <w:bottom w:val="single" w:sz="4" w:space="0" w:color="auto"/>
              <w:right w:val="single" w:sz="4" w:space="0" w:color="auto"/>
            </w:tcBorders>
            <w:vAlign w:val="center"/>
            <w:hideMark/>
          </w:tcPr>
          <w:p w14:paraId="0D8A64E7" w14:textId="77777777" w:rsidR="008B68C4" w:rsidRPr="00A47D1E" w:rsidRDefault="008B68C4" w:rsidP="00DB2C18">
            <w:pPr>
              <w:pStyle w:val="Tabletext"/>
              <w:jc w:val="center"/>
              <w:rPr>
                <w:lang w:bidi="ar-SY"/>
              </w:rPr>
            </w:pPr>
            <w:r w:rsidRPr="00A47D1E">
              <w:t>26</w:t>
            </w:r>
          </w:p>
        </w:tc>
        <w:tc>
          <w:tcPr>
            <w:tcW w:w="758" w:type="dxa"/>
            <w:tcBorders>
              <w:top w:val="single" w:sz="4" w:space="0" w:color="auto"/>
              <w:left w:val="single" w:sz="4" w:space="0" w:color="auto"/>
              <w:bottom w:val="single" w:sz="4" w:space="0" w:color="auto"/>
              <w:right w:val="single" w:sz="4" w:space="0" w:color="auto"/>
            </w:tcBorders>
            <w:vAlign w:val="center"/>
            <w:hideMark/>
          </w:tcPr>
          <w:p w14:paraId="114DB8A7" w14:textId="77777777" w:rsidR="008B68C4" w:rsidRPr="00A47D1E" w:rsidRDefault="008B68C4" w:rsidP="00DB2C18">
            <w:pPr>
              <w:pStyle w:val="Tabletext"/>
              <w:jc w:val="center"/>
              <w:rPr>
                <w:lang w:bidi="ar-SY"/>
              </w:rPr>
            </w:pPr>
            <w:r w:rsidRPr="00A47D1E">
              <w:t>31</w:t>
            </w:r>
          </w:p>
        </w:tc>
        <w:tc>
          <w:tcPr>
            <w:tcW w:w="758" w:type="dxa"/>
            <w:tcBorders>
              <w:top w:val="single" w:sz="4" w:space="0" w:color="auto"/>
              <w:left w:val="single" w:sz="4" w:space="0" w:color="auto"/>
              <w:bottom w:val="single" w:sz="4" w:space="0" w:color="auto"/>
              <w:right w:val="single" w:sz="4" w:space="0" w:color="auto"/>
            </w:tcBorders>
            <w:vAlign w:val="center"/>
            <w:hideMark/>
          </w:tcPr>
          <w:p w14:paraId="6DB1A420" w14:textId="77777777" w:rsidR="008B68C4" w:rsidRPr="00A47D1E" w:rsidRDefault="008B68C4" w:rsidP="00DB2C18">
            <w:pPr>
              <w:pStyle w:val="Tabletext"/>
              <w:jc w:val="center"/>
              <w:rPr>
                <w:lang w:bidi="ar-SY"/>
              </w:rPr>
            </w:pPr>
            <w:r w:rsidRPr="00A47D1E">
              <w:t>35</w:t>
            </w:r>
          </w:p>
        </w:tc>
        <w:tc>
          <w:tcPr>
            <w:tcW w:w="758" w:type="dxa"/>
            <w:tcBorders>
              <w:top w:val="single" w:sz="4" w:space="0" w:color="auto"/>
              <w:left w:val="single" w:sz="4" w:space="0" w:color="auto"/>
              <w:bottom w:val="single" w:sz="4" w:space="0" w:color="auto"/>
              <w:right w:val="single" w:sz="4" w:space="0" w:color="auto"/>
            </w:tcBorders>
            <w:vAlign w:val="center"/>
            <w:hideMark/>
          </w:tcPr>
          <w:p w14:paraId="52F24813" w14:textId="77777777" w:rsidR="008B68C4" w:rsidRPr="00A47D1E" w:rsidRDefault="008B68C4" w:rsidP="00DB2C18">
            <w:pPr>
              <w:pStyle w:val="Tabletext"/>
              <w:jc w:val="center"/>
              <w:rPr>
                <w:lang w:bidi="ar-SY"/>
              </w:rPr>
            </w:pPr>
            <w:r w:rsidRPr="00A47D1E">
              <w:t>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33C3E2D6" w14:textId="77777777" w:rsidR="008B68C4" w:rsidRPr="00A47D1E" w:rsidRDefault="008B68C4" w:rsidP="00DB2C18">
            <w:pPr>
              <w:pStyle w:val="Tabletext"/>
              <w:jc w:val="center"/>
              <w:rPr>
                <w:lang w:bidi="ar-SY"/>
              </w:rPr>
            </w:pPr>
            <w:r w:rsidRPr="00A47D1E">
              <w:t>47</w:t>
            </w:r>
          </w:p>
        </w:tc>
        <w:tc>
          <w:tcPr>
            <w:tcW w:w="758" w:type="dxa"/>
            <w:tcBorders>
              <w:top w:val="single" w:sz="4" w:space="0" w:color="auto"/>
              <w:left w:val="single" w:sz="4" w:space="0" w:color="auto"/>
              <w:bottom w:val="single" w:sz="4" w:space="0" w:color="auto"/>
              <w:right w:val="single" w:sz="4" w:space="0" w:color="auto"/>
            </w:tcBorders>
            <w:vAlign w:val="center"/>
            <w:hideMark/>
          </w:tcPr>
          <w:p w14:paraId="7CE1EEBA" w14:textId="77777777" w:rsidR="008B68C4" w:rsidRPr="00A47D1E" w:rsidRDefault="008B68C4" w:rsidP="00DB2C18">
            <w:pPr>
              <w:pStyle w:val="Tabletext"/>
              <w:jc w:val="center"/>
              <w:rPr>
                <w:lang w:bidi="ar-SY"/>
              </w:rPr>
            </w:pPr>
            <w:r w:rsidRPr="00A47D1E">
              <w:t>52</w:t>
            </w:r>
          </w:p>
        </w:tc>
        <w:tc>
          <w:tcPr>
            <w:tcW w:w="758" w:type="dxa"/>
            <w:tcBorders>
              <w:top w:val="single" w:sz="4" w:space="0" w:color="auto"/>
              <w:left w:val="single" w:sz="4" w:space="0" w:color="auto"/>
              <w:bottom w:val="single" w:sz="4" w:space="0" w:color="auto"/>
              <w:right w:val="single" w:sz="4" w:space="0" w:color="auto"/>
            </w:tcBorders>
            <w:vAlign w:val="center"/>
            <w:hideMark/>
          </w:tcPr>
          <w:p w14:paraId="02903E40" w14:textId="77777777" w:rsidR="008B68C4" w:rsidRPr="00A47D1E" w:rsidRDefault="008B68C4" w:rsidP="00DB2C18">
            <w:pPr>
              <w:pStyle w:val="Tabletext"/>
              <w:jc w:val="center"/>
              <w:rPr>
                <w:lang w:bidi="ar-SY"/>
              </w:rPr>
            </w:pPr>
            <w:r w:rsidRPr="00A47D1E">
              <w:t>56</w:t>
            </w:r>
          </w:p>
        </w:tc>
        <w:tc>
          <w:tcPr>
            <w:tcW w:w="758" w:type="dxa"/>
            <w:tcBorders>
              <w:top w:val="single" w:sz="4" w:space="0" w:color="auto"/>
              <w:left w:val="single" w:sz="4" w:space="0" w:color="auto"/>
              <w:bottom w:val="single" w:sz="4" w:space="0" w:color="auto"/>
              <w:right w:val="single" w:sz="4" w:space="0" w:color="auto"/>
            </w:tcBorders>
            <w:vAlign w:val="center"/>
            <w:hideMark/>
          </w:tcPr>
          <w:p w14:paraId="72B0C748" w14:textId="77777777" w:rsidR="008B68C4" w:rsidRPr="00A47D1E" w:rsidRDefault="008B68C4" w:rsidP="00DB2C18">
            <w:pPr>
              <w:pStyle w:val="Tabletext"/>
              <w:jc w:val="center"/>
              <w:rPr>
                <w:lang w:bidi="ar-SY"/>
              </w:rPr>
            </w:pPr>
            <w:r w:rsidRPr="00A47D1E">
              <w:t>60</w:t>
            </w:r>
          </w:p>
        </w:tc>
        <w:tc>
          <w:tcPr>
            <w:tcW w:w="758" w:type="dxa"/>
            <w:tcBorders>
              <w:top w:val="single" w:sz="4" w:space="0" w:color="auto"/>
              <w:left w:val="single" w:sz="4" w:space="0" w:color="auto"/>
              <w:bottom w:val="single" w:sz="4" w:space="0" w:color="auto"/>
              <w:right w:val="single" w:sz="4" w:space="0" w:color="auto"/>
            </w:tcBorders>
            <w:vAlign w:val="center"/>
            <w:hideMark/>
          </w:tcPr>
          <w:p w14:paraId="02DA118B" w14:textId="77777777" w:rsidR="008B68C4" w:rsidRPr="00A47D1E" w:rsidRDefault="008B68C4" w:rsidP="00DB2C18">
            <w:pPr>
              <w:pStyle w:val="Tabletext"/>
              <w:jc w:val="center"/>
              <w:rPr>
                <w:lang w:bidi="ar-SY"/>
              </w:rPr>
            </w:pPr>
            <w:r w:rsidRPr="00A47D1E">
              <w:t>64</w:t>
            </w:r>
          </w:p>
        </w:tc>
        <w:tc>
          <w:tcPr>
            <w:tcW w:w="826" w:type="dxa"/>
            <w:tcBorders>
              <w:top w:val="single" w:sz="4" w:space="0" w:color="auto"/>
              <w:left w:val="single" w:sz="4" w:space="0" w:color="auto"/>
              <w:bottom w:val="single" w:sz="4" w:space="0" w:color="auto"/>
              <w:right w:val="single" w:sz="4" w:space="0" w:color="auto"/>
            </w:tcBorders>
            <w:vAlign w:val="center"/>
            <w:hideMark/>
          </w:tcPr>
          <w:p w14:paraId="02DFB9C5" w14:textId="77777777" w:rsidR="008B68C4" w:rsidRPr="00A47D1E" w:rsidRDefault="008B68C4" w:rsidP="00DB2C18">
            <w:pPr>
              <w:pStyle w:val="Tabletext"/>
              <w:jc w:val="center"/>
              <w:rPr>
                <w:lang w:bidi="ar-SY"/>
              </w:rPr>
            </w:pPr>
            <w:r w:rsidRPr="00A47D1E">
              <w:t>70</w:t>
            </w:r>
          </w:p>
        </w:tc>
      </w:tr>
      <w:tr w:rsidR="008B68C4" w:rsidRPr="00A47D1E" w14:paraId="37A02DFF"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34770961" w14:textId="77777777" w:rsidR="008B68C4" w:rsidRPr="00A47D1E" w:rsidRDefault="008B68C4" w:rsidP="00DB2C18">
            <w:pPr>
              <w:pStyle w:val="Tabletext"/>
              <w:jc w:val="center"/>
              <w:rPr>
                <w:lang w:bidi="ar-SY"/>
              </w:rPr>
            </w:pPr>
            <w:r w:rsidRPr="00A47D1E">
              <w:t>40,0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AFA3BB" w14:textId="77777777" w:rsidR="008B68C4" w:rsidRPr="00A47D1E" w:rsidRDefault="008B68C4" w:rsidP="00DB2C18">
            <w:pPr>
              <w:pStyle w:val="Tabletext"/>
              <w:jc w:val="center"/>
              <w:rPr>
                <w:lang w:bidi="ar-SY"/>
              </w:rPr>
            </w:pPr>
            <w:r w:rsidRPr="00A47D1E">
              <w:t>26,3</w:t>
            </w:r>
          </w:p>
        </w:tc>
        <w:tc>
          <w:tcPr>
            <w:tcW w:w="758" w:type="dxa"/>
            <w:tcBorders>
              <w:top w:val="single" w:sz="4" w:space="0" w:color="auto"/>
              <w:left w:val="single" w:sz="4" w:space="0" w:color="auto"/>
              <w:bottom w:val="single" w:sz="4" w:space="0" w:color="auto"/>
              <w:right w:val="single" w:sz="4" w:space="0" w:color="auto"/>
            </w:tcBorders>
            <w:vAlign w:val="center"/>
            <w:hideMark/>
          </w:tcPr>
          <w:p w14:paraId="4E292070" w14:textId="77777777" w:rsidR="008B68C4" w:rsidRPr="00A47D1E" w:rsidRDefault="008B68C4" w:rsidP="00DB2C18">
            <w:pPr>
              <w:pStyle w:val="Tabletext"/>
              <w:jc w:val="center"/>
              <w:rPr>
                <w:lang w:bidi="ar-SY"/>
              </w:rPr>
            </w:pPr>
            <w:r w:rsidRPr="00A47D1E">
              <w:t>32,8</w:t>
            </w:r>
          </w:p>
        </w:tc>
        <w:tc>
          <w:tcPr>
            <w:tcW w:w="758" w:type="dxa"/>
            <w:tcBorders>
              <w:top w:val="single" w:sz="4" w:space="0" w:color="auto"/>
              <w:left w:val="single" w:sz="4" w:space="0" w:color="auto"/>
              <w:bottom w:val="single" w:sz="4" w:space="0" w:color="auto"/>
              <w:right w:val="single" w:sz="4" w:space="0" w:color="auto"/>
            </w:tcBorders>
            <w:vAlign w:val="center"/>
            <w:hideMark/>
          </w:tcPr>
          <w:p w14:paraId="1ACE4AEC" w14:textId="77777777" w:rsidR="008B68C4" w:rsidRPr="00A47D1E" w:rsidRDefault="008B68C4" w:rsidP="00DB2C18">
            <w:pPr>
              <w:pStyle w:val="Tabletext"/>
              <w:jc w:val="center"/>
              <w:rPr>
                <w:lang w:bidi="ar-SY"/>
              </w:rPr>
            </w:pPr>
            <w:r w:rsidRPr="00A47D1E">
              <w:t>38,7</w:t>
            </w:r>
          </w:p>
        </w:tc>
        <w:tc>
          <w:tcPr>
            <w:tcW w:w="758" w:type="dxa"/>
            <w:tcBorders>
              <w:top w:val="single" w:sz="4" w:space="0" w:color="auto"/>
              <w:left w:val="single" w:sz="4" w:space="0" w:color="auto"/>
              <w:bottom w:val="single" w:sz="4" w:space="0" w:color="auto"/>
              <w:right w:val="single" w:sz="4" w:space="0" w:color="auto"/>
            </w:tcBorders>
            <w:vAlign w:val="center"/>
            <w:hideMark/>
          </w:tcPr>
          <w:p w14:paraId="771CF83A" w14:textId="77777777" w:rsidR="008B68C4" w:rsidRPr="00A47D1E" w:rsidRDefault="008B68C4" w:rsidP="00DB2C18">
            <w:pPr>
              <w:pStyle w:val="Tabletext"/>
              <w:jc w:val="center"/>
              <w:rPr>
                <w:lang w:bidi="ar-SY"/>
              </w:rPr>
            </w:pPr>
            <w:r w:rsidRPr="00A47D1E">
              <w:t>43,8</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6BC7A0" w14:textId="77777777" w:rsidR="008B68C4" w:rsidRPr="00A47D1E" w:rsidRDefault="008B68C4" w:rsidP="00DB2C18">
            <w:pPr>
              <w:pStyle w:val="Tabletext"/>
              <w:jc w:val="center"/>
              <w:rPr>
                <w:lang w:bidi="ar-SY"/>
              </w:rPr>
            </w:pPr>
            <w:r w:rsidRPr="00A47D1E">
              <w:t>51,4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AD61706" w14:textId="77777777" w:rsidR="008B68C4" w:rsidRPr="00A47D1E" w:rsidRDefault="008B68C4" w:rsidP="00DB2C18">
            <w:pPr>
              <w:pStyle w:val="Tabletext"/>
              <w:jc w:val="center"/>
              <w:rPr>
                <w:lang w:bidi="ar-SY"/>
              </w:rPr>
            </w:pPr>
            <w:r w:rsidRPr="00A47D1E">
              <w:t>57,8</w:t>
            </w:r>
          </w:p>
        </w:tc>
        <w:tc>
          <w:tcPr>
            <w:tcW w:w="758" w:type="dxa"/>
            <w:tcBorders>
              <w:top w:val="single" w:sz="4" w:space="0" w:color="auto"/>
              <w:left w:val="single" w:sz="4" w:space="0" w:color="auto"/>
              <w:bottom w:val="single" w:sz="4" w:space="0" w:color="auto"/>
              <w:right w:val="single" w:sz="4" w:space="0" w:color="auto"/>
            </w:tcBorders>
            <w:vAlign w:val="center"/>
            <w:hideMark/>
          </w:tcPr>
          <w:p w14:paraId="223E091D" w14:textId="77777777" w:rsidR="008B68C4" w:rsidRPr="00A47D1E" w:rsidRDefault="008B68C4" w:rsidP="00DB2C18">
            <w:pPr>
              <w:pStyle w:val="Tabletext"/>
              <w:jc w:val="center"/>
              <w:rPr>
                <w:lang w:bidi="ar-SY"/>
              </w:rPr>
            </w:pPr>
            <w:r w:rsidRPr="00A47D1E">
              <w:t>62,9</w:t>
            </w:r>
          </w:p>
        </w:tc>
        <w:tc>
          <w:tcPr>
            <w:tcW w:w="758" w:type="dxa"/>
            <w:tcBorders>
              <w:top w:val="single" w:sz="4" w:space="0" w:color="auto"/>
              <w:left w:val="single" w:sz="4" w:space="0" w:color="auto"/>
              <w:bottom w:val="single" w:sz="4" w:space="0" w:color="auto"/>
              <w:right w:val="single" w:sz="4" w:space="0" w:color="auto"/>
            </w:tcBorders>
            <w:vAlign w:val="center"/>
            <w:hideMark/>
          </w:tcPr>
          <w:p w14:paraId="40F05F66" w14:textId="77777777" w:rsidR="008B68C4" w:rsidRPr="00A47D1E" w:rsidRDefault="008B68C4" w:rsidP="00DB2C18">
            <w:pPr>
              <w:pStyle w:val="Tabletext"/>
              <w:jc w:val="center"/>
              <w:rPr>
                <w:lang w:bidi="ar-SY"/>
              </w:rPr>
            </w:pPr>
            <w:r w:rsidRPr="00A47D1E">
              <w:t>67,0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08898EE" w14:textId="77777777" w:rsidR="008B68C4" w:rsidRPr="00A47D1E" w:rsidRDefault="008B68C4" w:rsidP="00DB2C18">
            <w:pPr>
              <w:pStyle w:val="Tabletext"/>
              <w:jc w:val="center"/>
              <w:rPr>
                <w:lang w:bidi="ar-SY"/>
              </w:rPr>
            </w:pPr>
            <w:r w:rsidRPr="00A47D1E">
              <w:t>71,4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735FCA3C" w14:textId="77777777" w:rsidR="008B68C4" w:rsidRPr="00A47D1E" w:rsidRDefault="008B68C4" w:rsidP="00DB2C18">
            <w:pPr>
              <w:pStyle w:val="Tabletext"/>
              <w:jc w:val="center"/>
              <w:rPr>
                <w:lang w:bidi="ar-SY"/>
              </w:rPr>
            </w:pPr>
            <w:r w:rsidRPr="00A47D1E">
              <w:t>75,2</w:t>
            </w:r>
          </w:p>
        </w:tc>
        <w:tc>
          <w:tcPr>
            <w:tcW w:w="826" w:type="dxa"/>
            <w:tcBorders>
              <w:top w:val="single" w:sz="4" w:space="0" w:color="auto"/>
              <w:left w:val="single" w:sz="4" w:space="0" w:color="auto"/>
              <w:bottom w:val="single" w:sz="4" w:space="0" w:color="auto"/>
              <w:right w:val="single" w:sz="4" w:space="0" w:color="auto"/>
            </w:tcBorders>
            <w:vAlign w:val="center"/>
            <w:hideMark/>
          </w:tcPr>
          <w:p w14:paraId="3CDE4F97" w14:textId="77777777" w:rsidR="008B68C4" w:rsidRPr="00A47D1E" w:rsidRDefault="008B68C4" w:rsidP="00DB2C18">
            <w:pPr>
              <w:pStyle w:val="Tabletext"/>
              <w:jc w:val="center"/>
              <w:rPr>
                <w:lang w:bidi="ar-SY"/>
              </w:rPr>
            </w:pPr>
            <w:r w:rsidRPr="00A47D1E">
              <w:t>81,7</w:t>
            </w:r>
          </w:p>
        </w:tc>
      </w:tr>
      <w:tr w:rsidR="008B68C4" w:rsidRPr="00A47D1E" w14:paraId="4A43C16B"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171156D2" w14:textId="77777777" w:rsidR="008B68C4" w:rsidRPr="00A47D1E" w:rsidRDefault="008B68C4" w:rsidP="00DB2C18">
            <w:pPr>
              <w:pStyle w:val="Tabletext"/>
              <w:jc w:val="center"/>
              <w:rPr>
                <w:lang w:bidi="ar-SY"/>
              </w:rPr>
            </w:pPr>
            <w:r w:rsidRPr="00A47D1E">
              <w:t>43,0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3C7F33" w14:textId="77777777" w:rsidR="008B68C4" w:rsidRPr="00A47D1E" w:rsidRDefault="008B68C4" w:rsidP="00DB2C18">
            <w:pPr>
              <w:pStyle w:val="Tabletext"/>
              <w:jc w:val="center"/>
              <w:rPr>
                <w:lang w:bidi="ar-SY"/>
              </w:rPr>
            </w:pPr>
            <w:r w:rsidRPr="00A47D1E">
              <w:t>30</w:t>
            </w:r>
          </w:p>
        </w:tc>
        <w:tc>
          <w:tcPr>
            <w:tcW w:w="758" w:type="dxa"/>
            <w:tcBorders>
              <w:top w:val="single" w:sz="4" w:space="0" w:color="auto"/>
              <w:left w:val="single" w:sz="4" w:space="0" w:color="auto"/>
              <w:bottom w:val="single" w:sz="4" w:space="0" w:color="auto"/>
              <w:right w:val="single" w:sz="4" w:space="0" w:color="auto"/>
            </w:tcBorders>
            <w:vAlign w:val="center"/>
            <w:hideMark/>
          </w:tcPr>
          <w:p w14:paraId="1EE870E4" w14:textId="77777777" w:rsidR="008B68C4" w:rsidRPr="00A47D1E" w:rsidRDefault="008B68C4" w:rsidP="00DB2C18">
            <w:pPr>
              <w:pStyle w:val="Tabletext"/>
              <w:jc w:val="center"/>
              <w:rPr>
                <w:lang w:bidi="ar-SY"/>
              </w:rPr>
            </w:pPr>
            <w:r w:rsidRPr="00A47D1E">
              <w:t>38</w:t>
            </w:r>
          </w:p>
        </w:tc>
        <w:tc>
          <w:tcPr>
            <w:tcW w:w="758" w:type="dxa"/>
            <w:tcBorders>
              <w:top w:val="single" w:sz="4" w:space="0" w:color="auto"/>
              <w:left w:val="single" w:sz="4" w:space="0" w:color="auto"/>
              <w:bottom w:val="single" w:sz="4" w:space="0" w:color="auto"/>
              <w:right w:val="single" w:sz="4" w:space="0" w:color="auto"/>
            </w:tcBorders>
            <w:vAlign w:val="center"/>
            <w:hideMark/>
          </w:tcPr>
          <w:p w14:paraId="563F987E" w14:textId="77777777" w:rsidR="008B68C4" w:rsidRPr="00A47D1E" w:rsidRDefault="008B68C4" w:rsidP="00DB2C18">
            <w:pPr>
              <w:pStyle w:val="Tabletext"/>
              <w:jc w:val="center"/>
              <w:rPr>
                <w:lang w:bidi="ar-SY"/>
              </w:rPr>
            </w:pPr>
            <w:r w:rsidRPr="00A47D1E">
              <w:t>44</w:t>
            </w:r>
          </w:p>
        </w:tc>
        <w:tc>
          <w:tcPr>
            <w:tcW w:w="758" w:type="dxa"/>
            <w:tcBorders>
              <w:top w:val="single" w:sz="4" w:space="0" w:color="auto"/>
              <w:left w:val="single" w:sz="4" w:space="0" w:color="auto"/>
              <w:bottom w:val="single" w:sz="4" w:space="0" w:color="auto"/>
              <w:right w:val="single" w:sz="4" w:space="0" w:color="auto"/>
            </w:tcBorders>
            <w:vAlign w:val="center"/>
            <w:hideMark/>
          </w:tcPr>
          <w:p w14:paraId="60CA066B" w14:textId="77777777" w:rsidR="008B68C4" w:rsidRPr="00A47D1E" w:rsidRDefault="008B68C4" w:rsidP="00DB2C18">
            <w:pPr>
              <w:pStyle w:val="Tabletext"/>
              <w:jc w:val="center"/>
              <w:rPr>
                <w:lang w:bidi="ar-SY"/>
              </w:rPr>
            </w:pPr>
            <w:r w:rsidRPr="00A47D1E">
              <w:t>50</w:t>
            </w:r>
          </w:p>
        </w:tc>
        <w:tc>
          <w:tcPr>
            <w:tcW w:w="758" w:type="dxa"/>
            <w:tcBorders>
              <w:top w:val="single" w:sz="4" w:space="0" w:color="auto"/>
              <w:left w:val="single" w:sz="4" w:space="0" w:color="auto"/>
              <w:bottom w:val="single" w:sz="4" w:space="0" w:color="auto"/>
              <w:right w:val="single" w:sz="4" w:space="0" w:color="auto"/>
            </w:tcBorders>
            <w:vAlign w:val="center"/>
            <w:hideMark/>
          </w:tcPr>
          <w:p w14:paraId="41651F3F" w14:textId="77777777" w:rsidR="008B68C4" w:rsidRPr="00A47D1E" w:rsidRDefault="008B68C4" w:rsidP="00DB2C18">
            <w:pPr>
              <w:pStyle w:val="Tabletext"/>
              <w:jc w:val="center"/>
              <w:rPr>
                <w:lang w:bidi="ar-SY"/>
              </w:rPr>
            </w:pPr>
            <w:r w:rsidRPr="00A47D1E">
              <w:t>58</w:t>
            </w:r>
          </w:p>
        </w:tc>
        <w:tc>
          <w:tcPr>
            <w:tcW w:w="758" w:type="dxa"/>
            <w:tcBorders>
              <w:top w:val="single" w:sz="4" w:space="0" w:color="auto"/>
              <w:left w:val="single" w:sz="4" w:space="0" w:color="auto"/>
              <w:bottom w:val="single" w:sz="4" w:space="0" w:color="auto"/>
              <w:right w:val="single" w:sz="4" w:space="0" w:color="auto"/>
            </w:tcBorders>
            <w:vAlign w:val="center"/>
            <w:hideMark/>
          </w:tcPr>
          <w:p w14:paraId="5F6C8EB3" w14:textId="77777777" w:rsidR="008B68C4" w:rsidRPr="00A47D1E" w:rsidRDefault="008B68C4" w:rsidP="00DB2C18">
            <w:pPr>
              <w:pStyle w:val="Tabletext"/>
              <w:jc w:val="center"/>
              <w:rPr>
                <w:lang w:bidi="ar-SY"/>
              </w:rPr>
            </w:pPr>
            <w:r w:rsidRPr="00A47D1E">
              <w:t>65</w:t>
            </w:r>
          </w:p>
        </w:tc>
        <w:tc>
          <w:tcPr>
            <w:tcW w:w="758" w:type="dxa"/>
            <w:tcBorders>
              <w:top w:val="single" w:sz="4" w:space="0" w:color="auto"/>
              <w:left w:val="single" w:sz="4" w:space="0" w:color="auto"/>
              <w:bottom w:val="single" w:sz="4" w:space="0" w:color="auto"/>
              <w:right w:val="single" w:sz="4" w:space="0" w:color="auto"/>
            </w:tcBorders>
            <w:vAlign w:val="center"/>
            <w:hideMark/>
          </w:tcPr>
          <w:p w14:paraId="62AB488F" w14:textId="77777777" w:rsidR="008B68C4" w:rsidRPr="00A47D1E" w:rsidRDefault="008B68C4" w:rsidP="00DB2C18">
            <w:pPr>
              <w:pStyle w:val="Tabletext"/>
              <w:jc w:val="center"/>
              <w:rPr>
                <w:lang w:bidi="ar-SY"/>
              </w:rPr>
            </w:pPr>
            <w:r w:rsidRPr="00A47D1E">
              <w:t>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00B867D" w14:textId="77777777" w:rsidR="008B68C4" w:rsidRPr="00A47D1E" w:rsidRDefault="008B68C4" w:rsidP="00DB2C18">
            <w:pPr>
              <w:pStyle w:val="Tabletext"/>
              <w:jc w:val="center"/>
              <w:rPr>
                <w:lang w:bidi="ar-SY"/>
              </w:rPr>
            </w:pPr>
            <w:r w:rsidRPr="00A47D1E">
              <w:t>74</w:t>
            </w:r>
          </w:p>
        </w:tc>
        <w:tc>
          <w:tcPr>
            <w:tcW w:w="758" w:type="dxa"/>
            <w:tcBorders>
              <w:top w:val="single" w:sz="4" w:space="0" w:color="auto"/>
              <w:left w:val="single" w:sz="4" w:space="0" w:color="auto"/>
              <w:bottom w:val="single" w:sz="4" w:space="0" w:color="auto"/>
              <w:right w:val="single" w:sz="4" w:space="0" w:color="auto"/>
            </w:tcBorders>
            <w:vAlign w:val="center"/>
            <w:hideMark/>
          </w:tcPr>
          <w:p w14:paraId="353362DF" w14:textId="77777777" w:rsidR="008B68C4" w:rsidRPr="00A47D1E" w:rsidRDefault="008B68C4" w:rsidP="00DB2C18">
            <w:pPr>
              <w:pStyle w:val="Tabletext"/>
              <w:jc w:val="center"/>
              <w:rPr>
                <w:lang w:bidi="ar-SY"/>
              </w:rPr>
            </w:pPr>
            <w:r w:rsidRPr="00A47D1E">
              <w:t>78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64C95A" w14:textId="77777777" w:rsidR="008B68C4" w:rsidRPr="00A47D1E" w:rsidRDefault="008B68C4" w:rsidP="00DB2C18">
            <w:pPr>
              <w:pStyle w:val="Tabletext"/>
              <w:jc w:val="center"/>
              <w:rPr>
                <w:lang w:bidi="ar-SY"/>
              </w:rPr>
            </w:pPr>
            <w:r w:rsidRPr="00A47D1E">
              <w:t>82</w:t>
            </w:r>
          </w:p>
        </w:tc>
        <w:tc>
          <w:tcPr>
            <w:tcW w:w="826" w:type="dxa"/>
            <w:tcBorders>
              <w:top w:val="single" w:sz="4" w:space="0" w:color="auto"/>
              <w:left w:val="single" w:sz="4" w:space="0" w:color="auto"/>
              <w:bottom w:val="single" w:sz="4" w:space="0" w:color="auto"/>
              <w:right w:val="single" w:sz="4" w:space="0" w:color="auto"/>
            </w:tcBorders>
            <w:vAlign w:val="center"/>
            <w:hideMark/>
          </w:tcPr>
          <w:p w14:paraId="288D27FC" w14:textId="77777777" w:rsidR="008B68C4" w:rsidRPr="00A47D1E" w:rsidRDefault="008B68C4" w:rsidP="00DB2C18">
            <w:pPr>
              <w:pStyle w:val="Tabletext"/>
              <w:jc w:val="center"/>
              <w:rPr>
                <w:lang w:bidi="ar-SY"/>
              </w:rPr>
            </w:pPr>
            <w:r w:rsidRPr="00A47D1E">
              <w:t>89</w:t>
            </w:r>
          </w:p>
        </w:tc>
      </w:tr>
      <w:tr w:rsidR="008B68C4" w:rsidRPr="00A47D1E" w14:paraId="19103FFA"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245FFBAA" w14:textId="77777777" w:rsidR="008B68C4" w:rsidRPr="00A47D1E" w:rsidRDefault="008B68C4" w:rsidP="00DB2C18">
            <w:pPr>
              <w:pStyle w:val="Tabletext"/>
              <w:jc w:val="center"/>
              <w:rPr>
                <w:lang w:bidi="ar-SY"/>
              </w:rPr>
            </w:pPr>
            <w:r w:rsidRPr="00A47D1E">
              <w:t>46,0</w:t>
            </w:r>
          </w:p>
        </w:tc>
        <w:tc>
          <w:tcPr>
            <w:tcW w:w="757" w:type="dxa"/>
            <w:tcBorders>
              <w:top w:val="single" w:sz="4" w:space="0" w:color="auto"/>
              <w:left w:val="single" w:sz="4" w:space="0" w:color="auto"/>
              <w:bottom w:val="single" w:sz="4" w:space="0" w:color="auto"/>
              <w:right w:val="single" w:sz="4" w:space="0" w:color="auto"/>
            </w:tcBorders>
            <w:vAlign w:val="center"/>
            <w:hideMark/>
          </w:tcPr>
          <w:p w14:paraId="114681C7" w14:textId="77777777" w:rsidR="008B68C4" w:rsidRPr="00A47D1E" w:rsidRDefault="008B68C4" w:rsidP="00DB2C18">
            <w:pPr>
              <w:pStyle w:val="Tabletext"/>
              <w:jc w:val="center"/>
              <w:rPr>
                <w:lang w:bidi="ar-SY"/>
              </w:rPr>
            </w:pPr>
            <w:r w:rsidRPr="00A47D1E">
              <w:t>37/36</w:t>
            </w:r>
          </w:p>
        </w:tc>
        <w:tc>
          <w:tcPr>
            <w:tcW w:w="758" w:type="dxa"/>
            <w:tcBorders>
              <w:top w:val="single" w:sz="4" w:space="0" w:color="auto"/>
              <w:left w:val="single" w:sz="4" w:space="0" w:color="auto"/>
              <w:bottom w:val="single" w:sz="4" w:space="0" w:color="auto"/>
              <w:right w:val="single" w:sz="4" w:space="0" w:color="auto"/>
            </w:tcBorders>
            <w:vAlign w:val="center"/>
            <w:hideMark/>
          </w:tcPr>
          <w:p w14:paraId="58ED5AAD" w14:textId="77777777" w:rsidR="008B68C4" w:rsidRPr="00A47D1E" w:rsidRDefault="008B68C4" w:rsidP="00DB2C18">
            <w:pPr>
              <w:pStyle w:val="Tabletext"/>
              <w:jc w:val="center"/>
              <w:rPr>
                <w:lang w:bidi="ar-SY"/>
              </w:rPr>
            </w:pPr>
            <w:r w:rsidRPr="00A47D1E">
              <w:t>43/42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4BC7F35" w14:textId="77777777" w:rsidR="008B68C4" w:rsidRPr="00A47D1E" w:rsidRDefault="008B68C4" w:rsidP="00DB2C18">
            <w:pPr>
              <w:pStyle w:val="Tabletext"/>
              <w:jc w:val="center"/>
              <w:rPr>
                <w:lang w:bidi="ar-SY"/>
              </w:rPr>
            </w:pPr>
            <w:r w:rsidRPr="00A47D1E">
              <w:t>51/49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6E68DE5B" w14:textId="77777777" w:rsidR="008B68C4" w:rsidRPr="00A47D1E" w:rsidRDefault="008B68C4" w:rsidP="00DB2C18">
            <w:pPr>
              <w:pStyle w:val="Tabletext"/>
              <w:jc w:val="center"/>
              <w:rPr>
                <w:rtl/>
                <w:lang w:bidi="ar-SY"/>
              </w:rPr>
            </w:pPr>
            <w:r w:rsidRPr="00A47D1E">
              <w:t>56/54</w:t>
            </w:r>
          </w:p>
        </w:tc>
        <w:tc>
          <w:tcPr>
            <w:tcW w:w="758" w:type="dxa"/>
            <w:tcBorders>
              <w:top w:val="single" w:sz="4" w:space="0" w:color="auto"/>
              <w:left w:val="single" w:sz="4" w:space="0" w:color="auto"/>
              <w:bottom w:val="single" w:sz="4" w:space="0" w:color="auto"/>
              <w:right w:val="single" w:sz="4" w:space="0" w:color="auto"/>
            </w:tcBorders>
            <w:vAlign w:val="center"/>
            <w:hideMark/>
          </w:tcPr>
          <w:p w14:paraId="48273B8D" w14:textId="77777777" w:rsidR="008B68C4" w:rsidRPr="00A47D1E" w:rsidRDefault="008B68C4" w:rsidP="00DB2C18">
            <w:pPr>
              <w:pStyle w:val="Tabletext"/>
              <w:jc w:val="center"/>
              <w:rPr>
                <w:rtl/>
                <w:lang w:bidi="ar-SY"/>
              </w:rPr>
            </w:pPr>
            <w:r w:rsidRPr="00A47D1E">
              <w:t>65/63</w:t>
            </w:r>
          </w:p>
        </w:tc>
        <w:tc>
          <w:tcPr>
            <w:tcW w:w="758" w:type="dxa"/>
            <w:tcBorders>
              <w:top w:val="single" w:sz="4" w:space="0" w:color="auto"/>
              <w:left w:val="single" w:sz="4" w:space="0" w:color="auto"/>
              <w:bottom w:val="single" w:sz="4" w:space="0" w:color="auto"/>
              <w:right w:val="single" w:sz="4" w:space="0" w:color="auto"/>
            </w:tcBorders>
            <w:vAlign w:val="center"/>
            <w:hideMark/>
          </w:tcPr>
          <w:p w14:paraId="242458AE" w14:textId="77777777" w:rsidR="008B68C4" w:rsidRPr="00A47D1E" w:rsidRDefault="008B68C4" w:rsidP="00DB2C18">
            <w:pPr>
              <w:pStyle w:val="Tabletext"/>
              <w:jc w:val="center"/>
              <w:rPr>
                <w:lang w:bidi="ar-SY"/>
              </w:rPr>
            </w:pPr>
            <w:r w:rsidRPr="00A47D1E">
              <w:t>72/71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16AD77D" w14:textId="77777777" w:rsidR="008B68C4" w:rsidRPr="00A47D1E" w:rsidRDefault="008B68C4" w:rsidP="00DB2C18">
            <w:pPr>
              <w:pStyle w:val="Tabletext"/>
              <w:jc w:val="center"/>
              <w:rPr>
                <w:lang w:bidi="ar-SY"/>
              </w:rPr>
            </w:pPr>
            <w:r w:rsidRPr="00A47D1E">
              <w:t>77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AD9ACCE" w14:textId="77777777" w:rsidR="008B68C4" w:rsidRPr="00A47D1E" w:rsidRDefault="008B68C4" w:rsidP="00DB2C18">
            <w:pPr>
              <w:pStyle w:val="Tabletext"/>
              <w:jc w:val="center"/>
              <w:rPr>
                <w:lang w:bidi="ar-SY"/>
              </w:rPr>
            </w:pPr>
            <w:r w:rsidRPr="00A47D1E">
              <w:t>81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BC71EDF" w14:textId="77777777" w:rsidR="008B68C4" w:rsidRPr="00A47D1E" w:rsidRDefault="008B68C4" w:rsidP="00DB2C18">
            <w:pPr>
              <w:pStyle w:val="Tabletext"/>
              <w:jc w:val="center"/>
              <w:rPr>
                <w:lang w:bidi="ar-SY"/>
              </w:rPr>
            </w:pPr>
            <w:r w:rsidRPr="00A47D1E">
              <w:t>86</w:t>
            </w:r>
          </w:p>
        </w:tc>
        <w:tc>
          <w:tcPr>
            <w:tcW w:w="758" w:type="dxa"/>
            <w:tcBorders>
              <w:top w:val="single" w:sz="4" w:space="0" w:color="auto"/>
              <w:left w:val="single" w:sz="4" w:space="0" w:color="auto"/>
              <w:bottom w:val="single" w:sz="4" w:space="0" w:color="auto"/>
              <w:right w:val="single" w:sz="4" w:space="0" w:color="auto"/>
            </w:tcBorders>
            <w:vAlign w:val="center"/>
            <w:hideMark/>
          </w:tcPr>
          <w:p w14:paraId="10F82828" w14:textId="77777777" w:rsidR="008B68C4" w:rsidRPr="00A47D1E" w:rsidRDefault="008B68C4" w:rsidP="00DB2C18">
            <w:pPr>
              <w:pStyle w:val="Tabletext"/>
              <w:jc w:val="center"/>
              <w:rPr>
                <w:lang w:bidi="ar-SY"/>
              </w:rPr>
            </w:pPr>
            <w:r w:rsidRPr="00A47D1E">
              <w:t>90</w:t>
            </w:r>
          </w:p>
        </w:tc>
        <w:tc>
          <w:tcPr>
            <w:tcW w:w="826" w:type="dxa"/>
            <w:tcBorders>
              <w:top w:val="single" w:sz="4" w:space="0" w:color="auto"/>
              <w:left w:val="single" w:sz="4" w:space="0" w:color="auto"/>
              <w:bottom w:val="single" w:sz="4" w:space="0" w:color="auto"/>
              <w:right w:val="single" w:sz="4" w:space="0" w:color="auto"/>
            </w:tcBorders>
            <w:vAlign w:val="center"/>
            <w:hideMark/>
          </w:tcPr>
          <w:p w14:paraId="1B294387" w14:textId="77777777" w:rsidR="008B68C4" w:rsidRPr="00A47D1E" w:rsidRDefault="008B68C4" w:rsidP="00DB2C18">
            <w:pPr>
              <w:pStyle w:val="Tabletext"/>
              <w:jc w:val="center"/>
              <w:rPr>
                <w:lang w:bidi="ar-SY"/>
              </w:rPr>
            </w:pPr>
            <w:r w:rsidRPr="00A47D1E">
              <w:t>97</w:t>
            </w:r>
          </w:p>
        </w:tc>
      </w:tr>
      <w:tr w:rsidR="008B68C4" w:rsidRPr="00A47D1E" w14:paraId="37914B49"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1F731A90" w14:textId="77777777" w:rsidR="008B68C4" w:rsidRPr="00A47D1E" w:rsidRDefault="008B68C4" w:rsidP="00DB2C18">
            <w:pPr>
              <w:pStyle w:val="Tabletext"/>
              <w:jc w:val="center"/>
              <w:rPr>
                <w:lang w:bidi="ar-SY"/>
              </w:rPr>
            </w:pPr>
            <w:r w:rsidRPr="00A47D1E">
              <w:t>50,0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1DCEB765" w14:textId="77777777" w:rsidR="008B68C4" w:rsidRPr="00A47D1E" w:rsidRDefault="008B68C4" w:rsidP="00DB2C18">
            <w:pPr>
              <w:pStyle w:val="Tabletext"/>
              <w:jc w:val="center"/>
              <w:rPr>
                <w:spacing w:val="-10"/>
                <w:lang w:bidi="ar-SY"/>
              </w:rPr>
            </w:pPr>
            <w:r w:rsidRPr="00A47D1E">
              <w:rPr>
                <w:spacing w:val="-10"/>
              </w:rPr>
              <w:t>43/36</w:t>
            </w:r>
          </w:p>
        </w:tc>
        <w:tc>
          <w:tcPr>
            <w:tcW w:w="758" w:type="dxa"/>
            <w:tcBorders>
              <w:top w:val="single" w:sz="4" w:space="0" w:color="auto"/>
              <w:left w:val="single" w:sz="4" w:space="0" w:color="auto"/>
              <w:bottom w:val="single" w:sz="4" w:space="0" w:color="auto"/>
              <w:right w:val="single" w:sz="4" w:space="0" w:color="auto"/>
            </w:tcBorders>
            <w:vAlign w:val="center"/>
            <w:hideMark/>
          </w:tcPr>
          <w:p w14:paraId="1E5E5032" w14:textId="77777777" w:rsidR="008B68C4" w:rsidRPr="00A47D1E" w:rsidRDefault="008B68C4" w:rsidP="00DB2C18">
            <w:pPr>
              <w:pStyle w:val="Tabletext"/>
              <w:jc w:val="center"/>
              <w:rPr>
                <w:spacing w:val="-10"/>
                <w:lang w:bidi="ar-SY"/>
              </w:rPr>
            </w:pPr>
            <w:r w:rsidRPr="00A47D1E">
              <w:rPr>
                <w:spacing w:val="-10"/>
              </w:rPr>
              <w:t>52/42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3751FA" w14:textId="77777777" w:rsidR="008B68C4" w:rsidRPr="00A47D1E" w:rsidRDefault="008B68C4" w:rsidP="00DB2C18">
            <w:pPr>
              <w:pStyle w:val="Tabletext"/>
              <w:jc w:val="center"/>
              <w:rPr>
                <w:spacing w:val="-10"/>
                <w:lang w:bidi="ar-SY"/>
              </w:rPr>
            </w:pPr>
            <w:r w:rsidRPr="00A47D1E">
              <w:rPr>
                <w:spacing w:val="-10"/>
              </w:rPr>
              <w:t>60/49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C50A60F" w14:textId="77777777" w:rsidR="008B68C4" w:rsidRPr="00A47D1E" w:rsidRDefault="008B68C4" w:rsidP="00DB2C18">
            <w:pPr>
              <w:pStyle w:val="Tabletext"/>
              <w:jc w:val="center"/>
              <w:rPr>
                <w:spacing w:val="-10"/>
                <w:lang w:bidi="ar-SY"/>
              </w:rPr>
            </w:pPr>
            <w:r w:rsidRPr="00A47D1E">
              <w:rPr>
                <w:spacing w:val="-10"/>
              </w:rPr>
              <w:t>66/54</w:t>
            </w:r>
          </w:p>
        </w:tc>
        <w:tc>
          <w:tcPr>
            <w:tcW w:w="758" w:type="dxa"/>
            <w:tcBorders>
              <w:top w:val="single" w:sz="4" w:space="0" w:color="auto"/>
              <w:left w:val="single" w:sz="4" w:space="0" w:color="auto"/>
              <w:bottom w:val="single" w:sz="4" w:space="0" w:color="auto"/>
              <w:right w:val="single" w:sz="4" w:space="0" w:color="auto"/>
            </w:tcBorders>
            <w:vAlign w:val="center"/>
            <w:hideMark/>
          </w:tcPr>
          <w:p w14:paraId="5CFF56CD" w14:textId="77777777" w:rsidR="008B68C4" w:rsidRPr="00A47D1E" w:rsidRDefault="008B68C4" w:rsidP="00DB2C18">
            <w:pPr>
              <w:pStyle w:val="Tabletext"/>
              <w:jc w:val="center"/>
              <w:rPr>
                <w:spacing w:val="-10"/>
                <w:lang w:bidi="ar-SY"/>
              </w:rPr>
            </w:pPr>
            <w:r w:rsidRPr="00A47D1E">
              <w:rPr>
                <w:spacing w:val="-10"/>
              </w:rPr>
              <w:t>75/63</w:t>
            </w:r>
          </w:p>
        </w:tc>
        <w:tc>
          <w:tcPr>
            <w:tcW w:w="758" w:type="dxa"/>
            <w:tcBorders>
              <w:top w:val="single" w:sz="4" w:space="0" w:color="auto"/>
              <w:left w:val="single" w:sz="4" w:space="0" w:color="auto"/>
              <w:bottom w:val="single" w:sz="4" w:space="0" w:color="auto"/>
              <w:right w:val="single" w:sz="4" w:space="0" w:color="auto"/>
            </w:tcBorders>
            <w:vAlign w:val="center"/>
            <w:hideMark/>
          </w:tcPr>
          <w:p w14:paraId="4AB1F002" w14:textId="77777777" w:rsidR="008B68C4" w:rsidRPr="00A47D1E" w:rsidRDefault="008B68C4" w:rsidP="00DB2C18">
            <w:pPr>
              <w:pStyle w:val="Tabletext"/>
              <w:jc w:val="center"/>
              <w:rPr>
                <w:spacing w:val="-10"/>
                <w:lang w:bidi="ar-SY"/>
              </w:rPr>
            </w:pPr>
            <w:r w:rsidRPr="00A47D1E">
              <w:rPr>
                <w:spacing w:val="-10"/>
              </w:rPr>
              <w:t>82/71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7514808" w14:textId="77777777" w:rsidR="008B68C4" w:rsidRPr="00A47D1E" w:rsidRDefault="008B68C4" w:rsidP="00DB2C18">
            <w:pPr>
              <w:pStyle w:val="Tabletext"/>
              <w:jc w:val="center"/>
              <w:rPr>
                <w:spacing w:val="-10"/>
                <w:lang w:bidi="ar-SY"/>
              </w:rPr>
            </w:pPr>
            <w:r w:rsidRPr="00A47D1E">
              <w:rPr>
                <w:spacing w:val="-10"/>
              </w:rPr>
              <w:t>87/78</w:t>
            </w:r>
          </w:p>
        </w:tc>
        <w:tc>
          <w:tcPr>
            <w:tcW w:w="758" w:type="dxa"/>
            <w:tcBorders>
              <w:top w:val="single" w:sz="4" w:space="0" w:color="auto"/>
              <w:left w:val="single" w:sz="4" w:space="0" w:color="auto"/>
              <w:bottom w:val="single" w:sz="4" w:space="0" w:color="auto"/>
              <w:right w:val="single" w:sz="4" w:space="0" w:color="auto"/>
            </w:tcBorders>
            <w:vAlign w:val="center"/>
            <w:hideMark/>
          </w:tcPr>
          <w:p w14:paraId="7445236F" w14:textId="77777777" w:rsidR="008B68C4" w:rsidRPr="00A47D1E" w:rsidRDefault="008B68C4" w:rsidP="00DB2C18">
            <w:pPr>
              <w:pStyle w:val="Tabletext"/>
              <w:jc w:val="center"/>
              <w:rPr>
                <w:spacing w:val="-10"/>
                <w:lang w:bidi="ar-SY"/>
              </w:rPr>
            </w:pPr>
            <w:r w:rsidRPr="00A47D1E">
              <w:rPr>
                <w:spacing w:val="-10"/>
              </w:rPr>
              <w:t>91/84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B6D52EF" w14:textId="77777777" w:rsidR="008B68C4" w:rsidRPr="00A47D1E" w:rsidRDefault="008B68C4" w:rsidP="00DB2C18">
            <w:pPr>
              <w:pStyle w:val="Tabletext"/>
              <w:jc w:val="center"/>
              <w:rPr>
                <w:spacing w:val="-10"/>
                <w:lang w:bidi="ar-SY"/>
              </w:rPr>
            </w:pPr>
            <w:r w:rsidRPr="00A47D1E">
              <w:rPr>
                <w:spacing w:val="-10"/>
              </w:rPr>
              <w:t>96/90</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136D2C" w14:textId="77777777" w:rsidR="008B68C4" w:rsidRPr="00A47D1E" w:rsidRDefault="008B68C4" w:rsidP="00DB2C18">
            <w:pPr>
              <w:pStyle w:val="Tabletext"/>
              <w:jc w:val="center"/>
              <w:rPr>
                <w:spacing w:val="-10"/>
                <w:lang w:bidi="ar-SY"/>
              </w:rPr>
            </w:pPr>
            <w:r w:rsidRPr="00A47D1E">
              <w:rPr>
                <w:spacing w:val="-10"/>
              </w:rPr>
              <w:t>101/95</w:t>
            </w:r>
          </w:p>
        </w:tc>
        <w:tc>
          <w:tcPr>
            <w:tcW w:w="826" w:type="dxa"/>
            <w:tcBorders>
              <w:top w:val="single" w:sz="4" w:space="0" w:color="auto"/>
              <w:left w:val="single" w:sz="4" w:space="0" w:color="auto"/>
              <w:bottom w:val="single" w:sz="4" w:space="0" w:color="auto"/>
              <w:right w:val="single" w:sz="4" w:space="0" w:color="auto"/>
            </w:tcBorders>
            <w:vAlign w:val="center"/>
            <w:hideMark/>
          </w:tcPr>
          <w:p w14:paraId="204FFC5D" w14:textId="77777777" w:rsidR="008B68C4" w:rsidRPr="00A47D1E" w:rsidRDefault="008B68C4" w:rsidP="00DB2C18">
            <w:pPr>
              <w:pStyle w:val="Tabletext"/>
              <w:jc w:val="center"/>
              <w:rPr>
                <w:spacing w:val="-10"/>
                <w:lang w:bidi="ar-SY"/>
              </w:rPr>
            </w:pPr>
            <w:r w:rsidRPr="00A47D1E">
              <w:rPr>
                <w:spacing w:val="-10"/>
              </w:rPr>
              <w:t>108/105</w:t>
            </w:r>
          </w:p>
        </w:tc>
      </w:tr>
      <w:tr w:rsidR="008B68C4" w:rsidRPr="00A47D1E" w14:paraId="54AC233B"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5C01FEA4" w14:textId="77777777" w:rsidR="008B68C4" w:rsidRPr="00A47D1E" w:rsidRDefault="008B68C4" w:rsidP="00DB2C18">
            <w:pPr>
              <w:pStyle w:val="Tabletext"/>
              <w:jc w:val="center"/>
              <w:rPr>
                <w:lang w:bidi="ar-SY"/>
              </w:rPr>
            </w:pPr>
            <w:r w:rsidRPr="00A47D1E">
              <w:t>55,0</w:t>
            </w:r>
          </w:p>
        </w:tc>
        <w:tc>
          <w:tcPr>
            <w:tcW w:w="757" w:type="dxa"/>
            <w:tcBorders>
              <w:top w:val="single" w:sz="4" w:space="0" w:color="auto"/>
              <w:left w:val="single" w:sz="4" w:space="0" w:color="auto"/>
              <w:bottom w:val="single" w:sz="4" w:space="0" w:color="auto"/>
              <w:right w:val="single" w:sz="4" w:space="0" w:color="auto"/>
            </w:tcBorders>
            <w:vAlign w:val="center"/>
            <w:hideMark/>
          </w:tcPr>
          <w:p w14:paraId="5392D296" w14:textId="77777777" w:rsidR="008B68C4" w:rsidRPr="00A47D1E" w:rsidRDefault="008B68C4" w:rsidP="00DB2C18">
            <w:pPr>
              <w:pStyle w:val="Tabletext"/>
              <w:jc w:val="center"/>
              <w:rPr>
                <w:spacing w:val="-10"/>
                <w:lang w:bidi="ar-SY"/>
              </w:rPr>
            </w:pPr>
            <w:r w:rsidRPr="00A47D1E">
              <w:rPr>
                <w:spacing w:val="-10"/>
              </w:rPr>
              <w:t>54/36</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A5ABBE" w14:textId="77777777" w:rsidR="008B68C4" w:rsidRPr="00A47D1E" w:rsidRDefault="008B68C4" w:rsidP="00DB2C18">
            <w:pPr>
              <w:pStyle w:val="Tabletext"/>
              <w:jc w:val="center"/>
              <w:rPr>
                <w:spacing w:val="-10"/>
                <w:lang w:bidi="ar-SY"/>
              </w:rPr>
            </w:pPr>
            <w:r w:rsidRPr="00A47D1E">
              <w:rPr>
                <w:spacing w:val="-10"/>
              </w:rPr>
              <w:t>65/42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8BA7D66" w14:textId="77777777" w:rsidR="008B68C4" w:rsidRPr="00A47D1E" w:rsidRDefault="008B68C4" w:rsidP="00DB2C18">
            <w:pPr>
              <w:pStyle w:val="Tabletext"/>
              <w:jc w:val="center"/>
              <w:rPr>
                <w:spacing w:val="-10"/>
                <w:lang w:bidi="ar-SY"/>
              </w:rPr>
            </w:pPr>
            <w:r w:rsidRPr="00A47D1E">
              <w:rPr>
                <w:spacing w:val="-10"/>
              </w:rPr>
              <w:t>73/49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569A90A" w14:textId="77777777" w:rsidR="008B68C4" w:rsidRPr="00A47D1E" w:rsidRDefault="008B68C4" w:rsidP="00DB2C18">
            <w:pPr>
              <w:pStyle w:val="Tabletext"/>
              <w:jc w:val="center"/>
              <w:rPr>
                <w:spacing w:val="-10"/>
                <w:lang w:bidi="ar-SY"/>
              </w:rPr>
            </w:pPr>
            <w:r w:rsidRPr="00A47D1E">
              <w:rPr>
                <w:spacing w:val="-10"/>
              </w:rPr>
              <w:t>80/54</w:t>
            </w:r>
          </w:p>
        </w:tc>
        <w:tc>
          <w:tcPr>
            <w:tcW w:w="758" w:type="dxa"/>
            <w:tcBorders>
              <w:top w:val="single" w:sz="4" w:space="0" w:color="auto"/>
              <w:left w:val="single" w:sz="4" w:space="0" w:color="auto"/>
              <w:bottom w:val="single" w:sz="4" w:space="0" w:color="auto"/>
              <w:right w:val="single" w:sz="4" w:space="0" w:color="auto"/>
            </w:tcBorders>
            <w:vAlign w:val="center"/>
            <w:hideMark/>
          </w:tcPr>
          <w:p w14:paraId="5186CF8E" w14:textId="77777777" w:rsidR="008B68C4" w:rsidRPr="00A47D1E" w:rsidRDefault="008B68C4" w:rsidP="00DB2C18">
            <w:pPr>
              <w:pStyle w:val="Tabletext"/>
              <w:jc w:val="center"/>
              <w:rPr>
                <w:spacing w:val="-10"/>
                <w:lang w:bidi="ar-SY"/>
              </w:rPr>
            </w:pPr>
            <w:r w:rsidRPr="00A47D1E">
              <w:rPr>
                <w:spacing w:val="-10"/>
              </w:rPr>
              <w:t>88/63</w:t>
            </w:r>
          </w:p>
        </w:tc>
        <w:tc>
          <w:tcPr>
            <w:tcW w:w="758" w:type="dxa"/>
            <w:tcBorders>
              <w:top w:val="single" w:sz="4" w:space="0" w:color="auto"/>
              <w:left w:val="single" w:sz="4" w:space="0" w:color="auto"/>
              <w:bottom w:val="single" w:sz="4" w:space="0" w:color="auto"/>
              <w:right w:val="single" w:sz="4" w:space="0" w:color="auto"/>
            </w:tcBorders>
            <w:vAlign w:val="center"/>
            <w:hideMark/>
          </w:tcPr>
          <w:p w14:paraId="3BD55C25" w14:textId="77777777" w:rsidR="008B68C4" w:rsidRPr="00A47D1E" w:rsidRDefault="008B68C4" w:rsidP="00DB2C18">
            <w:pPr>
              <w:pStyle w:val="Tabletext"/>
              <w:jc w:val="center"/>
              <w:rPr>
                <w:spacing w:val="-10"/>
                <w:lang w:bidi="ar-SY"/>
              </w:rPr>
            </w:pPr>
            <w:r w:rsidRPr="00A47D1E">
              <w:rPr>
                <w:spacing w:val="-10"/>
              </w:rPr>
              <w:t>96/71</w:t>
            </w:r>
          </w:p>
        </w:tc>
        <w:tc>
          <w:tcPr>
            <w:tcW w:w="758" w:type="dxa"/>
            <w:tcBorders>
              <w:top w:val="single" w:sz="4" w:space="0" w:color="auto"/>
              <w:left w:val="single" w:sz="4" w:space="0" w:color="auto"/>
              <w:bottom w:val="single" w:sz="4" w:space="0" w:color="auto"/>
              <w:right w:val="single" w:sz="4" w:space="0" w:color="auto"/>
            </w:tcBorders>
            <w:vAlign w:val="center"/>
            <w:hideMark/>
          </w:tcPr>
          <w:p w14:paraId="033CBDF4" w14:textId="77777777" w:rsidR="008B68C4" w:rsidRPr="00A47D1E" w:rsidRDefault="008B68C4" w:rsidP="00DB2C18">
            <w:pPr>
              <w:pStyle w:val="Tabletext"/>
              <w:jc w:val="center"/>
              <w:rPr>
                <w:spacing w:val="-10"/>
                <w:lang w:bidi="ar-SY"/>
              </w:rPr>
            </w:pPr>
            <w:r w:rsidRPr="00A47D1E">
              <w:rPr>
                <w:spacing w:val="-10"/>
              </w:rPr>
              <w:t>101/78</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4FEA32" w14:textId="77777777" w:rsidR="008B68C4" w:rsidRPr="00A47D1E" w:rsidRDefault="008B68C4" w:rsidP="00DB2C18">
            <w:pPr>
              <w:pStyle w:val="Tabletext"/>
              <w:jc w:val="center"/>
              <w:rPr>
                <w:spacing w:val="-10"/>
                <w:lang w:bidi="ar-SY"/>
              </w:rPr>
            </w:pPr>
            <w:r w:rsidRPr="00A47D1E">
              <w:rPr>
                <w:spacing w:val="-10"/>
              </w:rPr>
              <w:t>106/84</w:t>
            </w:r>
          </w:p>
        </w:tc>
        <w:tc>
          <w:tcPr>
            <w:tcW w:w="758" w:type="dxa"/>
            <w:tcBorders>
              <w:top w:val="single" w:sz="4" w:space="0" w:color="auto"/>
              <w:left w:val="single" w:sz="4" w:space="0" w:color="auto"/>
              <w:bottom w:val="single" w:sz="4" w:space="0" w:color="auto"/>
              <w:right w:val="single" w:sz="4" w:space="0" w:color="auto"/>
            </w:tcBorders>
            <w:vAlign w:val="center"/>
            <w:hideMark/>
          </w:tcPr>
          <w:p w14:paraId="30D84E9E" w14:textId="77777777" w:rsidR="008B68C4" w:rsidRPr="00A47D1E" w:rsidRDefault="008B68C4" w:rsidP="00DB2C18">
            <w:pPr>
              <w:pStyle w:val="Tabletext"/>
              <w:jc w:val="center"/>
              <w:rPr>
                <w:spacing w:val="-10"/>
                <w:lang w:bidi="ar-SY"/>
              </w:rPr>
            </w:pPr>
            <w:r w:rsidRPr="00A47D1E">
              <w:rPr>
                <w:spacing w:val="-10"/>
              </w:rPr>
              <w:t>111/90</w:t>
            </w:r>
          </w:p>
        </w:tc>
        <w:tc>
          <w:tcPr>
            <w:tcW w:w="758" w:type="dxa"/>
            <w:tcBorders>
              <w:top w:val="single" w:sz="4" w:space="0" w:color="auto"/>
              <w:left w:val="single" w:sz="4" w:space="0" w:color="auto"/>
              <w:bottom w:val="single" w:sz="4" w:space="0" w:color="auto"/>
              <w:right w:val="single" w:sz="4" w:space="0" w:color="auto"/>
            </w:tcBorders>
            <w:vAlign w:val="center"/>
            <w:hideMark/>
          </w:tcPr>
          <w:p w14:paraId="754CD4B1" w14:textId="77777777" w:rsidR="008B68C4" w:rsidRPr="00A47D1E" w:rsidRDefault="008B68C4" w:rsidP="00DB2C18">
            <w:pPr>
              <w:pStyle w:val="Tabletext"/>
              <w:jc w:val="center"/>
              <w:rPr>
                <w:spacing w:val="-10"/>
                <w:lang w:bidi="ar-SY"/>
              </w:rPr>
            </w:pPr>
            <w:r w:rsidRPr="00A47D1E">
              <w:rPr>
                <w:spacing w:val="-10"/>
              </w:rPr>
              <w:t>116/95</w:t>
            </w:r>
          </w:p>
        </w:tc>
        <w:tc>
          <w:tcPr>
            <w:tcW w:w="826" w:type="dxa"/>
            <w:tcBorders>
              <w:top w:val="single" w:sz="4" w:space="0" w:color="auto"/>
              <w:left w:val="single" w:sz="4" w:space="0" w:color="auto"/>
              <w:bottom w:val="single" w:sz="4" w:space="0" w:color="auto"/>
              <w:right w:val="single" w:sz="4" w:space="0" w:color="auto"/>
            </w:tcBorders>
            <w:vAlign w:val="center"/>
            <w:hideMark/>
          </w:tcPr>
          <w:p w14:paraId="1F888D94" w14:textId="77777777" w:rsidR="008B68C4" w:rsidRPr="00A47D1E" w:rsidRDefault="008B68C4" w:rsidP="00DB2C18">
            <w:pPr>
              <w:pStyle w:val="Tabletext"/>
              <w:jc w:val="center"/>
              <w:rPr>
                <w:spacing w:val="-10"/>
                <w:lang w:bidi="ar-SY"/>
              </w:rPr>
            </w:pPr>
            <w:r w:rsidRPr="00A47D1E">
              <w:rPr>
                <w:spacing w:val="-10"/>
              </w:rPr>
              <w:t>123/105</w:t>
            </w:r>
          </w:p>
        </w:tc>
      </w:tr>
      <w:tr w:rsidR="008B68C4" w:rsidRPr="00A47D1E" w14:paraId="4306F3A8" w14:textId="77777777" w:rsidTr="00DB2C18">
        <w:trPr>
          <w:jc w:val="center"/>
        </w:trPr>
        <w:tc>
          <w:tcPr>
            <w:tcW w:w="1234" w:type="dxa"/>
            <w:tcBorders>
              <w:top w:val="single" w:sz="4" w:space="0" w:color="auto"/>
              <w:left w:val="single" w:sz="4" w:space="0" w:color="auto"/>
              <w:bottom w:val="single" w:sz="4" w:space="0" w:color="auto"/>
              <w:right w:val="single" w:sz="4" w:space="0" w:color="auto"/>
            </w:tcBorders>
            <w:vAlign w:val="center"/>
            <w:hideMark/>
          </w:tcPr>
          <w:p w14:paraId="6AD07EAD" w14:textId="77777777" w:rsidR="008B68C4" w:rsidRPr="00A47D1E" w:rsidRDefault="008B68C4" w:rsidP="00DB2C18">
            <w:pPr>
              <w:pStyle w:val="Tabletext"/>
              <w:jc w:val="center"/>
              <w:rPr>
                <w:lang w:bidi="ar-SY"/>
              </w:rPr>
            </w:pPr>
            <w:r w:rsidRPr="00A47D1E">
              <w:t>60,0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5B98906F" w14:textId="77777777" w:rsidR="008B68C4" w:rsidRPr="00A47D1E" w:rsidRDefault="008B68C4" w:rsidP="00DB2C18">
            <w:pPr>
              <w:pStyle w:val="Tabletext"/>
              <w:jc w:val="center"/>
              <w:rPr>
                <w:spacing w:val="-10"/>
                <w:lang w:bidi="ar-SY"/>
              </w:rPr>
            </w:pPr>
            <w:r w:rsidRPr="00A47D1E">
              <w:rPr>
                <w:spacing w:val="-10"/>
              </w:rPr>
              <w:t>69/36</w:t>
            </w:r>
          </w:p>
        </w:tc>
        <w:tc>
          <w:tcPr>
            <w:tcW w:w="758" w:type="dxa"/>
            <w:tcBorders>
              <w:top w:val="single" w:sz="4" w:space="0" w:color="auto"/>
              <w:left w:val="single" w:sz="4" w:space="0" w:color="auto"/>
              <w:bottom w:val="single" w:sz="4" w:space="0" w:color="auto"/>
              <w:right w:val="single" w:sz="4" w:space="0" w:color="auto"/>
            </w:tcBorders>
            <w:vAlign w:val="center"/>
            <w:hideMark/>
          </w:tcPr>
          <w:p w14:paraId="06E9C739" w14:textId="77777777" w:rsidR="008B68C4" w:rsidRPr="00A47D1E" w:rsidRDefault="008B68C4" w:rsidP="00DB2C18">
            <w:pPr>
              <w:pStyle w:val="Tabletext"/>
              <w:jc w:val="center"/>
              <w:rPr>
                <w:spacing w:val="-10"/>
                <w:lang w:bidi="ar-SY"/>
              </w:rPr>
            </w:pPr>
            <w:r w:rsidRPr="00A47D1E">
              <w:rPr>
                <w:spacing w:val="-10"/>
              </w:rPr>
              <w:t>80/42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518C8177" w14:textId="77777777" w:rsidR="008B68C4" w:rsidRPr="00A47D1E" w:rsidRDefault="008B68C4" w:rsidP="00DB2C18">
            <w:pPr>
              <w:pStyle w:val="Tabletext"/>
              <w:jc w:val="center"/>
              <w:rPr>
                <w:spacing w:val="-10"/>
                <w:lang w:bidi="ar-SY"/>
              </w:rPr>
            </w:pPr>
            <w:r w:rsidRPr="00A47D1E">
              <w:rPr>
                <w:spacing w:val="-10"/>
              </w:rPr>
              <w:t>89/49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64F8F12" w14:textId="77777777" w:rsidR="008B68C4" w:rsidRPr="00A47D1E" w:rsidRDefault="008B68C4" w:rsidP="00DB2C18">
            <w:pPr>
              <w:pStyle w:val="Tabletext"/>
              <w:jc w:val="center"/>
              <w:rPr>
                <w:spacing w:val="-10"/>
                <w:lang w:bidi="ar-SY"/>
              </w:rPr>
            </w:pPr>
            <w:r w:rsidRPr="00A47D1E">
              <w:rPr>
                <w:spacing w:val="-10"/>
              </w:rPr>
              <w:t>95/54</w:t>
            </w:r>
          </w:p>
        </w:tc>
        <w:tc>
          <w:tcPr>
            <w:tcW w:w="758" w:type="dxa"/>
            <w:tcBorders>
              <w:top w:val="single" w:sz="4" w:space="0" w:color="auto"/>
              <w:left w:val="single" w:sz="4" w:space="0" w:color="auto"/>
              <w:bottom w:val="single" w:sz="4" w:space="0" w:color="auto"/>
              <w:right w:val="single" w:sz="4" w:space="0" w:color="auto"/>
            </w:tcBorders>
            <w:vAlign w:val="center"/>
            <w:hideMark/>
          </w:tcPr>
          <w:p w14:paraId="05305B0B" w14:textId="77777777" w:rsidR="008B68C4" w:rsidRPr="00A47D1E" w:rsidRDefault="008B68C4" w:rsidP="00DB2C18">
            <w:pPr>
              <w:pStyle w:val="Tabletext"/>
              <w:jc w:val="center"/>
              <w:rPr>
                <w:spacing w:val="-10"/>
                <w:lang w:bidi="ar-SY"/>
              </w:rPr>
            </w:pPr>
            <w:r w:rsidRPr="00A47D1E">
              <w:rPr>
                <w:spacing w:val="-10"/>
              </w:rPr>
              <w:t>104/63</w:t>
            </w:r>
          </w:p>
        </w:tc>
        <w:tc>
          <w:tcPr>
            <w:tcW w:w="758" w:type="dxa"/>
            <w:tcBorders>
              <w:top w:val="single" w:sz="4" w:space="0" w:color="auto"/>
              <w:left w:val="single" w:sz="4" w:space="0" w:color="auto"/>
              <w:bottom w:val="single" w:sz="4" w:space="0" w:color="auto"/>
              <w:right w:val="single" w:sz="4" w:space="0" w:color="auto"/>
            </w:tcBorders>
            <w:vAlign w:val="center"/>
            <w:hideMark/>
          </w:tcPr>
          <w:p w14:paraId="2B215CA2" w14:textId="77777777" w:rsidR="008B68C4" w:rsidRPr="00A47D1E" w:rsidRDefault="008B68C4" w:rsidP="00DB2C18">
            <w:pPr>
              <w:pStyle w:val="Tabletext"/>
              <w:jc w:val="center"/>
              <w:rPr>
                <w:spacing w:val="-10"/>
                <w:lang w:bidi="ar-SY"/>
              </w:rPr>
            </w:pPr>
            <w:r w:rsidRPr="00A47D1E">
              <w:rPr>
                <w:spacing w:val="-10"/>
              </w:rPr>
              <w:t>112/71</w:t>
            </w:r>
          </w:p>
        </w:tc>
        <w:tc>
          <w:tcPr>
            <w:tcW w:w="758" w:type="dxa"/>
            <w:tcBorders>
              <w:top w:val="single" w:sz="4" w:space="0" w:color="auto"/>
              <w:left w:val="single" w:sz="4" w:space="0" w:color="auto"/>
              <w:bottom w:val="single" w:sz="4" w:space="0" w:color="auto"/>
              <w:right w:val="single" w:sz="4" w:space="0" w:color="auto"/>
            </w:tcBorders>
            <w:vAlign w:val="center"/>
            <w:hideMark/>
          </w:tcPr>
          <w:p w14:paraId="39EB9010" w14:textId="77777777" w:rsidR="008B68C4" w:rsidRPr="00A47D1E" w:rsidRDefault="008B68C4" w:rsidP="00DB2C18">
            <w:pPr>
              <w:pStyle w:val="Tabletext"/>
              <w:jc w:val="center"/>
              <w:rPr>
                <w:spacing w:val="-10"/>
                <w:lang w:bidi="ar-SY"/>
              </w:rPr>
            </w:pPr>
            <w:r w:rsidRPr="00A47D1E">
              <w:rPr>
                <w:spacing w:val="-10"/>
              </w:rPr>
              <w:t>118/78</w:t>
            </w:r>
          </w:p>
        </w:tc>
        <w:tc>
          <w:tcPr>
            <w:tcW w:w="758" w:type="dxa"/>
            <w:tcBorders>
              <w:top w:val="single" w:sz="4" w:space="0" w:color="auto"/>
              <w:left w:val="single" w:sz="4" w:space="0" w:color="auto"/>
              <w:bottom w:val="single" w:sz="4" w:space="0" w:color="auto"/>
              <w:right w:val="single" w:sz="4" w:space="0" w:color="auto"/>
            </w:tcBorders>
            <w:vAlign w:val="center"/>
            <w:hideMark/>
          </w:tcPr>
          <w:p w14:paraId="1D028E28" w14:textId="77777777" w:rsidR="008B68C4" w:rsidRPr="00A47D1E" w:rsidRDefault="008B68C4" w:rsidP="00DB2C18">
            <w:pPr>
              <w:pStyle w:val="Tabletext"/>
              <w:jc w:val="center"/>
              <w:rPr>
                <w:spacing w:val="-10"/>
                <w:lang w:bidi="ar-SY"/>
              </w:rPr>
            </w:pPr>
            <w:r w:rsidRPr="00A47D1E">
              <w:rPr>
                <w:spacing w:val="-10"/>
              </w:rPr>
              <w:t>123/84</w:t>
            </w:r>
          </w:p>
        </w:tc>
        <w:tc>
          <w:tcPr>
            <w:tcW w:w="758" w:type="dxa"/>
            <w:tcBorders>
              <w:top w:val="single" w:sz="4" w:space="0" w:color="auto"/>
              <w:left w:val="single" w:sz="4" w:space="0" w:color="auto"/>
              <w:bottom w:val="single" w:sz="4" w:space="0" w:color="auto"/>
              <w:right w:val="single" w:sz="4" w:space="0" w:color="auto"/>
            </w:tcBorders>
            <w:vAlign w:val="center"/>
            <w:hideMark/>
          </w:tcPr>
          <w:p w14:paraId="06144DEE" w14:textId="77777777" w:rsidR="008B68C4" w:rsidRPr="00A47D1E" w:rsidRDefault="008B68C4" w:rsidP="00DB2C18">
            <w:pPr>
              <w:pStyle w:val="Tabletext"/>
              <w:jc w:val="center"/>
              <w:rPr>
                <w:spacing w:val="-10"/>
                <w:lang w:bidi="ar-SY"/>
              </w:rPr>
            </w:pPr>
            <w:r w:rsidRPr="00A47D1E">
              <w:rPr>
                <w:spacing w:val="-10"/>
              </w:rPr>
              <w:t>129/90</w:t>
            </w:r>
          </w:p>
        </w:tc>
        <w:tc>
          <w:tcPr>
            <w:tcW w:w="758" w:type="dxa"/>
            <w:tcBorders>
              <w:top w:val="single" w:sz="4" w:space="0" w:color="auto"/>
              <w:left w:val="single" w:sz="4" w:space="0" w:color="auto"/>
              <w:bottom w:val="single" w:sz="4" w:space="0" w:color="auto"/>
              <w:right w:val="single" w:sz="4" w:space="0" w:color="auto"/>
            </w:tcBorders>
            <w:vAlign w:val="center"/>
            <w:hideMark/>
          </w:tcPr>
          <w:p w14:paraId="53FE5C2E" w14:textId="77777777" w:rsidR="008B68C4" w:rsidRPr="00A47D1E" w:rsidRDefault="008B68C4" w:rsidP="00DB2C18">
            <w:pPr>
              <w:pStyle w:val="Tabletext"/>
              <w:jc w:val="center"/>
              <w:rPr>
                <w:spacing w:val="-10"/>
                <w:lang w:bidi="ar-SY"/>
              </w:rPr>
            </w:pPr>
            <w:r w:rsidRPr="00A47D1E">
              <w:rPr>
                <w:spacing w:val="-10"/>
              </w:rPr>
              <w:t>133/95</w:t>
            </w:r>
          </w:p>
        </w:tc>
        <w:tc>
          <w:tcPr>
            <w:tcW w:w="826" w:type="dxa"/>
            <w:tcBorders>
              <w:top w:val="single" w:sz="4" w:space="0" w:color="auto"/>
              <w:left w:val="single" w:sz="4" w:space="0" w:color="auto"/>
              <w:bottom w:val="single" w:sz="4" w:space="0" w:color="auto"/>
              <w:right w:val="single" w:sz="4" w:space="0" w:color="auto"/>
            </w:tcBorders>
            <w:vAlign w:val="center"/>
            <w:hideMark/>
          </w:tcPr>
          <w:p w14:paraId="60233DCE" w14:textId="77777777" w:rsidR="008B68C4" w:rsidRPr="00A47D1E" w:rsidRDefault="008B68C4" w:rsidP="00DB2C18">
            <w:pPr>
              <w:pStyle w:val="Tabletext"/>
              <w:jc w:val="center"/>
              <w:rPr>
                <w:spacing w:val="-10"/>
                <w:lang w:bidi="ar-SY"/>
              </w:rPr>
            </w:pPr>
            <w:r w:rsidRPr="00A47D1E">
              <w:rPr>
                <w:spacing w:val="-10"/>
              </w:rPr>
              <w:t>141/105</w:t>
            </w:r>
          </w:p>
        </w:tc>
      </w:tr>
    </w:tbl>
    <w:p w14:paraId="2DEEBC77" w14:textId="77777777" w:rsidR="008B68C4" w:rsidRPr="00A47D1E" w:rsidRDefault="008B68C4" w:rsidP="008B68C4">
      <w:pPr>
        <w:pStyle w:val="TableNo"/>
      </w:pPr>
      <w:r w:rsidRPr="00A47D1E">
        <w:rPr>
          <w:rtl/>
        </w:rPr>
        <w:lastRenderedPageBreak/>
        <w:t xml:space="preserve">الجدول </w:t>
      </w:r>
      <w:r>
        <w:t>7</w:t>
      </w:r>
    </w:p>
    <w:p w14:paraId="3AC0FCB8"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230-108</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rFonts w:ascii="Symbol" w:hAnsi="Symbol"/>
          <w:sz w:val="20"/>
        </w:rPr>
        <w:t></w:t>
      </w:r>
      <w:r w:rsidRPr="00A47D1E">
        <w:rPr>
          <w:sz w:val="20"/>
          <w:rtl/>
        </w:rPr>
        <w:t xml:space="preserve"> </w:t>
      </w:r>
      <w:r w:rsidRPr="00A47D1E">
        <w:rPr>
          <w:sz w:val="20"/>
        </w:rPr>
        <w:t>55</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150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55"/>
        <w:gridCol w:w="755"/>
        <w:gridCol w:w="755"/>
        <w:gridCol w:w="755"/>
        <w:gridCol w:w="756"/>
        <w:gridCol w:w="755"/>
        <w:gridCol w:w="755"/>
        <w:gridCol w:w="755"/>
        <w:gridCol w:w="755"/>
        <w:gridCol w:w="756"/>
        <w:gridCol w:w="812"/>
      </w:tblGrid>
      <w:tr w:rsidR="008B68C4" w:rsidRPr="00A47D1E" w14:paraId="3505A467" w14:textId="77777777" w:rsidTr="00DB2C18">
        <w:tc>
          <w:tcPr>
            <w:tcW w:w="1275" w:type="dxa"/>
            <w:tcBorders>
              <w:top w:val="single" w:sz="4" w:space="0" w:color="auto"/>
              <w:left w:val="single" w:sz="4" w:space="0" w:color="auto"/>
              <w:bottom w:val="single" w:sz="4" w:space="0" w:color="auto"/>
              <w:right w:val="single" w:sz="4" w:space="0" w:color="auto"/>
              <w:tr2bl w:val="single" w:sz="4" w:space="0" w:color="auto"/>
            </w:tcBorders>
          </w:tcPr>
          <w:p w14:paraId="18ABF05E" w14:textId="77777777" w:rsidR="008B68C4" w:rsidRDefault="008B68C4" w:rsidP="00DB2C18">
            <w:pPr>
              <w:pStyle w:val="TableHead0"/>
              <w:jc w:val="right"/>
              <w:rPr>
                <w:rtl/>
              </w:rPr>
            </w:pPr>
            <w:proofErr w:type="spellStart"/>
            <w:r w:rsidRPr="00A47D1E">
              <w:rPr>
                <w:i/>
                <w:iCs/>
              </w:rPr>
              <w:t>h</w:t>
            </w:r>
            <w:r w:rsidRPr="00A47D1E">
              <w:rPr>
                <w:i/>
                <w:iCs/>
                <w:vertAlign w:val="subscript"/>
              </w:rPr>
              <w:t>ef</w:t>
            </w:r>
            <w:proofErr w:type="spellEnd"/>
            <w:r w:rsidRPr="00A47D1E">
              <w:rPr>
                <w:rFonts w:hint="cs"/>
                <w:rtl/>
              </w:rPr>
              <w:t> </w:t>
            </w:r>
            <w:r w:rsidRPr="00A47D1E">
              <w:t>(m)</w:t>
            </w:r>
          </w:p>
          <w:p w14:paraId="1731119B" w14:textId="77777777" w:rsidR="008B68C4" w:rsidRPr="00A6333A" w:rsidRDefault="008B68C4" w:rsidP="00DB2C18">
            <w:pPr>
              <w:pStyle w:val="TableHead0"/>
              <w:jc w:val="left"/>
              <w:rPr>
                <w:spacing w:val="-10"/>
                <w:lang w:val="fr-FR" w:eastAsia="en-US"/>
              </w:rPr>
            </w:pPr>
            <w:proofErr w:type="spellStart"/>
            <w:r w:rsidRPr="00A6333A">
              <w:rPr>
                <w:i/>
                <w:iCs/>
                <w:spacing w:val="-10"/>
              </w:rPr>
              <w:t>P</w:t>
            </w:r>
            <w:r w:rsidRPr="00A6333A">
              <w:rPr>
                <w:i/>
                <w:iCs/>
                <w:spacing w:val="-10"/>
                <w:vertAlign w:val="subscript"/>
              </w:rPr>
              <w:t>ef</w:t>
            </w:r>
            <w:proofErr w:type="spellEnd"/>
            <w:r w:rsidRPr="00A6333A">
              <w:rPr>
                <w:rFonts w:hint="cs"/>
                <w:spacing w:val="-10"/>
                <w:vertAlign w:val="subscript"/>
                <w:rtl/>
              </w:rPr>
              <w:t> </w:t>
            </w:r>
            <w:r w:rsidRPr="00A6333A">
              <w:rPr>
                <w:spacing w:val="-10"/>
              </w:rPr>
              <w:t>(</w:t>
            </w:r>
            <w:proofErr w:type="spellStart"/>
            <w:r w:rsidRPr="00A6333A">
              <w:rPr>
                <w:spacing w:val="-10"/>
              </w:rPr>
              <w:t>dBW</w:t>
            </w:r>
            <w:proofErr w:type="spellEnd"/>
            <w:r w:rsidRPr="00A6333A">
              <w:rPr>
                <w:spacing w:val="-10"/>
              </w:rPr>
              <w:t>)</w:t>
            </w:r>
          </w:p>
        </w:tc>
        <w:tc>
          <w:tcPr>
            <w:tcW w:w="755" w:type="dxa"/>
            <w:tcBorders>
              <w:top w:val="single" w:sz="4" w:space="0" w:color="auto"/>
              <w:left w:val="single" w:sz="4" w:space="0" w:color="auto"/>
              <w:bottom w:val="single" w:sz="4" w:space="0" w:color="auto"/>
              <w:right w:val="single" w:sz="4" w:space="0" w:color="auto"/>
            </w:tcBorders>
            <w:vAlign w:val="center"/>
          </w:tcPr>
          <w:p w14:paraId="507D1769" w14:textId="77777777" w:rsidR="008B68C4" w:rsidRPr="003E794F" w:rsidRDefault="008B68C4" w:rsidP="00DB2C18">
            <w:pPr>
              <w:pStyle w:val="TableHead0"/>
              <w:rPr>
                <w:lang w:eastAsia="en-US"/>
              </w:rPr>
            </w:pPr>
            <w:r w:rsidRPr="003E794F">
              <w:rPr>
                <w:lang w:eastAsia="en-US"/>
              </w:rPr>
              <w:t>30</w:t>
            </w:r>
          </w:p>
        </w:tc>
        <w:tc>
          <w:tcPr>
            <w:tcW w:w="755" w:type="dxa"/>
            <w:tcBorders>
              <w:top w:val="single" w:sz="4" w:space="0" w:color="auto"/>
              <w:left w:val="single" w:sz="4" w:space="0" w:color="auto"/>
              <w:bottom w:val="single" w:sz="4" w:space="0" w:color="auto"/>
              <w:right w:val="single" w:sz="4" w:space="0" w:color="auto"/>
            </w:tcBorders>
            <w:vAlign w:val="center"/>
          </w:tcPr>
          <w:p w14:paraId="69F80882" w14:textId="77777777" w:rsidR="008B68C4" w:rsidRPr="003E794F" w:rsidRDefault="008B68C4" w:rsidP="00DB2C18">
            <w:pPr>
              <w:pStyle w:val="TableHead0"/>
              <w:rPr>
                <w:lang w:val="fr-FR" w:eastAsia="en-US"/>
              </w:rPr>
            </w:pPr>
            <w:r w:rsidRPr="003E794F">
              <w:rPr>
                <w:lang w:val="fr-FR" w:eastAsia="en-US"/>
              </w:rPr>
              <w:t>50</w:t>
            </w:r>
          </w:p>
        </w:tc>
        <w:tc>
          <w:tcPr>
            <w:tcW w:w="755" w:type="dxa"/>
            <w:tcBorders>
              <w:top w:val="single" w:sz="4" w:space="0" w:color="auto"/>
              <w:left w:val="single" w:sz="4" w:space="0" w:color="auto"/>
              <w:bottom w:val="single" w:sz="4" w:space="0" w:color="auto"/>
              <w:right w:val="single" w:sz="4" w:space="0" w:color="auto"/>
            </w:tcBorders>
            <w:vAlign w:val="center"/>
          </w:tcPr>
          <w:p w14:paraId="6B6B5C9C" w14:textId="77777777" w:rsidR="008B68C4" w:rsidRPr="003E794F" w:rsidRDefault="008B68C4" w:rsidP="00DB2C18">
            <w:pPr>
              <w:pStyle w:val="TableHead0"/>
              <w:rPr>
                <w:lang w:val="fr-FR" w:eastAsia="en-US"/>
              </w:rPr>
            </w:pPr>
            <w:r w:rsidRPr="003E794F">
              <w:rPr>
                <w:lang w:val="fr-FR" w:eastAsia="en-US"/>
              </w:rPr>
              <w:t>75</w:t>
            </w:r>
          </w:p>
        </w:tc>
        <w:tc>
          <w:tcPr>
            <w:tcW w:w="755" w:type="dxa"/>
            <w:tcBorders>
              <w:top w:val="single" w:sz="4" w:space="0" w:color="auto"/>
              <w:left w:val="single" w:sz="4" w:space="0" w:color="auto"/>
              <w:bottom w:val="single" w:sz="4" w:space="0" w:color="auto"/>
              <w:right w:val="single" w:sz="4" w:space="0" w:color="auto"/>
            </w:tcBorders>
            <w:vAlign w:val="center"/>
          </w:tcPr>
          <w:p w14:paraId="10CCB068" w14:textId="77777777" w:rsidR="008B68C4" w:rsidRPr="003E794F" w:rsidRDefault="008B68C4" w:rsidP="00DB2C18">
            <w:pPr>
              <w:pStyle w:val="TableHead0"/>
              <w:rPr>
                <w:lang w:val="fr-FR" w:eastAsia="en-US"/>
              </w:rPr>
            </w:pPr>
            <w:r w:rsidRPr="003E794F">
              <w:rPr>
                <w:lang w:val="fr-FR" w:eastAsia="en-US"/>
              </w:rPr>
              <w:t>100</w:t>
            </w:r>
          </w:p>
        </w:tc>
        <w:tc>
          <w:tcPr>
            <w:tcW w:w="756" w:type="dxa"/>
            <w:tcBorders>
              <w:top w:val="single" w:sz="4" w:space="0" w:color="auto"/>
              <w:left w:val="single" w:sz="4" w:space="0" w:color="auto"/>
              <w:bottom w:val="single" w:sz="4" w:space="0" w:color="auto"/>
              <w:right w:val="single" w:sz="4" w:space="0" w:color="auto"/>
            </w:tcBorders>
            <w:vAlign w:val="center"/>
          </w:tcPr>
          <w:p w14:paraId="17983045" w14:textId="77777777" w:rsidR="008B68C4" w:rsidRPr="003E794F" w:rsidRDefault="008B68C4" w:rsidP="00DB2C18">
            <w:pPr>
              <w:pStyle w:val="TableHead0"/>
              <w:rPr>
                <w:lang w:val="fr-FR" w:eastAsia="en-US"/>
              </w:rPr>
            </w:pPr>
            <w:r w:rsidRPr="003E794F">
              <w:rPr>
                <w:lang w:val="fr-FR" w:eastAsia="en-US"/>
              </w:rPr>
              <w:t>150</w:t>
            </w:r>
          </w:p>
        </w:tc>
        <w:tc>
          <w:tcPr>
            <w:tcW w:w="755" w:type="dxa"/>
            <w:tcBorders>
              <w:top w:val="single" w:sz="4" w:space="0" w:color="auto"/>
              <w:left w:val="single" w:sz="4" w:space="0" w:color="auto"/>
              <w:bottom w:val="single" w:sz="4" w:space="0" w:color="auto"/>
              <w:right w:val="single" w:sz="4" w:space="0" w:color="auto"/>
            </w:tcBorders>
            <w:vAlign w:val="center"/>
          </w:tcPr>
          <w:p w14:paraId="44807A2B" w14:textId="77777777" w:rsidR="008B68C4" w:rsidRPr="003E794F" w:rsidRDefault="008B68C4" w:rsidP="00DB2C18">
            <w:pPr>
              <w:pStyle w:val="TableHead0"/>
              <w:rPr>
                <w:lang w:val="fr-FR" w:eastAsia="en-US"/>
              </w:rPr>
            </w:pPr>
            <w:r w:rsidRPr="003E794F">
              <w:rPr>
                <w:lang w:val="fr-FR" w:eastAsia="en-US"/>
              </w:rPr>
              <w:t>200</w:t>
            </w:r>
          </w:p>
        </w:tc>
        <w:tc>
          <w:tcPr>
            <w:tcW w:w="755" w:type="dxa"/>
            <w:tcBorders>
              <w:top w:val="single" w:sz="4" w:space="0" w:color="auto"/>
              <w:left w:val="single" w:sz="4" w:space="0" w:color="auto"/>
              <w:bottom w:val="single" w:sz="4" w:space="0" w:color="auto"/>
              <w:right w:val="single" w:sz="4" w:space="0" w:color="auto"/>
            </w:tcBorders>
            <w:vAlign w:val="center"/>
          </w:tcPr>
          <w:p w14:paraId="0FDB98D1" w14:textId="77777777" w:rsidR="008B68C4" w:rsidRPr="003E794F" w:rsidRDefault="008B68C4" w:rsidP="00DB2C18">
            <w:pPr>
              <w:pStyle w:val="TableHead0"/>
              <w:rPr>
                <w:lang w:val="fr-FR" w:eastAsia="en-US"/>
              </w:rPr>
            </w:pPr>
            <w:r w:rsidRPr="003E794F">
              <w:rPr>
                <w:lang w:val="fr-FR" w:eastAsia="en-US"/>
              </w:rPr>
              <w:t>250</w:t>
            </w:r>
          </w:p>
        </w:tc>
        <w:tc>
          <w:tcPr>
            <w:tcW w:w="755" w:type="dxa"/>
            <w:tcBorders>
              <w:top w:val="single" w:sz="4" w:space="0" w:color="auto"/>
              <w:left w:val="single" w:sz="4" w:space="0" w:color="auto"/>
              <w:bottom w:val="single" w:sz="4" w:space="0" w:color="auto"/>
              <w:right w:val="single" w:sz="4" w:space="0" w:color="auto"/>
            </w:tcBorders>
            <w:vAlign w:val="center"/>
          </w:tcPr>
          <w:p w14:paraId="7682518E" w14:textId="77777777" w:rsidR="008B68C4" w:rsidRPr="003E794F" w:rsidRDefault="008B68C4" w:rsidP="00DB2C18">
            <w:pPr>
              <w:pStyle w:val="TableHead0"/>
              <w:rPr>
                <w:lang w:val="fr-FR" w:eastAsia="en-US"/>
              </w:rPr>
            </w:pPr>
            <w:r w:rsidRPr="003E794F">
              <w:rPr>
                <w:lang w:val="fr-FR" w:eastAsia="en-US"/>
              </w:rPr>
              <w:t>300</w:t>
            </w:r>
          </w:p>
        </w:tc>
        <w:tc>
          <w:tcPr>
            <w:tcW w:w="755" w:type="dxa"/>
            <w:tcBorders>
              <w:top w:val="single" w:sz="4" w:space="0" w:color="auto"/>
              <w:left w:val="single" w:sz="4" w:space="0" w:color="auto"/>
              <w:bottom w:val="single" w:sz="4" w:space="0" w:color="auto"/>
              <w:right w:val="single" w:sz="4" w:space="0" w:color="auto"/>
            </w:tcBorders>
            <w:vAlign w:val="center"/>
          </w:tcPr>
          <w:p w14:paraId="007FA74E" w14:textId="77777777" w:rsidR="008B68C4" w:rsidRPr="003E794F" w:rsidRDefault="008B68C4" w:rsidP="00DB2C18">
            <w:pPr>
              <w:pStyle w:val="TableHead0"/>
              <w:rPr>
                <w:lang w:val="fr-FR" w:eastAsia="en-US"/>
              </w:rPr>
            </w:pPr>
            <w:r w:rsidRPr="003E794F">
              <w:rPr>
                <w:lang w:val="fr-FR" w:eastAsia="en-US"/>
              </w:rPr>
              <w:t>350</w:t>
            </w:r>
          </w:p>
        </w:tc>
        <w:tc>
          <w:tcPr>
            <w:tcW w:w="756" w:type="dxa"/>
            <w:tcBorders>
              <w:top w:val="single" w:sz="4" w:space="0" w:color="auto"/>
              <w:left w:val="single" w:sz="4" w:space="0" w:color="auto"/>
              <w:bottom w:val="single" w:sz="4" w:space="0" w:color="auto"/>
              <w:right w:val="single" w:sz="4" w:space="0" w:color="auto"/>
            </w:tcBorders>
            <w:vAlign w:val="center"/>
          </w:tcPr>
          <w:p w14:paraId="3C421269" w14:textId="77777777" w:rsidR="008B68C4" w:rsidRPr="003E794F" w:rsidRDefault="008B68C4" w:rsidP="00DB2C18">
            <w:pPr>
              <w:pStyle w:val="TableHead0"/>
              <w:rPr>
                <w:lang w:val="fr-FR" w:eastAsia="en-US"/>
              </w:rPr>
            </w:pPr>
            <w:r w:rsidRPr="003E794F">
              <w:rPr>
                <w:lang w:val="fr-FR" w:eastAsia="en-US"/>
              </w:rPr>
              <w:t>400</w:t>
            </w:r>
          </w:p>
        </w:tc>
        <w:tc>
          <w:tcPr>
            <w:tcW w:w="812" w:type="dxa"/>
            <w:tcBorders>
              <w:top w:val="single" w:sz="4" w:space="0" w:color="auto"/>
              <w:left w:val="single" w:sz="4" w:space="0" w:color="auto"/>
              <w:bottom w:val="single" w:sz="4" w:space="0" w:color="auto"/>
              <w:right w:val="single" w:sz="4" w:space="0" w:color="auto"/>
            </w:tcBorders>
            <w:vAlign w:val="center"/>
          </w:tcPr>
          <w:p w14:paraId="4DC90D07" w14:textId="77777777" w:rsidR="008B68C4" w:rsidRPr="003E794F" w:rsidRDefault="008B68C4" w:rsidP="00DB2C18">
            <w:pPr>
              <w:pStyle w:val="TableHead0"/>
              <w:rPr>
                <w:rtl/>
                <w:lang w:val="fr-FR" w:eastAsia="en-US" w:bidi="ar-EG"/>
              </w:rPr>
            </w:pPr>
            <w:r w:rsidRPr="003E794F">
              <w:rPr>
                <w:lang w:val="fr-FR" w:eastAsia="en-US"/>
              </w:rPr>
              <w:t>500</w:t>
            </w:r>
          </w:p>
        </w:tc>
      </w:tr>
      <w:tr w:rsidR="008B68C4" w:rsidRPr="00A47D1E" w14:paraId="202641DC"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3480DB9C" w14:textId="77777777" w:rsidR="008B68C4" w:rsidRPr="00A47D1E" w:rsidRDefault="008B68C4" w:rsidP="00DB2C18">
            <w:pPr>
              <w:pStyle w:val="Tabletext"/>
              <w:jc w:val="center"/>
            </w:pPr>
            <w:r w:rsidRPr="00A47D1E">
              <w:t>15,0</w:t>
            </w:r>
          </w:p>
        </w:tc>
        <w:tc>
          <w:tcPr>
            <w:tcW w:w="755" w:type="dxa"/>
            <w:tcBorders>
              <w:top w:val="single" w:sz="4" w:space="0" w:color="auto"/>
              <w:left w:val="single" w:sz="4" w:space="0" w:color="auto"/>
              <w:bottom w:val="single" w:sz="4" w:space="0" w:color="auto"/>
              <w:right w:val="single" w:sz="4" w:space="0" w:color="auto"/>
            </w:tcBorders>
            <w:vAlign w:val="center"/>
            <w:hideMark/>
          </w:tcPr>
          <w:p w14:paraId="4E75C17E" w14:textId="77777777" w:rsidR="008B68C4" w:rsidRPr="00A47D1E" w:rsidRDefault="008B68C4" w:rsidP="00DB2C18">
            <w:pPr>
              <w:pStyle w:val="Tabletext"/>
              <w:jc w:val="center"/>
              <w:rPr>
                <w:lang w:bidi="ar-SY"/>
              </w:rPr>
            </w:pPr>
            <w:r w:rsidRPr="00A47D1E">
              <w:t>6</w:t>
            </w:r>
          </w:p>
        </w:tc>
        <w:tc>
          <w:tcPr>
            <w:tcW w:w="755" w:type="dxa"/>
            <w:tcBorders>
              <w:top w:val="single" w:sz="4" w:space="0" w:color="auto"/>
              <w:left w:val="single" w:sz="4" w:space="0" w:color="auto"/>
              <w:bottom w:val="single" w:sz="4" w:space="0" w:color="auto"/>
              <w:right w:val="single" w:sz="4" w:space="0" w:color="auto"/>
            </w:tcBorders>
            <w:vAlign w:val="center"/>
            <w:hideMark/>
          </w:tcPr>
          <w:p w14:paraId="168CE61A" w14:textId="77777777" w:rsidR="008B68C4" w:rsidRPr="00A47D1E" w:rsidRDefault="008B68C4" w:rsidP="00DB2C18">
            <w:pPr>
              <w:pStyle w:val="Tabletext"/>
              <w:jc w:val="center"/>
              <w:rPr>
                <w:lang w:bidi="ar-SY"/>
              </w:rPr>
            </w:pPr>
            <w:r w:rsidRPr="00A47D1E">
              <w:t>7</w:t>
            </w:r>
          </w:p>
        </w:tc>
        <w:tc>
          <w:tcPr>
            <w:tcW w:w="755" w:type="dxa"/>
            <w:tcBorders>
              <w:top w:val="single" w:sz="4" w:space="0" w:color="auto"/>
              <w:left w:val="single" w:sz="4" w:space="0" w:color="auto"/>
              <w:bottom w:val="single" w:sz="4" w:space="0" w:color="auto"/>
              <w:right w:val="single" w:sz="4" w:space="0" w:color="auto"/>
            </w:tcBorders>
            <w:vAlign w:val="center"/>
            <w:hideMark/>
          </w:tcPr>
          <w:p w14:paraId="3664396E" w14:textId="77777777" w:rsidR="008B68C4" w:rsidRPr="00A47D1E" w:rsidRDefault="008B68C4" w:rsidP="00DB2C18">
            <w:pPr>
              <w:pStyle w:val="Tabletext"/>
              <w:jc w:val="center"/>
              <w:rPr>
                <w:lang w:bidi="ar-SY"/>
              </w:rPr>
            </w:pPr>
            <w:r w:rsidRPr="00A47D1E">
              <w:t>9</w:t>
            </w:r>
          </w:p>
        </w:tc>
        <w:tc>
          <w:tcPr>
            <w:tcW w:w="755" w:type="dxa"/>
            <w:tcBorders>
              <w:top w:val="single" w:sz="4" w:space="0" w:color="auto"/>
              <w:left w:val="single" w:sz="4" w:space="0" w:color="auto"/>
              <w:bottom w:val="single" w:sz="4" w:space="0" w:color="auto"/>
              <w:right w:val="single" w:sz="4" w:space="0" w:color="auto"/>
            </w:tcBorders>
            <w:vAlign w:val="center"/>
            <w:hideMark/>
          </w:tcPr>
          <w:p w14:paraId="3DFBFD77" w14:textId="77777777" w:rsidR="008B68C4" w:rsidRPr="00A47D1E" w:rsidRDefault="008B68C4" w:rsidP="00DB2C18">
            <w:pPr>
              <w:pStyle w:val="Tabletext"/>
              <w:jc w:val="center"/>
              <w:rPr>
                <w:lang w:bidi="ar-SY"/>
              </w:rPr>
            </w:pPr>
            <w:r w:rsidRPr="00A47D1E">
              <w:t>10</w:t>
            </w:r>
          </w:p>
        </w:tc>
        <w:tc>
          <w:tcPr>
            <w:tcW w:w="756" w:type="dxa"/>
            <w:tcBorders>
              <w:top w:val="single" w:sz="4" w:space="0" w:color="auto"/>
              <w:left w:val="single" w:sz="4" w:space="0" w:color="auto"/>
              <w:bottom w:val="single" w:sz="4" w:space="0" w:color="auto"/>
              <w:right w:val="single" w:sz="4" w:space="0" w:color="auto"/>
            </w:tcBorders>
            <w:vAlign w:val="center"/>
            <w:hideMark/>
          </w:tcPr>
          <w:p w14:paraId="0737832B" w14:textId="77777777" w:rsidR="008B68C4" w:rsidRPr="00A47D1E" w:rsidRDefault="008B68C4" w:rsidP="00DB2C18">
            <w:pPr>
              <w:pStyle w:val="Tabletext"/>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14:paraId="77AFC04A" w14:textId="77777777" w:rsidR="008B68C4" w:rsidRPr="00A47D1E" w:rsidRDefault="008B68C4" w:rsidP="00DB2C18">
            <w:pPr>
              <w:pStyle w:val="Tabletext"/>
              <w:jc w:val="center"/>
              <w:rPr>
                <w:lang w:bidi="ar-SY"/>
              </w:rPr>
            </w:pPr>
            <w:r w:rsidRPr="00A47D1E">
              <w:t>15</w:t>
            </w:r>
          </w:p>
        </w:tc>
        <w:tc>
          <w:tcPr>
            <w:tcW w:w="755" w:type="dxa"/>
            <w:tcBorders>
              <w:top w:val="single" w:sz="4" w:space="0" w:color="auto"/>
              <w:left w:val="single" w:sz="4" w:space="0" w:color="auto"/>
              <w:bottom w:val="single" w:sz="4" w:space="0" w:color="auto"/>
              <w:right w:val="single" w:sz="4" w:space="0" w:color="auto"/>
            </w:tcBorders>
            <w:vAlign w:val="center"/>
            <w:hideMark/>
          </w:tcPr>
          <w:p w14:paraId="2C70D583" w14:textId="77777777" w:rsidR="008B68C4" w:rsidRPr="00A47D1E" w:rsidRDefault="008B68C4" w:rsidP="00DB2C18">
            <w:pPr>
              <w:pStyle w:val="Tabletext"/>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14:paraId="7FBBDB87" w14:textId="77777777" w:rsidR="008B68C4" w:rsidRPr="00A47D1E" w:rsidRDefault="008B68C4" w:rsidP="00DB2C18">
            <w:pPr>
              <w:pStyle w:val="Tabletext"/>
              <w:jc w:val="center"/>
              <w:rPr>
                <w:lang w:bidi="ar-SY"/>
              </w:rPr>
            </w:pPr>
            <w:r w:rsidRPr="00A47D1E">
              <w:t>19</w:t>
            </w:r>
          </w:p>
        </w:tc>
        <w:tc>
          <w:tcPr>
            <w:tcW w:w="755" w:type="dxa"/>
            <w:tcBorders>
              <w:top w:val="single" w:sz="4" w:space="0" w:color="auto"/>
              <w:left w:val="single" w:sz="4" w:space="0" w:color="auto"/>
              <w:bottom w:val="single" w:sz="4" w:space="0" w:color="auto"/>
              <w:right w:val="single" w:sz="4" w:space="0" w:color="auto"/>
            </w:tcBorders>
            <w:vAlign w:val="center"/>
            <w:hideMark/>
          </w:tcPr>
          <w:p w14:paraId="64E1BB2F" w14:textId="77777777" w:rsidR="008B68C4" w:rsidRPr="00A47D1E" w:rsidRDefault="008B68C4" w:rsidP="00DB2C18">
            <w:pPr>
              <w:pStyle w:val="Tabletext"/>
              <w:jc w:val="center"/>
              <w:rPr>
                <w:lang w:bidi="ar-SY"/>
              </w:rPr>
            </w:pPr>
            <w:r w:rsidRPr="00A47D1E">
              <w:t>20</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D6DEB4" w14:textId="77777777" w:rsidR="008B68C4" w:rsidRPr="00A47D1E" w:rsidRDefault="008B68C4" w:rsidP="00DB2C18">
            <w:pPr>
              <w:pStyle w:val="Tabletext"/>
              <w:jc w:val="center"/>
              <w:rPr>
                <w:lang w:bidi="ar-SY"/>
              </w:rPr>
            </w:pPr>
            <w:r w:rsidRPr="00A47D1E">
              <w:t>22</w:t>
            </w:r>
          </w:p>
        </w:tc>
        <w:tc>
          <w:tcPr>
            <w:tcW w:w="812" w:type="dxa"/>
            <w:tcBorders>
              <w:top w:val="single" w:sz="4" w:space="0" w:color="auto"/>
              <w:left w:val="single" w:sz="4" w:space="0" w:color="auto"/>
              <w:bottom w:val="single" w:sz="4" w:space="0" w:color="auto"/>
              <w:right w:val="single" w:sz="4" w:space="0" w:color="auto"/>
            </w:tcBorders>
            <w:vAlign w:val="center"/>
            <w:hideMark/>
          </w:tcPr>
          <w:p w14:paraId="482A770E" w14:textId="77777777" w:rsidR="008B68C4" w:rsidRPr="00A47D1E" w:rsidRDefault="008B68C4" w:rsidP="00DB2C18">
            <w:pPr>
              <w:pStyle w:val="Tabletext"/>
              <w:jc w:val="center"/>
              <w:rPr>
                <w:lang w:bidi="ar-SY"/>
              </w:rPr>
            </w:pPr>
            <w:r w:rsidRPr="00A47D1E">
              <w:t>25</w:t>
            </w:r>
          </w:p>
        </w:tc>
      </w:tr>
      <w:tr w:rsidR="008B68C4" w:rsidRPr="00A47D1E" w14:paraId="6E5B42D9"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76B94C5E" w14:textId="77777777" w:rsidR="008B68C4" w:rsidRPr="00A47D1E" w:rsidRDefault="008B68C4" w:rsidP="00DB2C18">
            <w:pPr>
              <w:pStyle w:val="Tabletext"/>
              <w:jc w:val="center"/>
              <w:rPr>
                <w:lang w:bidi="ar-SY"/>
              </w:rPr>
            </w:pPr>
            <w:r w:rsidRPr="00A47D1E">
              <w:t>20,0</w:t>
            </w:r>
          </w:p>
        </w:tc>
        <w:tc>
          <w:tcPr>
            <w:tcW w:w="755" w:type="dxa"/>
            <w:tcBorders>
              <w:top w:val="single" w:sz="4" w:space="0" w:color="auto"/>
              <w:left w:val="single" w:sz="4" w:space="0" w:color="auto"/>
              <w:bottom w:val="single" w:sz="4" w:space="0" w:color="auto"/>
              <w:right w:val="single" w:sz="4" w:space="0" w:color="auto"/>
            </w:tcBorders>
            <w:vAlign w:val="center"/>
            <w:hideMark/>
          </w:tcPr>
          <w:p w14:paraId="3DB39BDF" w14:textId="77777777" w:rsidR="008B68C4" w:rsidRPr="00A47D1E" w:rsidRDefault="008B68C4" w:rsidP="00DB2C18">
            <w:pPr>
              <w:pStyle w:val="Tabletext"/>
              <w:jc w:val="center"/>
              <w:rPr>
                <w:lang w:bidi="ar-SY"/>
              </w:rPr>
            </w:pPr>
            <w:r w:rsidRPr="00A47D1E">
              <w:t>8</w:t>
            </w:r>
          </w:p>
        </w:tc>
        <w:tc>
          <w:tcPr>
            <w:tcW w:w="755" w:type="dxa"/>
            <w:tcBorders>
              <w:top w:val="single" w:sz="4" w:space="0" w:color="auto"/>
              <w:left w:val="single" w:sz="4" w:space="0" w:color="auto"/>
              <w:bottom w:val="single" w:sz="4" w:space="0" w:color="auto"/>
              <w:right w:val="single" w:sz="4" w:space="0" w:color="auto"/>
            </w:tcBorders>
            <w:vAlign w:val="center"/>
            <w:hideMark/>
          </w:tcPr>
          <w:p w14:paraId="2E6F9F3E" w14:textId="77777777" w:rsidR="008B68C4" w:rsidRPr="00A47D1E" w:rsidRDefault="008B68C4" w:rsidP="00DB2C18">
            <w:pPr>
              <w:pStyle w:val="Tabletext"/>
              <w:jc w:val="center"/>
              <w:rPr>
                <w:lang w:bidi="ar-SY"/>
              </w:rPr>
            </w:pPr>
            <w:r w:rsidRPr="00A47D1E">
              <w:t>10</w:t>
            </w:r>
          </w:p>
        </w:tc>
        <w:tc>
          <w:tcPr>
            <w:tcW w:w="755" w:type="dxa"/>
            <w:tcBorders>
              <w:top w:val="single" w:sz="4" w:space="0" w:color="auto"/>
              <w:left w:val="single" w:sz="4" w:space="0" w:color="auto"/>
              <w:bottom w:val="single" w:sz="4" w:space="0" w:color="auto"/>
              <w:right w:val="single" w:sz="4" w:space="0" w:color="auto"/>
            </w:tcBorders>
            <w:vAlign w:val="center"/>
            <w:hideMark/>
          </w:tcPr>
          <w:p w14:paraId="0B3CD037" w14:textId="77777777" w:rsidR="008B68C4" w:rsidRPr="00A47D1E" w:rsidRDefault="008B68C4" w:rsidP="00DB2C18">
            <w:pPr>
              <w:pStyle w:val="Tabletext"/>
              <w:jc w:val="center"/>
              <w:rPr>
                <w:lang w:bidi="ar-SY"/>
              </w:rPr>
            </w:pPr>
            <w:r w:rsidRPr="00A47D1E">
              <w:t>12</w:t>
            </w:r>
          </w:p>
        </w:tc>
        <w:tc>
          <w:tcPr>
            <w:tcW w:w="755" w:type="dxa"/>
            <w:tcBorders>
              <w:top w:val="single" w:sz="4" w:space="0" w:color="auto"/>
              <w:left w:val="single" w:sz="4" w:space="0" w:color="auto"/>
              <w:bottom w:val="single" w:sz="4" w:space="0" w:color="auto"/>
              <w:right w:val="single" w:sz="4" w:space="0" w:color="auto"/>
            </w:tcBorders>
            <w:vAlign w:val="center"/>
            <w:hideMark/>
          </w:tcPr>
          <w:p w14:paraId="370C746B" w14:textId="77777777" w:rsidR="008B68C4" w:rsidRPr="00A47D1E" w:rsidRDefault="008B68C4" w:rsidP="00DB2C18">
            <w:pPr>
              <w:pStyle w:val="Tabletext"/>
              <w:jc w:val="center"/>
              <w:rPr>
                <w:lang w:bidi="ar-SY"/>
              </w:rPr>
            </w:pPr>
            <w:r w:rsidRPr="00A47D1E">
              <w:t>14</w:t>
            </w:r>
          </w:p>
        </w:tc>
        <w:tc>
          <w:tcPr>
            <w:tcW w:w="756" w:type="dxa"/>
            <w:tcBorders>
              <w:top w:val="single" w:sz="4" w:space="0" w:color="auto"/>
              <w:left w:val="single" w:sz="4" w:space="0" w:color="auto"/>
              <w:bottom w:val="single" w:sz="4" w:space="0" w:color="auto"/>
              <w:right w:val="single" w:sz="4" w:space="0" w:color="auto"/>
            </w:tcBorders>
            <w:vAlign w:val="center"/>
            <w:hideMark/>
          </w:tcPr>
          <w:p w14:paraId="73DB0DAD" w14:textId="77777777" w:rsidR="008B68C4" w:rsidRPr="00A47D1E" w:rsidRDefault="008B68C4" w:rsidP="00DB2C18">
            <w:pPr>
              <w:pStyle w:val="Tabletext"/>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A899C3" w14:textId="77777777" w:rsidR="008B68C4" w:rsidRPr="00A47D1E" w:rsidRDefault="008B68C4" w:rsidP="00DB2C18">
            <w:pPr>
              <w:pStyle w:val="Tabletext"/>
              <w:jc w:val="center"/>
              <w:rPr>
                <w:lang w:bidi="ar-SY"/>
              </w:rPr>
            </w:pPr>
            <w:r w:rsidRPr="00A47D1E">
              <w:t>20</w:t>
            </w:r>
          </w:p>
        </w:tc>
        <w:tc>
          <w:tcPr>
            <w:tcW w:w="755" w:type="dxa"/>
            <w:tcBorders>
              <w:top w:val="single" w:sz="4" w:space="0" w:color="auto"/>
              <w:left w:val="single" w:sz="4" w:space="0" w:color="auto"/>
              <w:bottom w:val="single" w:sz="4" w:space="0" w:color="auto"/>
              <w:right w:val="single" w:sz="4" w:space="0" w:color="auto"/>
            </w:tcBorders>
            <w:vAlign w:val="center"/>
            <w:hideMark/>
          </w:tcPr>
          <w:p w14:paraId="201FA7AE" w14:textId="77777777" w:rsidR="008B68C4" w:rsidRPr="00A47D1E" w:rsidRDefault="008B68C4" w:rsidP="00DB2C18">
            <w:pPr>
              <w:pStyle w:val="Tabletext"/>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14:paraId="79708FE1" w14:textId="77777777" w:rsidR="008B68C4" w:rsidRPr="00A47D1E" w:rsidRDefault="008B68C4" w:rsidP="00DB2C18">
            <w:pPr>
              <w:pStyle w:val="Tabletext"/>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14:paraId="6E4CAA7D" w14:textId="77777777" w:rsidR="008B68C4" w:rsidRPr="00A47D1E" w:rsidRDefault="008B68C4" w:rsidP="00DB2C18">
            <w:pPr>
              <w:pStyle w:val="Tabletext"/>
              <w:jc w:val="center"/>
              <w:rPr>
                <w:lang w:bidi="ar-SY"/>
              </w:rPr>
            </w:pPr>
            <w:r w:rsidRPr="00A47D1E">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0E357214" w14:textId="77777777" w:rsidR="008B68C4" w:rsidRPr="00A47D1E" w:rsidRDefault="008B68C4" w:rsidP="00DB2C18">
            <w:pPr>
              <w:pStyle w:val="Tabletext"/>
              <w:jc w:val="center"/>
              <w:rPr>
                <w:lang w:bidi="ar-SY"/>
              </w:rPr>
            </w:pPr>
            <w:r w:rsidRPr="00A47D1E">
              <w:t>29</w:t>
            </w:r>
          </w:p>
        </w:tc>
        <w:tc>
          <w:tcPr>
            <w:tcW w:w="812" w:type="dxa"/>
            <w:tcBorders>
              <w:top w:val="single" w:sz="4" w:space="0" w:color="auto"/>
              <w:left w:val="single" w:sz="4" w:space="0" w:color="auto"/>
              <w:bottom w:val="single" w:sz="4" w:space="0" w:color="auto"/>
              <w:right w:val="single" w:sz="4" w:space="0" w:color="auto"/>
            </w:tcBorders>
            <w:vAlign w:val="center"/>
            <w:hideMark/>
          </w:tcPr>
          <w:p w14:paraId="336615B3" w14:textId="77777777" w:rsidR="008B68C4" w:rsidRPr="00A47D1E" w:rsidRDefault="008B68C4" w:rsidP="00DB2C18">
            <w:pPr>
              <w:pStyle w:val="Tabletext"/>
              <w:jc w:val="center"/>
              <w:rPr>
                <w:lang w:bidi="ar-SY"/>
              </w:rPr>
            </w:pPr>
            <w:r w:rsidRPr="00A47D1E">
              <w:t>33</w:t>
            </w:r>
          </w:p>
        </w:tc>
      </w:tr>
      <w:tr w:rsidR="008B68C4" w:rsidRPr="00A47D1E" w14:paraId="39B58FAA"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3E208255" w14:textId="77777777" w:rsidR="008B68C4" w:rsidRPr="00A47D1E" w:rsidRDefault="008B68C4" w:rsidP="00DB2C18">
            <w:pPr>
              <w:pStyle w:val="Tabletext"/>
              <w:jc w:val="center"/>
              <w:rPr>
                <w:lang w:bidi="ar-SY"/>
              </w:rPr>
            </w:pPr>
            <w:r w:rsidRPr="00A47D1E">
              <w:t>25,0</w:t>
            </w:r>
          </w:p>
        </w:tc>
        <w:tc>
          <w:tcPr>
            <w:tcW w:w="755" w:type="dxa"/>
            <w:tcBorders>
              <w:top w:val="single" w:sz="4" w:space="0" w:color="auto"/>
              <w:left w:val="single" w:sz="4" w:space="0" w:color="auto"/>
              <w:bottom w:val="single" w:sz="4" w:space="0" w:color="auto"/>
              <w:right w:val="single" w:sz="4" w:space="0" w:color="auto"/>
            </w:tcBorders>
            <w:vAlign w:val="center"/>
            <w:hideMark/>
          </w:tcPr>
          <w:p w14:paraId="0034C855" w14:textId="77777777" w:rsidR="008B68C4" w:rsidRPr="00A47D1E" w:rsidRDefault="008B68C4" w:rsidP="00DB2C18">
            <w:pPr>
              <w:pStyle w:val="Tabletext"/>
              <w:jc w:val="center"/>
              <w:rPr>
                <w:lang w:bidi="ar-SY"/>
              </w:rPr>
            </w:pPr>
            <w:r w:rsidRPr="00A47D1E">
              <w:t>10</w:t>
            </w:r>
          </w:p>
        </w:tc>
        <w:tc>
          <w:tcPr>
            <w:tcW w:w="755" w:type="dxa"/>
            <w:tcBorders>
              <w:top w:val="single" w:sz="4" w:space="0" w:color="auto"/>
              <w:left w:val="single" w:sz="4" w:space="0" w:color="auto"/>
              <w:bottom w:val="single" w:sz="4" w:space="0" w:color="auto"/>
              <w:right w:val="single" w:sz="4" w:space="0" w:color="auto"/>
            </w:tcBorders>
            <w:vAlign w:val="center"/>
            <w:hideMark/>
          </w:tcPr>
          <w:p w14:paraId="03F60301" w14:textId="77777777" w:rsidR="008B68C4" w:rsidRPr="00A47D1E" w:rsidRDefault="008B68C4" w:rsidP="00DB2C18">
            <w:pPr>
              <w:pStyle w:val="Tabletext"/>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14:paraId="0FDDF198" w14:textId="77777777" w:rsidR="008B68C4" w:rsidRPr="00A47D1E" w:rsidRDefault="008B68C4" w:rsidP="00DB2C18">
            <w:pPr>
              <w:pStyle w:val="Tabletext"/>
              <w:jc w:val="center"/>
              <w:rPr>
                <w:lang w:bidi="ar-SY"/>
              </w:rPr>
            </w:pPr>
            <w:r w:rsidRPr="00A47D1E">
              <w:t>16</w:t>
            </w:r>
          </w:p>
        </w:tc>
        <w:tc>
          <w:tcPr>
            <w:tcW w:w="755" w:type="dxa"/>
            <w:tcBorders>
              <w:top w:val="single" w:sz="4" w:space="0" w:color="auto"/>
              <w:left w:val="single" w:sz="4" w:space="0" w:color="auto"/>
              <w:bottom w:val="single" w:sz="4" w:space="0" w:color="auto"/>
              <w:right w:val="single" w:sz="4" w:space="0" w:color="auto"/>
            </w:tcBorders>
            <w:vAlign w:val="center"/>
            <w:hideMark/>
          </w:tcPr>
          <w:p w14:paraId="508A06DB" w14:textId="77777777" w:rsidR="008B68C4" w:rsidRPr="00A47D1E" w:rsidRDefault="008B68C4" w:rsidP="00DB2C18">
            <w:pPr>
              <w:pStyle w:val="Tabletext"/>
              <w:jc w:val="center"/>
              <w:rPr>
                <w:lang w:bidi="ar-SY"/>
              </w:rPr>
            </w:pPr>
            <w:r w:rsidRPr="00A47D1E">
              <w:t>18</w:t>
            </w:r>
          </w:p>
        </w:tc>
        <w:tc>
          <w:tcPr>
            <w:tcW w:w="756" w:type="dxa"/>
            <w:tcBorders>
              <w:top w:val="single" w:sz="4" w:space="0" w:color="auto"/>
              <w:left w:val="single" w:sz="4" w:space="0" w:color="auto"/>
              <w:bottom w:val="single" w:sz="4" w:space="0" w:color="auto"/>
              <w:right w:val="single" w:sz="4" w:space="0" w:color="auto"/>
            </w:tcBorders>
            <w:vAlign w:val="center"/>
            <w:hideMark/>
          </w:tcPr>
          <w:p w14:paraId="5A35E0C7" w14:textId="77777777" w:rsidR="008B68C4" w:rsidRPr="00A47D1E" w:rsidRDefault="008B68C4" w:rsidP="00DB2C18">
            <w:pPr>
              <w:pStyle w:val="Tabletext"/>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14:paraId="5FFD12F3" w14:textId="77777777" w:rsidR="008B68C4" w:rsidRPr="00A47D1E" w:rsidRDefault="008B68C4" w:rsidP="00DB2C18">
            <w:pPr>
              <w:pStyle w:val="Tabletext"/>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14:paraId="0ACCDA42" w14:textId="77777777" w:rsidR="008B68C4" w:rsidRPr="00A47D1E" w:rsidRDefault="008B68C4" w:rsidP="00DB2C18">
            <w:pPr>
              <w:pStyle w:val="Tabletext"/>
              <w:jc w:val="center"/>
              <w:rPr>
                <w:lang w:bidi="ar-SY"/>
              </w:rPr>
            </w:pPr>
            <w:r w:rsidRPr="00A47D1E">
              <w:t>29</w:t>
            </w:r>
          </w:p>
        </w:tc>
        <w:tc>
          <w:tcPr>
            <w:tcW w:w="755" w:type="dxa"/>
            <w:tcBorders>
              <w:top w:val="single" w:sz="4" w:space="0" w:color="auto"/>
              <w:left w:val="single" w:sz="4" w:space="0" w:color="auto"/>
              <w:bottom w:val="single" w:sz="4" w:space="0" w:color="auto"/>
              <w:right w:val="single" w:sz="4" w:space="0" w:color="auto"/>
            </w:tcBorders>
            <w:vAlign w:val="center"/>
            <w:hideMark/>
          </w:tcPr>
          <w:p w14:paraId="6FDDD19E" w14:textId="77777777" w:rsidR="008B68C4" w:rsidRPr="00A47D1E" w:rsidRDefault="008B68C4" w:rsidP="00DB2C18">
            <w:pPr>
              <w:pStyle w:val="Tabletext"/>
              <w:jc w:val="center"/>
              <w:rPr>
                <w:lang w:bidi="ar-SY"/>
              </w:rPr>
            </w:pPr>
            <w:r w:rsidRPr="00A47D1E">
              <w:t>31</w:t>
            </w:r>
          </w:p>
        </w:tc>
        <w:tc>
          <w:tcPr>
            <w:tcW w:w="755" w:type="dxa"/>
            <w:tcBorders>
              <w:top w:val="single" w:sz="4" w:space="0" w:color="auto"/>
              <w:left w:val="single" w:sz="4" w:space="0" w:color="auto"/>
              <w:bottom w:val="single" w:sz="4" w:space="0" w:color="auto"/>
              <w:right w:val="single" w:sz="4" w:space="0" w:color="auto"/>
            </w:tcBorders>
            <w:vAlign w:val="center"/>
            <w:hideMark/>
          </w:tcPr>
          <w:p w14:paraId="2BBF8AB8" w14:textId="77777777" w:rsidR="008B68C4" w:rsidRPr="00A47D1E" w:rsidRDefault="008B68C4" w:rsidP="00DB2C18">
            <w:pPr>
              <w:pStyle w:val="Tabletext"/>
              <w:jc w:val="center"/>
              <w:rPr>
                <w:lang w:bidi="ar-SY"/>
              </w:rPr>
            </w:pPr>
            <w:r w:rsidRPr="00A47D1E">
              <w:t>34</w:t>
            </w:r>
          </w:p>
        </w:tc>
        <w:tc>
          <w:tcPr>
            <w:tcW w:w="756" w:type="dxa"/>
            <w:tcBorders>
              <w:top w:val="single" w:sz="4" w:space="0" w:color="auto"/>
              <w:left w:val="single" w:sz="4" w:space="0" w:color="auto"/>
              <w:bottom w:val="single" w:sz="4" w:space="0" w:color="auto"/>
              <w:right w:val="single" w:sz="4" w:space="0" w:color="auto"/>
            </w:tcBorders>
            <w:vAlign w:val="center"/>
            <w:hideMark/>
          </w:tcPr>
          <w:p w14:paraId="6E39731B" w14:textId="77777777" w:rsidR="008B68C4" w:rsidRPr="00A47D1E" w:rsidRDefault="008B68C4" w:rsidP="00DB2C18">
            <w:pPr>
              <w:pStyle w:val="Tabletext"/>
              <w:jc w:val="center"/>
              <w:rPr>
                <w:lang w:bidi="ar-SY"/>
              </w:rPr>
            </w:pPr>
            <w:r w:rsidRPr="00A47D1E">
              <w:t>37</w:t>
            </w:r>
          </w:p>
        </w:tc>
        <w:tc>
          <w:tcPr>
            <w:tcW w:w="812" w:type="dxa"/>
            <w:tcBorders>
              <w:top w:val="single" w:sz="4" w:space="0" w:color="auto"/>
              <w:left w:val="single" w:sz="4" w:space="0" w:color="auto"/>
              <w:bottom w:val="single" w:sz="4" w:space="0" w:color="auto"/>
              <w:right w:val="single" w:sz="4" w:space="0" w:color="auto"/>
            </w:tcBorders>
            <w:vAlign w:val="center"/>
            <w:hideMark/>
          </w:tcPr>
          <w:p w14:paraId="2D01D0D7" w14:textId="77777777" w:rsidR="008B68C4" w:rsidRPr="00A47D1E" w:rsidRDefault="008B68C4" w:rsidP="00DB2C18">
            <w:pPr>
              <w:pStyle w:val="Tabletext"/>
              <w:jc w:val="center"/>
              <w:rPr>
                <w:lang w:bidi="ar-SY"/>
              </w:rPr>
            </w:pPr>
            <w:r w:rsidRPr="00A47D1E">
              <w:t>41</w:t>
            </w:r>
          </w:p>
        </w:tc>
      </w:tr>
      <w:tr w:rsidR="008B68C4" w:rsidRPr="00A47D1E" w14:paraId="69C7A4C0"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05553225" w14:textId="77777777" w:rsidR="008B68C4" w:rsidRPr="00A47D1E" w:rsidRDefault="008B68C4" w:rsidP="00DB2C18">
            <w:pPr>
              <w:pStyle w:val="Tabletext"/>
              <w:jc w:val="center"/>
              <w:rPr>
                <w:lang w:bidi="ar-SY"/>
              </w:rPr>
            </w:pPr>
            <w:r w:rsidRPr="00A47D1E">
              <w:t>30,0</w:t>
            </w:r>
          </w:p>
        </w:tc>
        <w:tc>
          <w:tcPr>
            <w:tcW w:w="755" w:type="dxa"/>
            <w:tcBorders>
              <w:top w:val="single" w:sz="4" w:space="0" w:color="auto"/>
              <w:left w:val="single" w:sz="4" w:space="0" w:color="auto"/>
              <w:bottom w:val="single" w:sz="4" w:space="0" w:color="auto"/>
              <w:right w:val="single" w:sz="4" w:space="0" w:color="auto"/>
            </w:tcBorders>
            <w:vAlign w:val="center"/>
            <w:hideMark/>
          </w:tcPr>
          <w:p w14:paraId="30717090" w14:textId="77777777" w:rsidR="008B68C4" w:rsidRPr="00A47D1E" w:rsidRDefault="008B68C4" w:rsidP="00DB2C18">
            <w:pPr>
              <w:pStyle w:val="Tabletext"/>
              <w:jc w:val="center"/>
              <w:rPr>
                <w:lang w:bidi="ar-SY"/>
              </w:rPr>
            </w:pPr>
            <w:r w:rsidRPr="00A47D1E">
              <w:t>13</w:t>
            </w:r>
          </w:p>
        </w:tc>
        <w:tc>
          <w:tcPr>
            <w:tcW w:w="755" w:type="dxa"/>
            <w:tcBorders>
              <w:top w:val="single" w:sz="4" w:space="0" w:color="auto"/>
              <w:left w:val="single" w:sz="4" w:space="0" w:color="auto"/>
              <w:bottom w:val="single" w:sz="4" w:space="0" w:color="auto"/>
              <w:right w:val="single" w:sz="4" w:space="0" w:color="auto"/>
            </w:tcBorders>
            <w:vAlign w:val="center"/>
            <w:hideMark/>
          </w:tcPr>
          <w:p w14:paraId="0AF803DB" w14:textId="77777777" w:rsidR="008B68C4" w:rsidRPr="00A47D1E" w:rsidRDefault="008B68C4" w:rsidP="00DB2C18">
            <w:pPr>
              <w:pStyle w:val="Tabletext"/>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14:paraId="67B89D3B" w14:textId="77777777" w:rsidR="008B68C4" w:rsidRPr="00A47D1E" w:rsidRDefault="008B68C4" w:rsidP="00DB2C18">
            <w:pPr>
              <w:pStyle w:val="Tabletext"/>
              <w:jc w:val="center"/>
              <w:rPr>
                <w:lang w:bidi="ar-SY"/>
              </w:rPr>
            </w:pPr>
            <w:r w:rsidRPr="00A47D1E">
              <w:t>20</w:t>
            </w:r>
          </w:p>
        </w:tc>
        <w:tc>
          <w:tcPr>
            <w:tcW w:w="755" w:type="dxa"/>
            <w:tcBorders>
              <w:top w:val="single" w:sz="4" w:space="0" w:color="auto"/>
              <w:left w:val="single" w:sz="4" w:space="0" w:color="auto"/>
              <w:bottom w:val="single" w:sz="4" w:space="0" w:color="auto"/>
              <w:right w:val="single" w:sz="4" w:space="0" w:color="auto"/>
            </w:tcBorders>
            <w:vAlign w:val="center"/>
            <w:hideMark/>
          </w:tcPr>
          <w:p w14:paraId="3074D4E0" w14:textId="77777777" w:rsidR="008B68C4" w:rsidRPr="00A47D1E" w:rsidRDefault="008B68C4" w:rsidP="00DB2C18">
            <w:pPr>
              <w:pStyle w:val="Tabletext"/>
              <w:jc w:val="center"/>
              <w:rPr>
                <w:lang w:bidi="ar-SY"/>
              </w:rPr>
            </w:pPr>
            <w:r w:rsidRPr="00A47D1E">
              <w:t>23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D175332" w14:textId="77777777" w:rsidR="008B68C4" w:rsidRPr="00A47D1E" w:rsidRDefault="008B68C4" w:rsidP="00DB2C18">
            <w:pPr>
              <w:pStyle w:val="Tabletext"/>
              <w:jc w:val="center"/>
              <w:rPr>
                <w:lang w:bidi="ar-SY"/>
              </w:rPr>
            </w:pPr>
            <w:r w:rsidRPr="00A47D1E">
              <w:t>28</w:t>
            </w:r>
          </w:p>
        </w:tc>
        <w:tc>
          <w:tcPr>
            <w:tcW w:w="755" w:type="dxa"/>
            <w:tcBorders>
              <w:top w:val="single" w:sz="4" w:space="0" w:color="auto"/>
              <w:left w:val="single" w:sz="4" w:space="0" w:color="auto"/>
              <w:bottom w:val="single" w:sz="4" w:space="0" w:color="auto"/>
              <w:right w:val="single" w:sz="4" w:space="0" w:color="auto"/>
            </w:tcBorders>
            <w:vAlign w:val="center"/>
            <w:hideMark/>
          </w:tcPr>
          <w:p w14:paraId="52DF5305" w14:textId="77777777" w:rsidR="008B68C4" w:rsidRPr="00A47D1E" w:rsidRDefault="008B68C4" w:rsidP="00DB2C18">
            <w:pPr>
              <w:pStyle w:val="Tabletext"/>
              <w:jc w:val="center"/>
              <w:rPr>
                <w:lang w:bidi="ar-SY"/>
              </w:rPr>
            </w:pPr>
            <w:r w:rsidRPr="00A47D1E">
              <w:t>32</w:t>
            </w:r>
          </w:p>
        </w:tc>
        <w:tc>
          <w:tcPr>
            <w:tcW w:w="755" w:type="dxa"/>
            <w:tcBorders>
              <w:top w:val="single" w:sz="4" w:space="0" w:color="auto"/>
              <w:left w:val="single" w:sz="4" w:space="0" w:color="auto"/>
              <w:bottom w:val="single" w:sz="4" w:space="0" w:color="auto"/>
              <w:right w:val="single" w:sz="4" w:space="0" w:color="auto"/>
            </w:tcBorders>
            <w:vAlign w:val="center"/>
            <w:hideMark/>
          </w:tcPr>
          <w:p w14:paraId="5C80C6F3" w14:textId="77777777" w:rsidR="008B68C4" w:rsidRPr="00A47D1E" w:rsidRDefault="008B68C4" w:rsidP="00DB2C18">
            <w:pPr>
              <w:pStyle w:val="Tabletext"/>
              <w:jc w:val="center"/>
              <w:rPr>
                <w:lang w:bidi="ar-SY"/>
              </w:rPr>
            </w:pPr>
            <w:r w:rsidRPr="00A47D1E">
              <w:t>36</w:t>
            </w:r>
          </w:p>
        </w:tc>
        <w:tc>
          <w:tcPr>
            <w:tcW w:w="755" w:type="dxa"/>
            <w:tcBorders>
              <w:top w:val="single" w:sz="4" w:space="0" w:color="auto"/>
              <w:left w:val="single" w:sz="4" w:space="0" w:color="auto"/>
              <w:bottom w:val="single" w:sz="4" w:space="0" w:color="auto"/>
              <w:right w:val="single" w:sz="4" w:space="0" w:color="auto"/>
            </w:tcBorders>
            <w:vAlign w:val="center"/>
            <w:hideMark/>
          </w:tcPr>
          <w:p w14:paraId="535D33D7" w14:textId="77777777" w:rsidR="008B68C4" w:rsidRPr="00A47D1E" w:rsidRDefault="008B68C4" w:rsidP="00DB2C18">
            <w:pPr>
              <w:pStyle w:val="Tabletext"/>
              <w:jc w:val="center"/>
              <w:rPr>
                <w:lang w:bidi="ar-SY"/>
              </w:rPr>
            </w:pPr>
            <w:r w:rsidRPr="00A47D1E">
              <w:t>39</w:t>
            </w:r>
          </w:p>
        </w:tc>
        <w:tc>
          <w:tcPr>
            <w:tcW w:w="755" w:type="dxa"/>
            <w:tcBorders>
              <w:top w:val="single" w:sz="4" w:space="0" w:color="auto"/>
              <w:left w:val="single" w:sz="4" w:space="0" w:color="auto"/>
              <w:bottom w:val="single" w:sz="4" w:space="0" w:color="auto"/>
              <w:right w:val="single" w:sz="4" w:space="0" w:color="auto"/>
            </w:tcBorders>
            <w:vAlign w:val="center"/>
            <w:hideMark/>
          </w:tcPr>
          <w:p w14:paraId="399A9799" w14:textId="77777777" w:rsidR="008B68C4" w:rsidRPr="00A47D1E" w:rsidRDefault="008B68C4" w:rsidP="00DB2C18">
            <w:pPr>
              <w:pStyle w:val="Tabletext"/>
              <w:jc w:val="center"/>
              <w:rPr>
                <w:lang w:bidi="ar-SY"/>
              </w:rPr>
            </w:pPr>
            <w:r w:rsidRPr="00A47D1E">
              <w:t>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7AB68FE9" w14:textId="77777777" w:rsidR="008B68C4" w:rsidRPr="00A47D1E" w:rsidRDefault="008B68C4" w:rsidP="00DB2C18">
            <w:pPr>
              <w:pStyle w:val="Tabletext"/>
              <w:jc w:val="center"/>
              <w:rPr>
                <w:lang w:bidi="ar-SY"/>
              </w:rPr>
            </w:pPr>
            <w:r w:rsidRPr="00A47D1E">
              <w:t>45</w:t>
            </w:r>
          </w:p>
        </w:tc>
        <w:tc>
          <w:tcPr>
            <w:tcW w:w="812" w:type="dxa"/>
            <w:tcBorders>
              <w:top w:val="single" w:sz="4" w:space="0" w:color="auto"/>
              <w:left w:val="single" w:sz="4" w:space="0" w:color="auto"/>
              <w:bottom w:val="single" w:sz="4" w:space="0" w:color="auto"/>
              <w:right w:val="single" w:sz="4" w:space="0" w:color="auto"/>
            </w:tcBorders>
            <w:vAlign w:val="center"/>
            <w:hideMark/>
          </w:tcPr>
          <w:p w14:paraId="48BBDAD9" w14:textId="77777777" w:rsidR="008B68C4" w:rsidRPr="00A47D1E" w:rsidRDefault="008B68C4" w:rsidP="00DB2C18">
            <w:pPr>
              <w:pStyle w:val="Tabletext"/>
              <w:jc w:val="center"/>
              <w:rPr>
                <w:lang w:bidi="ar-SY"/>
              </w:rPr>
            </w:pPr>
            <w:r w:rsidRPr="00A47D1E">
              <w:t>51</w:t>
            </w:r>
          </w:p>
        </w:tc>
      </w:tr>
      <w:tr w:rsidR="008B68C4" w:rsidRPr="00A47D1E" w14:paraId="71C16653"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2B084580" w14:textId="77777777" w:rsidR="008B68C4" w:rsidRPr="00A47D1E" w:rsidRDefault="008B68C4" w:rsidP="00DB2C18">
            <w:pPr>
              <w:pStyle w:val="Tabletext"/>
              <w:jc w:val="center"/>
              <w:rPr>
                <w:lang w:bidi="ar-SY"/>
              </w:rPr>
            </w:pPr>
            <w:r w:rsidRPr="00A47D1E">
              <w:t>35,0</w:t>
            </w:r>
          </w:p>
        </w:tc>
        <w:tc>
          <w:tcPr>
            <w:tcW w:w="755" w:type="dxa"/>
            <w:tcBorders>
              <w:top w:val="single" w:sz="4" w:space="0" w:color="auto"/>
              <w:left w:val="single" w:sz="4" w:space="0" w:color="auto"/>
              <w:bottom w:val="single" w:sz="4" w:space="0" w:color="auto"/>
              <w:right w:val="single" w:sz="4" w:space="0" w:color="auto"/>
            </w:tcBorders>
            <w:vAlign w:val="center"/>
            <w:hideMark/>
          </w:tcPr>
          <w:p w14:paraId="775EFA9E" w14:textId="77777777" w:rsidR="008B68C4" w:rsidRPr="00A47D1E" w:rsidRDefault="008B68C4" w:rsidP="00DB2C18">
            <w:pPr>
              <w:pStyle w:val="Tabletext"/>
              <w:jc w:val="center"/>
              <w:rPr>
                <w:lang w:bidi="ar-SY"/>
              </w:rPr>
            </w:pPr>
            <w:r w:rsidRPr="00A47D1E">
              <w:t>17</w:t>
            </w:r>
          </w:p>
        </w:tc>
        <w:tc>
          <w:tcPr>
            <w:tcW w:w="755" w:type="dxa"/>
            <w:tcBorders>
              <w:top w:val="single" w:sz="4" w:space="0" w:color="auto"/>
              <w:left w:val="single" w:sz="4" w:space="0" w:color="auto"/>
              <w:bottom w:val="single" w:sz="4" w:space="0" w:color="auto"/>
              <w:right w:val="single" w:sz="4" w:space="0" w:color="auto"/>
            </w:tcBorders>
            <w:vAlign w:val="center"/>
            <w:hideMark/>
          </w:tcPr>
          <w:p w14:paraId="11C1654E" w14:textId="77777777" w:rsidR="008B68C4" w:rsidRPr="00A47D1E" w:rsidRDefault="008B68C4" w:rsidP="00DB2C18">
            <w:pPr>
              <w:pStyle w:val="Tabletext"/>
              <w:jc w:val="center"/>
              <w:rPr>
                <w:lang w:bidi="ar-SY"/>
              </w:rPr>
            </w:pPr>
            <w:r w:rsidRPr="00A47D1E">
              <w:t>21</w:t>
            </w:r>
          </w:p>
        </w:tc>
        <w:tc>
          <w:tcPr>
            <w:tcW w:w="755" w:type="dxa"/>
            <w:tcBorders>
              <w:top w:val="single" w:sz="4" w:space="0" w:color="auto"/>
              <w:left w:val="single" w:sz="4" w:space="0" w:color="auto"/>
              <w:bottom w:val="single" w:sz="4" w:space="0" w:color="auto"/>
              <w:right w:val="single" w:sz="4" w:space="0" w:color="auto"/>
            </w:tcBorders>
            <w:vAlign w:val="center"/>
            <w:hideMark/>
          </w:tcPr>
          <w:p w14:paraId="43581603" w14:textId="77777777" w:rsidR="008B68C4" w:rsidRPr="00A47D1E" w:rsidRDefault="008B68C4" w:rsidP="00DB2C18">
            <w:pPr>
              <w:pStyle w:val="Tabletext"/>
              <w:jc w:val="center"/>
              <w:rPr>
                <w:lang w:bidi="ar-SY"/>
              </w:rPr>
            </w:pPr>
            <w:r w:rsidRPr="00A47D1E">
              <w:t>26</w:t>
            </w:r>
          </w:p>
        </w:tc>
        <w:tc>
          <w:tcPr>
            <w:tcW w:w="755" w:type="dxa"/>
            <w:tcBorders>
              <w:top w:val="single" w:sz="4" w:space="0" w:color="auto"/>
              <w:left w:val="single" w:sz="4" w:space="0" w:color="auto"/>
              <w:bottom w:val="single" w:sz="4" w:space="0" w:color="auto"/>
              <w:right w:val="single" w:sz="4" w:space="0" w:color="auto"/>
            </w:tcBorders>
            <w:vAlign w:val="center"/>
            <w:hideMark/>
          </w:tcPr>
          <w:p w14:paraId="25513F2B" w14:textId="77777777" w:rsidR="008B68C4" w:rsidRPr="00A47D1E" w:rsidRDefault="008B68C4" w:rsidP="00DB2C18">
            <w:pPr>
              <w:pStyle w:val="Tabletext"/>
              <w:jc w:val="center"/>
              <w:rPr>
                <w:lang w:bidi="ar-SY"/>
              </w:rPr>
            </w:pPr>
            <w:r w:rsidRPr="00A47D1E">
              <w:t>29</w:t>
            </w:r>
          </w:p>
        </w:tc>
        <w:tc>
          <w:tcPr>
            <w:tcW w:w="756" w:type="dxa"/>
            <w:tcBorders>
              <w:top w:val="single" w:sz="4" w:space="0" w:color="auto"/>
              <w:left w:val="single" w:sz="4" w:space="0" w:color="auto"/>
              <w:bottom w:val="single" w:sz="4" w:space="0" w:color="auto"/>
              <w:right w:val="single" w:sz="4" w:space="0" w:color="auto"/>
            </w:tcBorders>
            <w:vAlign w:val="center"/>
            <w:hideMark/>
          </w:tcPr>
          <w:p w14:paraId="38F11270" w14:textId="77777777" w:rsidR="008B68C4" w:rsidRPr="00A47D1E" w:rsidRDefault="008B68C4" w:rsidP="00DB2C18">
            <w:pPr>
              <w:pStyle w:val="Tabletext"/>
              <w:jc w:val="center"/>
              <w:rPr>
                <w:lang w:bidi="ar-SY"/>
              </w:rPr>
            </w:pPr>
            <w:r w:rsidRPr="00A47D1E">
              <w:t>35</w:t>
            </w:r>
          </w:p>
        </w:tc>
        <w:tc>
          <w:tcPr>
            <w:tcW w:w="755" w:type="dxa"/>
            <w:tcBorders>
              <w:top w:val="single" w:sz="4" w:space="0" w:color="auto"/>
              <w:left w:val="single" w:sz="4" w:space="0" w:color="auto"/>
              <w:bottom w:val="single" w:sz="4" w:space="0" w:color="auto"/>
              <w:right w:val="single" w:sz="4" w:space="0" w:color="auto"/>
            </w:tcBorders>
            <w:vAlign w:val="center"/>
            <w:hideMark/>
          </w:tcPr>
          <w:p w14:paraId="135D26E9" w14:textId="77777777" w:rsidR="008B68C4" w:rsidRPr="00A47D1E" w:rsidRDefault="008B68C4" w:rsidP="00DB2C18">
            <w:pPr>
              <w:pStyle w:val="Tabletext"/>
              <w:jc w:val="center"/>
              <w:rPr>
                <w:lang w:bidi="ar-SY"/>
              </w:rPr>
            </w:pPr>
            <w:r w:rsidRPr="00A47D1E">
              <w:t>40</w:t>
            </w:r>
          </w:p>
        </w:tc>
        <w:tc>
          <w:tcPr>
            <w:tcW w:w="755" w:type="dxa"/>
            <w:tcBorders>
              <w:top w:val="single" w:sz="4" w:space="0" w:color="auto"/>
              <w:left w:val="single" w:sz="4" w:space="0" w:color="auto"/>
              <w:bottom w:val="single" w:sz="4" w:space="0" w:color="auto"/>
              <w:right w:val="single" w:sz="4" w:space="0" w:color="auto"/>
            </w:tcBorders>
            <w:vAlign w:val="center"/>
            <w:hideMark/>
          </w:tcPr>
          <w:p w14:paraId="77AA7269" w14:textId="77777777" w:rsidR="008B68C4" w:rsidRPr="00A47D1E" w:rsidRDefault="008B68C4" w:rsidP="00DB2C18">
            <w:pPr>
              <w:pStyle w:val="Tabletext"/>
              <w:jc w:val="center"/>
              <w:rPr>
                <w:lang w:bidi="ar-SY"/>
              </w:rPr>
            </w:pPr>
            <w:r w:rsidRPr="00A47D1E">
              <w:t>45</w:t>
            </w:r>
          </w:p>
        </w:tc>
        <w:tc>
          <w:tcPr>
            <w:tcW w:w="755" w:type="dxa"/>
            <w:tcBorders>
              <w:top w:val="single" w:sz="4" w:space="0" w:color="auto"/>
              <w:left w:val="single" w:sz="4" w:space="0" w:color="auto"/>
              <w:bottom w:val="single" w:sz="4" w:space="0" w:color="auto"/>
              <w:right w:val="single" w:sz="4" w:space="0" w:color="auto"/>
            </w:tcBorders>
            <w:vAlign w:val="center"/>
            <w:hideMark/>
          </w:tcPr>
          <w:p w14:paraId="60F42812" w14:textId="77777777" w:rsidR="008B68C4" w:rsidRPr="00A47D1E" w:rsidRDefault="008B68C4" w:rsidP="00DB2C18">
            <w:pPr>
              <w:pStyle w:val="Tabletext"/>
              <w:jc w:val="center"/>
              <w:rPr>
                <w:lang w:bidi="ar-SY"/>
              </w:rPr>
            </w:pPr>
            <w:r w:rsidRPr="00A47D1E">
              <w:t>48</w:t>
            </w:r>
          </w:p>
        </w:tc>
        <w:tc>
          <w:tcPr>
            <w:tcW w:w="755" w:type="dxa"/>
            <w:tcBorders>
              <w:top w:val="single" w:sz="4" w:space="0" w:color="auto"/>
              <w:left w:val="single" w:sz="4" w:space="0" w:color="auto"/>
              <w:bottom w:val="single" w:sz="4" w:space="0" w:color="auto"/>
              <w:right w:val="single" w:sz="4" w:space="0" w:color="auto"/>
            </w:tcBorders>
            <w:vAlign w:val="center"/>
            <w:hideMark/>
          </w:tcPr>
          <w:p w14:paraId="11B2132F" w14:textId="77777777" w:rsidR="008B68C4" w:rsidRPr="00A47D1E" w:rsidRDefault="008B68C4" w:rsidP="00DB2C18">
            <w:pPr>
              <w:pStyle w:val="Tabletext"/>
              <w:jc w:val="center"/>
              <w:rPr>
                <w:lang w:bidi="ar-SY"/>
              </w:rPr>
            </w:pPr>
            <w:r w:rsidRPr="00A47D1E">
              <w:t>52</w:t>
            </w:r>
          </w:p>
        </w:tc>
        <w:tc>
          <w:tcPr>
            <w:tcW w:w="756" w:type="dxa"/>
            <w:tcBorders>
              <w:top w:val="single" w:sz="4" w:space="0" w:color="auto"/>
              <w:left w:val="single" w:sz="4" w:space="0" w:color="auto"/>
              <w:bottom w:val="single" w:sz="4" w:space="0" w:color="auto"/>
              <w:right w:val="single" w:sz="4" w:space="0" w:color="auto"/>
            </w:tcBorders>
            <w:vAlign w:val="center"/>
            <w:hideMark/>
          </w:tcPr>
          <w:p w14:paraId="7796A0FA" w14:textId="77777777" w:rsidR="008B68C4" w:rsidRPr="00A47D1E" w:rsidRDefault="008B68C4" w:rsidP="00DB2C18">
            <w:pPr>
              <w:pStyle w:val="Tabletext"/>
              <w:jc w:val="center"/>
              <w:rPr>
                <w:lang w:bidi="ar-SY"/>
              </w:rPr>
            </w:pPr>
            <w:r w:rsidRPr="00A47D1E">
              <w:t>55</w:t>
            </w:r>
          </w:p>
        </w:tc>
        <w:tc>
          <w:tcPr>
            <w:tcW w:w="812" w:type="dxa"/>
            <w:tcBorders>
              <w:top w:val="single" w:sz="4" w:space="0" w:color="auto"/>
              <w:left w:val="single" w:sz="4" w:space="0" w:color="auto"/>
              <w:bottom w:val="single" w:sz="4" w:space="0" w:color="auto"/>
              <w:right w:val="single" w:sz="4" w:space="0" w:color="auto"/>
            </w:tcBorders>
            <w:vAlign w:val="center"/>
            <w:hideMark/>
          </w:tcPr>
          <w:p w14:paraId="68AA8BC8" w14:textId="77777777" w:rsidR="008B68C4" w:rsidRPr="00A47D1E" w:rsidRDefault="008B68C4" w:rsidP="00DB2C18">
            <w:pPr>
              <w:pStyle w:val="Tabletext"/>
              <w:jc w:val="center"/>
              <w:rPr>
                <w:lang w:bidi="ar-SY"/>
              </w:rPr>
            </w:pPr>
            <w:r w:rsidRPr="00A47D1E">
              <w:t>61</w:t>
            </w:r>
          </w:p>
        </w:tc>
      </w:tr>
      <w:tr w:rsidR="008B68C4" w:rsidRPr="00A47D1E" w14:paraId="504638C4"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237F62DC" w14:textId="77777777" w:rsidR="008B68C4" w:rsidRPr="00A47D1E" w:rsidRDefault="008B68C4" w:rsidP="00DB2C18">
            <w:pPr>
              <w:pStyle w:val="Tabletext"/>
              <w:jc w:val="center"/>
              <w:rPr>
                <w:lang w:bidi="ar-SY"/>
              </w:rPr>
            </w:pPr>
            <w:r w:rsidRPr="00A47D1E">
              <w:t>40,0</w:t>
            </w:r>
          </w:p>
        </w:tc>
        <w:tc>
          <w:tcPr>
            <w:tcW w:w="755" w:type="dxa"/>
            <w:tcBorders>
              <w:top w:val="single" w:sz="4" w:space="0" w:color="auto"/>
              <w:left w:val="single" w:sz="4" w:space="0" w:color="auto"/>
              <w:bottom w:val="single" w:sz="4" w:space="0" w:color="auto"/>
              <w:right w:val="single" w:sz="4" w:space="0" w:color="auto"/>
            </w:tcBorders>
            <w:vAlign w:val="center"/>
            <w:hideMark/>
          </w:tcPr>
          <w:p w14:paraId="69004A31" w14:textId="77777777" w:rsidR="008B68C4" w:rsidRPr="00A47D1E" w:rsidRDefault="008B68C4" w:rsidP="00DB2C18">
            <w:pPr>
              <w:pStyle w:val="Tabletext"/>
              <w:jc w:val="center"/>
              <w:rPr>
                <w:lang w:bidi="ar-SY"/>
              </w:rPr>
            </w:pPr>
            <w:r w:rsidRPr="00A47D1E">
              <w:t>22</w:t>
            </w:r>
          </w:p>
        </w:tc>
        <w:tc>
          <w:tcPr>
            <w:tcW w:w="755" w:type="dxa"/>
            <w:tcBorders>
              <w:top w:val="single" w:sz="4" w:space="0" w:color="auto"/>
              <w:left w:val="single" w:sz="4" w:space="0" w:color="auto"/>
              <w:bottom w:val="single" w:sz="4" w:space="0" w:color="auto"/>
              <w:right w:val="single" w:sz="4" w:space="0" w:color="auto"/>
            </w:tcBorders>
            <w:vAlign w:val="center"/>
            <w:hideMark/>
          </w:tcPr>
          <w:p w14:paraId="4B2B2373" w14:textId="77777777" w:rsidR="008B68C4" w:rsidRPr="00A47D1E" w:rsidRDefault="008B68C4" w:rsidP="00DB2C18">
            <w:pPr>
              <w:pStyle w:val="Tabletext"/>
              <w:jc w:val="center"/>
              <w:rPr>
                <w:lang w:bidi="ar-SY"/>
              </w:rPr>
            </w:pPr>
            <w:r w:rsidRPr="00A47D1E">
              <w:t>27</w:t>
            </w:r>
          </w:p>
        </w:tc>
        <w:tc>
          <w:tcPr>
            <w:tcW w:w="755" w:type="dxa"/>
            <w:tcBorders>
              <w:top w:val="single" w:sz="4" w:space="0" w:color="auto"/>
              <w:left w:val="single" w:sz="4" w:space="0" w:color="auto"/>
              <w:bottom w:val="single" w:sz="4" w:space="0" w:color="auto"/>
              <w:right w:val="single" w:sz="4" w:space="0" w:color="auto"/>
            </w:tcBorders>
            <w:vAlign w:val="center"/>
            <w:hideMark/>
          </w:tcPr>
          <w:p w14:paraId="50FBD0F6" w14:textId="77777777" w:rsidR="008B68C4" w:rsidRPr="00A47D1E" w:rsidRDefault="008B68C4" w:rsidP="00DB2C18">
            <w:pPr>
              <w:pStyle w:val="Tabletext"/>
              <w:jc w:val="center"/>
              <w:rPr>
                <w:rtl/>
                <w:lang w:bidi="ar-SY"/>
              </w:rPr>
            </w:pPr>
            <w:r w:rsidRPr="00A47D1E">
              <w:t>32</w:t>
            </w:r>
          </w:p>
        </w:tc>
        <w:tc>
          <w:tcPr>
            <w:tcW w:w="755" w:type="dxa"/>
            <w:tcBorders>
              <w:top w:val="single" w:sz="4" w:space="0" w:color="auto"/>
              <w:left w:val="single" w:sz="4" w:space="0" w:color="auto"/>
              <w:bottom w:val="single" w:sz="4" w:space="0" w:color="auto"/>
              <w:right w:val="single" w:sz="4" w:space="0" w:color="auto"/>
            </w:tcBorders>
            <w:vAlign w:val="center"/>
            <w:hideMark/>
          </w:tcPr>
          <w:p w14:paraId="678C5391" w14:textId="77777777" w:rsidR="008B68C4" w:rsidRPr="00A47D1E" w:rsidRDefault="008B68C4" w:rsidP="00DB2C18">
            <w:pPr>
              <w:pStyle w:val="Tabletext"/>
              <w:jc w:val="center"/>
              <w:rPr>
                <w:lang w:bidi="ar-SY"/>
              </w:rPr>
            </w:pPr>
            <w:r w:rsidRPr="00A47D1E">
              <w:t>37</w:t>
            </w:r>
          </w:p>
        </w:tc>
        <w:tc>
          <w:tcPr>
            <w:tcW w:w="756" w:type="dxa"/>
            <w:tcBorders>
              <w:top w:val="single" w:sz="4" w:space="0" w:color="auto"/>
              <w:left w:val="single" w:sz="4" w:space="0" w:color="auto"/>
              <w:bottom w:val="single" w:sz="4" w:space="0" w:color="auto"/>
              <w:right w:val="single" w:sz="4" w:space="0" w:color="auto"/>
            </w:tcBorders>
            <w:vAlign w:val="center"/>
            <w:hideMark/>
          </w:tcPr>
          <w:p w14:paraId="0D6ED897" w14:textId="77777777" w:rsidR="008B68C4" w:rsidRPr="00A47D1E" w:rsidRDefault="008B68C4" w:rsidP="00DB2C18">
            <w:pPr>
              <w:pStyle w:val="Tabletext"/>
              <w:jc w:val="center"/>
              <w:rPr>
                <w:lang w:bidi="ar-SY"/>
              </w:rPr>
            </w:pPr>
            <w:r w:rsidRPr="00A47D1E">
              <w:t>44</w:t>
            </w:r>
          </w:p>
        </w:tc>
        <w:tc>
          <w:tcPr>
            <w:tcW w:w="755" w:type="dxa"/>
            <w:tcBorders>
              <w:top w:val="single" w:sz="4" w:space="0" w:color="auto"/>
              <w:left w:val="single" w:sz="4" w:space="0" w:color="auto"/>
              <w:bottom w:val="single" w:sz="4" w:space="0" w:color="auto"/>
              <w:right w:val="single" w:sz="4" w:space="0" w:color="auto"/>
            </w:tcBorders>
            <w:vAlign w:val="center"/>
            <w:hideMark/>
          </w:tcPr>
          <w:p w14:paraId="7077D672" w14:textId="77777777" w:rsidR="008B68C4" w:rsidRPr="00A47D1E" w:rsidRDefault="008B68C4" w:rsidP="00DB2C18">
            <w:pPr>
              <w:pStyle w:val="Tabletext"/>
              <w:jc w:val="center"/>
              <w:rPr>
                <w:lang w:bidi="ar-SY"/>
              </w:rPr>
            </w:pPr>
            <w:r w:rsidRPr="00A47D1E">
              <w:t>49</w:t>
            </w:r>
          </w:p>
        </w:tc>
        <w:tc>
          <w:tcPr>
            <w:tcW w:w="755" w:type="dxa"/>
            <w:tcBorders>
              <w:top w:val="single" w:sz="4" w:space="0" w:color="auto"/>
              <w:left w:val="single" w:sz="4" w:space="0" w:color="auto"/>
              <w:bottom w:val="single" w:sz="4" w:space="0" w:color="auto"/>
              <w:right w:val="single" w:sz="4" w:space="0" w:color="auto"/>
            </w:tcBorders>
            <w:vAlign w:val="center"/>
            <w:hideMark/>
          </w:tcPr>
          <w:p w14:paraId="406AB918" w14:textId="77777777" w:rsidR="008B68C4" w:rsidRPr="00A47D1E" w:rsidRDefault="008B68C4" w:rsidP="00DB2C18">
            <w:pPr>
              <w:pStyle w:val="Tabletext"/>
              <w:jc w:val="center"/>
              <w:rPr>
                <w:lang w:bidi="ar-SY"/>
              </w:rPr>
            </w:pPr>
            <w:r w:rsidRPr="00A47D1E">
              <w:t>54</w:t>
            </w:r>
          </w:p>
        </w:tc>
        <w:tc>
          <w:tcPr>
            <w:tcW w:w="755" w:type="dxa"/>
            <w:tcBorders>
              <w:top w:val="single" w:sz="4" w:space="0" w:color="auto"/>
              <w:left w:val="single" w:sz="4" w:space="0" w:color="auto"/>
              <w:bottom w:val="single" w:sz="4" w:space="0" w:color="auto"/>
              <w:right w:val="single" w:sz="4" w:space="0" w:color="auto"/>
            </w:tcBorders>
            <w:vAlign w:val="center"/>
            <w:hideMark/>
          </w:tcPr>
          <w:p w14:paraId="594B93ED" w14:textId="77777777" w:rsidR="008B68C4" w:rsidRPr="00A47D1E" w:rsidRDefault="008B68C4" w:rsidP="00DB2C18">
            <w:pPr>
              <w:pStyle w:val="Tabletext"/>
              <w:jc w:val="center"/>
              <w:rPr>
                <w:lang w:bidi="ar-SY"/>
              </w:rPr>
            </w:pPr>
            <w:r w:rsidRPr="00A47D1E">
              <w:t>58</w:t>
            </w:r>
          </w:p>
        </w:tc>
        <w:tc>
          <w:tcPr>
            <w:tcW w:w="755" w:type="dxa"/>
            <w:tcBorders>
              <w:top w:val="single" w:sz="4" w:space="0" w:color="auto"/>
              <w:left w:val="single" w:sz="4" w:space="0" w:color="auto"/>
              <w:bottom w:val="single" w:sz="4" w:space="0" w:color="auto"/>
              <w:right w:val="single" w:sz="4" w:space="0" w:color="auto"/>
            </w:tcBorders>
            <w:vAlign w:val="center"/>
            <w:hideMark/>
          </w:tcPr>
          <w:p w14:paraId="4376CC81" w14:textId="77777777" w:rsidR="008B68C4" w:rsidRPr="00A47D1E" w:rsidRDefault="008B68C4" w:rsidP="00DB2C18">
            <w:pPr>
              <w:pStyle w:val="Tabletext"/>
              <w:jc w:val="center"/>
              <w:rPr>
                <w:lang w:bidi="ar-SY"/>
              </w:rPr>
            </w:pPr>
            <w:r w:rsidRPr="00A47D1E">
              <w:t>62</w:t>
            </w:r>
          </w:p>
        </w:tc>
        <w:tc>
          <w:tcPr>
            <w:tcW w:w="756" w:type="dxa"/>
            <w:tcBorders>
              <w:top w:val="single" w:sz="4" w:space="0" w:color="auto"/>
              <w:left w:val="single" w:sz="4" w:space="0" w:color="auto"/>
              <w:bottom w:val="single" w:sz="4" w:space="0" w:color="auto"/>
              <w:right w:val="single" w:sz="4" w:space="0" w:color="auto"/>
            </w:tcBorders>
            <w:vAlign w:val="center"/>
            <w:hideMark/>
          </w:tcPr>
          <w:p w14:paraId="3F904FCC" w14:textId="77777777" w:rsidR="008B68C4" w:rsidRPr="00A47D1E" w:rsidRDefault="008B68C4" w:rsidP="00DB2C18">
            <w:pPr>
              <w:pStyle w:val="Tabletext"/>
              <w:jc w:val="center"/>
              <w:rPr>
                <w:lang w:bidi="ar-SY"/>
              </w:rPr>
            </w:pPr>
            <w:r w:rsidRPr="00A47D1E">
              <w:t>65</w:t>
            </w:r>
          </w:p>
        </w:tc>
        <w:tc>
          <w:tcPr>
            <w:tcW w:w="812" w:type="dxa"/>
            <w:tcBorders>
              <w:top w:val="single" w:sz="4" w:space="0" w:color="auto"/>
              <w:left w:val="single" w:sz="4" w:space="0" w:color="auto"/>
              <w:bottom w:val="single" w:sz="4" w:space="0" w:color="auto"/>
              <w:right w:val="single" w:sz="4" w:space="0" w:color="auto"/>
            </w:tcBorders>
            <w:vAlign w:val="center"/>
            <w:hideMark/>
          </w:tcPr>
          <w:p w14:paraId="1E522445" w14:textId="77777777" w:rsidR="008B68C4" w:rsidRPr="00A47D1E" w:rsidRDefault="008B68C4" w:rsidP="00DB2C18">
            <w:pPr>
              <w:pStyle w:val="Tabletext"/>
              <w:jc w:val="center"/>
              <w:rPr>
                <w:lang w:bidi="ar-SY"/>
              </w:rPr>
            </w:pPr>
            <w:r w:rsidRPr="00A47D1E">
              <w:t>72</w:t>
            </w:r>
          </w:p>
        </w:tc>
      </w:tr>
      <w:tr w:rsidR="008B68C4" w:rsidRPr="00A47D1E" w14:paraId="113F6D97"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30FC9EE8" w14:textId="77777777" w:rsidR="008B68C4" w:rsidRPr="00A47D1E" w:rsidRDefault="008B68C4" w:rsidP="00DB2C18">
            <w:pPr>
              <w:pStyle w:val="Tabletext"/>
              <w:jc w:val="center"/>
              <w:rPr>
                <w:lang w:bidi="ar-SY"/>
              </w:rPr>
            </w:pPr>
            <w:r w:rsidRPr="00A47D1E">
              <w:t>43,0</w:t>
            </w:r>
          </w:p>
        </w:tc>
        <w:tc>
          <w:tcPr>
            <w:tcW w:w="755" w:type="dxa"/>
            <w:tcBorders>
              <w:top w:val="single" w:sz="4" w:space="0" w:color="auto"/>
              <w:left w:val="single" w:sz="4" w:space="0" w:color="auto"/>
              <w:bottom w:val="single" w:sz="4" w:space="0" w:color="auto"/>
              <w:right w:val="single" w:sz="4" w:space="0" w:color="auto"/>
            </w:tcBorders>
            <w:vAlign w:val="center"/>
            <w:hideMark/>
          </w:tcPr>
          <w:p w14:paraId="6668ECBE" w14:textId="77777777" w:rsidR="008B68C4" w:rsidRPr="00A47D1E" w:rsidRDefault="008B68C4" w:rsidP="00DB2C18">
            <w:pPr>
              <w:pStyle w:val="Tabletext"/>
              <w:jc w:val="center"/>
              <w:rPr>
                <w:lang w:bidi="ar-SY"/>
              </w:rPr>
            </w:pPr>
            <w:r w:rsidRPr="00A47D1E">
              <w:t>25</w:t>
            </w:r>
          </w:p>
        </w:tc>
        <w:tc>
          <w:tcPr>
            <w:tcW w:w="755" w:type="dxa"/>
            <w:tcBorders>
              <w:top w:val="single" w:sz="4" w:space="0" w:color="auto"/>
              <w:left w:val="single" w:sz="4" w:space="0" w:color="auto"/>
              <w:bottom w:val="single" w:sz="4" w:space="0" w:color="auto"/>
              <w:right w:val="single" w:sz="4" w:space="0" w:color="auto"/>
            </w:tcBorders>
            <w:vAlign w:val="center"/>
            <w:hideMark/>
          </w:tcPr>
          <w:p w14:paraId="624F1348" w14:textId="77777777" w:rsidR="008B68C4" w:rsidRPr="00A47D1E" w:rsidRDefault="008B68C4" w:rsidP="00DB2C18">
            <w:pPr>
              <w:pStyle w:val="Tabletext"/>
              <w:jc w:val="center"/>
              <w:rPr>
                <w:lang w:bidi="ar-SY"/>
              </w:rPr>
            </w:pPr>
            <w:r w:rsidRPr="00A47D1E">
              <w:t>31</w:t>
            </w:r>
          </w:p>
        </w:tc>
        <w:tc>
          <w:tcPr>
            <w:tcW w:w="755" w:type="dxa"/>
            <w:tcBorders>
              <w:top w:val="single" w:sz="4" w:space="0" w:color="auto"/>
              <w:left w:val="single" w:sz="4" w:space="0" w:color="auto"/>
              <w:bottom w:val="single" w:sz="4" w:space="0" w:color="auto"/>
              <w:right w:val="single" w:sz="4" w:space="0" w:color="auto"/>
            </w:tcBorders>
            <w:vAlign w:val="center"/>
            <w:hideMark/>
          </w:tcPr>
          <w:p w14:paraId="0EA39E55" w14:textId="77777777" w:rsidR="008B68C4" w:rsidRPr="00A47D1E" w:rsidRDefault="008B68C4" w:rsidP="00DB2C18">
            <w:pPr>
              <w:pStyle w:val="Tabletext"/>
              <w:jc w:val="center"/>
              <w:rPr>
                <w:lang w:bidi="ar-SY"/>
              </w:rPr>
            </w:pPr>
            <w:r w:rsidRPr="00A47D1E">
              <w:t>37</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FDC8F2" w14:textId="77777777" w:rsidR="008B68C4" w:rsidRPr="00A47D1E" w:rsidRDefault="008B68C4" w:rsidP="00DB2C18">
            <w:pPr>
              <w:pStyle w:val="Tabletext"/>
              <w:jc w:val="center"/>
              <w:rPr>
                <w:lang w:bidi="ar-SY"/>
              </w:rPr>
            </w:pPr>
            <w:r w:rsidRPr="00A47D1E">
              <w:t>42</w:t>
            </w:r>
          </w:p>
        </w:tc>
        <w:tc>
          <w:tcPr>
            <w:tcW w:w="756" w:type="dxa"/>
            <w:tcBorders>
              <w:top w:val="single" w:sz="4" w:space="0" w:color="auto"/>
              <w:left w:val="single" w:sz="4" w:space="0" w:color="auto"/>
              <w:bottom w:val="single" w:sz="4" w:space="0" w:color="auto"/>
              <w:right w:val="single" w:sz="4" w:space="0" w:color="auto"/>
            </w:tcBorders>
            <w:vAlign w:val="center"/>
            <w:hideMark/>
          </w:tcPr>
          <w:p w14:paraId="6412A9E1" w14:textId="77777777" w:rsidR="008B68C4" w:rsidRPr="00A47D1E" w:rsidRDefault="008B68C4" w:rsidP="00DB2C18">
            <w:pPr>
              <w:pStyle w:val="Tabletext"/>
              <w:jc w:val="center"/>
              <w:rPr>
                <w:lang w:bidi="ar-SY"/>
              </w:rPr>
            </w:pPr>
            <w:r w:rsidRPr="00A47D1E">
              <w:t>49</w:t>
            </w:r>
          </w:p>
        </w:tc>
        <w:tc>
          <w:tcPr>
            <w:tcW w:w="755" w:type="dxa"/>
            <w:tcBorders>
              <w:top w:val="single" w:sz="4" w:space="0" w:color="auto"/>
              <w:left w:val="single" w:sz="4" w:space="0" w:color="auto"/>
              <w:bottom w:val="single" w:sz="4" w:space="0" w:color="auto"/>
              <w:right w:val="single" w:sz="4" w:space="0" w:color="auto"/>
            </w:tcBorders>
            <w:vAlign w:val="center"/>
            <w:hideMark/>
          </w:tcPr>
          <w:p w14:paraId="3B0BFEE5" w14:textId="77777777" w:rsidR="008B68C4" w:rsidRPr="00A47D1E" w:rsidRDefault="008B68C4" w:rsidP="00DB2C18">
            <w:pPr>
              <w:pStyle w:val="Tabletext"/>
              <w:jc w:val="center"/>
              <w:rPr>
                <w:lang w:bidi="ar-SY"/>
              </w:rPr>
            </w:pPr>
            <w:r w:rsidRPr="00A47D1E">
              <w:t>55</w:t>
            </w:r>
          </w:p>
        </w:tc>
        <w:tc>
          <w:tcPr>
            <w:tcW w:w="755" w:type="dxa"/>
            <w:tcBorders>
              <w:top w:val="single" w:sz="4" w:space="0" w:color="auto"/>
              <w:left w:val="single" w:sz="4" w:space="0" w:color="auto"/>
              <w:bottom w:val="single" w:sz="4" w:space="0" w:color="auto"/>
              <w:right w:val="single" w:sz="4" w:space="0" w:color="auto"/>
            </w:tcBorders>
            <w:vAlign w:val="center"/>
            <w:hideMark/>
          </w:tcPr>
          <w:p w14:paraId="563E6F15" w14:textId="77777777" w:rsidR="008B68C4" w:rsidRPr="00A47D1E" w:rsidRDefault="008B68C4" w:rsidP="00DB2C18">
            <w:pPr>
              <w:pStyle w:val="Tabletext"/>
              <w:jc w:val="center"/>
              <w:rPr>
                <w:lang w:bidi="ar-SY"/>
              </w:rPr>
            </w:pPr>
            <w:r w:rsidRPr="00A47D1E">
              <w:t>60</w:t>
            </w:r>
          </w:p>
        </w:tc>
        <w:tc>
          <w:tcPr>
            <w:tcW w:w="755" w:type="dxa"/>
            <w:tcBorders>
              <w:top w:val="single" w:sz="4" w:space="0" w:color="auto"/>
              <w:left w:val="single" w:sz="4" w:space="0" w:color="auto"/>
              <w:bottom w:val="single" w:sz="4" w:space="0" w:color="auto"/>
              <w:right w:val="single" w:sz="4" w:space="0" w:color="auto"/>
            </w:tcBorders>
            <w:vAlign w:val="center"/>
            <w:hideMark/>
          </w:tcPr>
          <w:p w14:paraId="343854F1" w14:textId="77777777" w:rsidR="008B68C4" w:rsidRPr="00A47D1E" w:rsidRDefault="008B68C4" w:rsidP="00DB2C18">
            <w:pPr>
              <w:pStyle w:val="Tabletext"/>
              <w:jc w:val="center"/>
              <w:rPr>
                <w:lang w:bidi="ar-SY"/>
              </w:rPr>
            </w:pPr>
            <w:r w:rsidRPr="00A47D1E">
              <w:t>64</w:t>
            </w:r>
          </w:p>
        </w:tc>
        <w:tc>
          <w:tcPr>
            <w:tcW w:w="755" w:type="dxa"/>
            <w:tcBorders>
              <w:top w:val="single" w:sz="4" w:space="0" w:color="auto"/>
              <w:left w:val="single" w:sz="4" w:space="0" w:color="auto"/>
              <w:bottom w:val="single" w:sz="4" w:space="0" w:color="auto"/>
              <w:right w:val="single" w:sz="4" w:space="0" w:color="auto"/>
            </w:tcBorders>
            <w:vAlign w:val="center"/>
            <w:hideMark/>
          </w:tcPr>
          <w:p w14:paraId="701F72FF" w14:textId="77777777" w:rsidR="008B68C4" w:rsidRPr="00A47D1E" w:rsidRDefault="008B68C4" w:rsidP="00DB2C18">
            <w:pPr>
              <w:pStyle w:val="Tabletext"/>
              <w:jc w:val="center"/>
              <w:rPr>
                <w:lang w:bidi="ar-SY"/>
              </w:rPr>
            </w:pPr>
            <w:r w:rsidRPr="00A47D1E">
              <w:t>68</w:t>
            </w:r>
          </w:p>
        </w:tc>
        <w:tc>
          <w:tcPr>
            <w:tcW w:w="756" w:type="dxa"/>
            <w:tcBorders>
              <w:top w:val="single" w:sz="4" w:space="0" w:color="auto"/>
              <w:left w:val="single" w:sz="4" w:space="0" w:color="auto"/>
              <w:bottom w:val="single" w:sz="4" w:space="0" w:color="auto"/>
              <w:right w:val="single" w:sz="4" w:space="0" w:color="auto"/>
            </w:tcBorders>
            <w:vAlign w:val="center"/>
            <w:hideMark/>
          </w:tcPr>
          <w:p w14:paraId="018B8B7D" w14:textId="77777777" w:rsidR="008B68C4" w:rsidRPr="00A47D1E" w:rsidRDefault="008B68C4" w:rsidP="00DB2C18">
            <w:pPr>
              <w:pStyle w:val="Tabletext"/>
              <w:jc w:val="center"/>
              <w:rPr>
                <w:lang w:bidi="ar-SY"/>
              </w:rPr>
            </w:pPr>
            <w:r w:rsidRPr="00A47D1E">
              <w:t>72</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72EEC9" w14:textId="77777777" w:rsidR="008B68C4" w:rsidRPr="00A47D1E" w:rsidRDefault="008B68C4" w:rsidP="00DB2C18">
            <w:pPr>
              <w:pStyle w:val="Tabletext"/>
              <w:jc w:val="center"/>
              <w:rPr>
                <w:lang w:bidi="ar-SY"/>
              </w:rPr>
            </w:pPr>
            <w:r w:rsidRPr="00A47D1E">
              <w:t>78</w:t>
            </w:r>
          </w:p>
        </w:tc>
      </w:tr>
      <w:tr w:rsidR="008B68C4" w:rsidRPr="00A47D1E" w14:paraId="3008A879"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495BED42" w14:textId="77777777" w:rsidR="008B68C4" w:rsidRPr="00A47D1E" w:rsidRDefault="008B68C4" w:rsidP="00DB2C18">
            <w:pPr>
              <w:pStyle w:val="Tabletext"/>
              <w:jc w:val="center"/>
              <w:rPr>
                <w:lang w:bidi="ar-SY"/>
              </w:rPr>
            </w:pPr>
            <w:r w:rsidRPr="00A47D1E">
              <w:t>46,0</w:t>
            </w:r>
          </w:p>
        </w:tc>
        <w:tc>
          <w:tcPr>
            <w:tcW w:w="755" w:type="dxa"/>
            <w:tcBorders>
              <w:top w:val="single" w:sz="4" w:space="0" w:color="auto"/>
              <w:left w:val="single" w:sz="4" w:space="0" w:color="auto"/>
              <w:bottom w:val="single" w:sz="4" w:space="0" w:color="auto"/>
              <w:right w:val="single" w:sz="4" w:space="0" w:color="auto"/>
            </w:tcBorders>
            <w:vAlign w:val="center"/>
            <w:hideMark/>
          </w:tcPr>
          <w:p w14:paraId="66A9C7AE" w14:textId="77777777" w:rsidR="008B68C4" w:rsidRPr="00A47D1E" w:rsidRDefault="008B68C4" w:rsidP="00DB2C18">
            <w:pPr>
              <w:pStyle w:val="Tabletext"/>
              <w:jc w:val="center"/>
              <w:rPr>
                <w:lang w:bidi="ar-SY"/>
              </w:rPr>
            </w:pPr>
            <w:r w:rsidRPr="00A47D1E">
              <w:t>29</w:t>
            </w:r>
          </w:p>
        </w:tc>
        <w:tc>
          <w:tcPr>
            <w:tcW w:w="755" w:type="dxa"/>
            <w:tcBorders>
              <w:top w:val="single" w:sz="4" w:space="0" w:color="auto"/>
              <w:left w:val="single" w:sz="4" w:space="0" w:color="auto"/>
              <w:bottom w:val="single" w:sz="4" w:space="0" w:color="auto"/>
              <w:right w:val="single" w:sz="4" w:space="0" w:color="auto"/>
            </w:tcBorders>
            <w:vAlign w:val="center"/>
            <w:hideMark/>
          </w:tcPr>
          <w:p w14:paraId="1A5E3BB9" w14:textId="77777777" w:rsidR="008B68C4" w:rsidRPr="00A47D1E" w:rsidRDefault="008B68C4" w:rsidP="00DB2C18">
            <w:pPr>
              <w:pStyle w:val="Tabletext"/>
              <w:jc w:val="center"/>
              <w:rPr>
                <w:lang w:bidi="ar-SY"/>
              </w:rPr>
            </w:pPr>
            <w:r w:rsidRPr="00A47D1E">
              <w:t>36</w:t>
            </w:r>
          </w:p>
        </w:tc>
        <w:tc>
          <w:tcPr>
            <w:tcW w:w="755" w:type="dxa"/>
            <w:tcBorders>
              <w:top w:val="single" w:sz="4" w:space="0" w:color="auto"/>
              <w:left w:val="single" w:sz="4" w:space="0" w:color="auto"/>
              <w:bottom w:val="single" w:sz="4" w:space="0" w:color="auto"/>
              <w:right w:val="single" w:sz="4" w:space="0" w:color="auto"/>
            </w:tcBorders>
            <w:vAlign w:val="center"/>
            <w:hideMark/>
          </w:tcPr>
          <w:p w14:paraId="2C25F60F" w14:textId="77777777" w:rsidR="008B68C4" w:rsidRPr="00A47D1E" w:rsidRDefault="008B68C4" w:rsidP="00DB2C18">
            <w:pPr>
              <w:pStyle w:val="Tabletext"/>
              <w:jc w:val="center"/>
              <w:rPr>
                <w:lang w:bidi="ar-SY"/>
              </w:rPr>
            </w:pPr>
            <w:r w:rsidRPr="00A47D1E">
              <w:t>42</w:t>
            </w:r>
          </w:p>
        </w:tc>
        <w:tc>
          <w:tcPr>
            <w:tcW w:w="755" w:type="dxa"/>
            <w:tcBorders>
              <w:top w:val="single" w:sz="4" w:space="0" w:color="auto"/>
              <w:left w:val="single" w:sz="4" w:space="0" w:color="auto"/>
              <w:bottom w:val="single" w:sz="4" w:space="0" w:color="auto"/>
              <w:right w:val="single" w:sz="4" w:space="0" w:color="auto"/>
            </w:tcBorders>
            <w:vAlign w:val="center"/>
            <w:hideMark/>
          </w:tcPr>
          <w:p w14:paraId="475D6CB9" w14:textId="77777777" w:rsidR="008B68C4" w:rsidRPr="00A47D1E" w:rsidRDefault="008B68C4" w:rsidP="00DB2C18">
            <w:pPr>
              <w:pStyle w:val="Tabletext"/>
              <w:jc w:val="center"/>
              <w:rPr>
                <w:lang w:bidi="ar-SY"/>
              </w:rPr>
            </w:pPr>
            <w:r w:rsidRPr="00A47D1E">
              <w:t>48</w:t>
            </w:r>
          </w:p>
        </w:tc>
        <w:tc>
          <w:tcPr>
            <w:tcW w:w="756" w:type="dxa"/>
            <w:tcBorders>
              <w:top w:val="single" w:sz="4" w:space="0" w:color="auto"/>
              <w:left w:val="single" w:sz="4" w:space="0" w:color="auto"/>
              <w:bottom w:val="single" w:sz="4" w:space="0" w:color="auto"/>
              <w:right w:val="single" w:sz="4" w:space="0" w:color="auto"/>
            </w:tcBorders>
            <w:vAlign w:val="center"/>
            <w:hideMark/>
          </w:tcPr>
          <w:p w14:paraId="6620D5CA" w14:textId="77777777" w:rsidR="008B68C4" w:rsidRPr="00A47D1E" w:rsidRDefault="008B68C4" w:rsidP="00DB2C18">
            <w:pPr>
              <w:pStyle w:val="Tabletext"/>
              <w:jc w:val="center"/>
              <w:rPr>
                <w:lang w:bidi="ar-SY"/>
              </w:rPr>
            </w:pPr>
            <w:r w:rsidRPr="00A47D1E">
              <w:t>55</w:t>
            </w:r>
          </w:p>
        </w:tc>
        <w:tc>
          <w:tcPr>
            <w:tcW w:w="755" w:type="dxa"/>
            <w:tcBorders>
              <w:top w:val="single" w:sz="4" w:space="0" w:color="auto"/>
              <w:left w:val="single" w:sz="4" w:space="0" w:color="auto"/>
              <w:bottom w:val="single" w:sz="4" w:space="0" w:color="auto"/>
              <w:right w:val="single" w:sz="4" w:space="0" w:color="auto"/>
            </w:tcBorders>
            <w:vAlign w:val="center"/>
            <w:hideMark/>
          </w:tcPr>
          <w:p w14:paraId="14B68565" w14:textId="77777777" w:rsidR="008B68C4" w:rsidRPr="00A47D1E" w:rsidRDefault="008B68C4" w:rsidP="00DB2C18">
            <w:pPr>
              <w:pStyle w:val="Tabletext"/>
              <w:jc w:val="center"/>
              <w:rPr>
                <w:lang w:bidi="ar-SY"/>
              </w:rPr>
            </w:pPr>
            <w:r w:rsidRPr="00A47D1E">
              <w:t>62</w:t>
            </w:r>
          </w:p>
        </w:tc>
        <w:tc>
          <w:tcPr>
            <w:tcW w:w="755" w:type="dxa"/>
            <w:tcBorders>
              <w:top w:val="single" w:sz="4" w:space="0" w:color="auto"/>
              <w:left w:val="single" w:sz="4" w:space="0" w:color="auto"/>
              <w:bottom w:val="single" w:sz="4" w:space="0" w:color="auto"/>
              <w:right w:val="single" w:sz="4" w:space="0" w:color="auto"/>
            </w:tcBorders>
            <w:vAlign w:val="center"/>
            <w:hideMark/>
          </w:tcPr>
          <w:p w14:paraId="39283375" w14:textId="77777777" w:rsidR="008B68C4" w:rsidRPr="00A47D1E" w:rsidRDefault="008B68C4" w:rsidP="00DB2C18">
            <w:pPr>
              <w:pStyle w:val="Tabletext"/>
              <w:jc w:val="center"/>
              <w:rPr>
                <w:lang w:bidi="ar-SY"/>
              </w:rPr>
            </w:pPr>
            <w:r w:rsidRPr="00A47D1E">
              <w:t>67</w:t>
            </w:r>
          </w:p>
        </w:tc>
        <w:tc>
          <w:tcPr>
            <w:tcW w:w="755" w:type="dxa"/>
            <w:tcBorders>
              <w:top w:val="single" w:sz="4" w:space="0" w:color="auto"/>
              <w:left w:val="single" w:sz="4" w:space="0" w:color="auto"/>
              <w:bottom w:val="single" w:sz="4" w:space="0" w:color="auto"/>
              <w:right w:val="single" w:sz="4" w:space="0" w:color="auto"/>
            </w:tcBorders>
            <w:vAlign w:val="center"/>
            <w:hideMark/>
          </w:tcPr>
          <w:p w14:paraId="564AD915" w14:textId="77777777" w:rsidR="008B68C4" w:rsidRPr="00A47D1E" w:rsidRDefault="008B68C4" w:rsidP="00DB2C18">
            <w:pPr>
              <w:pStyle w:val="Tabletext"/>
              <w:jc w:val="center"/>
              <w:rPr>
                <w:lang w:bidi="ar-SY"/>
              </w:rPr>
            </w:pPr>
            <w:r w:rsidRPr="00A47D1E">
              <w:t>71</w:t>
            </w:r>
          </w:p>
        </w:tc>
        <w:tc>
          <w:tcPr>
            <w:tcW w:w="755" w:type="dxa"/>
            <w:tcBorders>
              <w:top w:val="single" w:sz="4" w:space="0" w:color="auto"/>
              <w:left w:val="single" w:sz="4" w:space="0" w:color="auto"/>
              <w:bottom w:val="single" w:sz="4" w:space="0" w:color="auto"/>
              <w:right w:val="single" w:sz="4" w:space="0" w:color="auto"/>
            </w:tcBorders>
            <w:vAlign w:val="center"/>
            <w:hideMark/>
          </w:tcPr>
          <w:p w14:paraId="1076E2B5" w14:textId="77777777" w:rsidR="008B68C4" w:rsidRPr="00A47D1E" w:rsidRDefault="008B68C4" w:rsidP="00DB2C18">
            <w:pPr>
              <w:pStyle w:val="Tabletext"/>
              <w:jc w:val="center"/>
              <w:rPr>
                <w:lang w:bidi="ar-SY"/>
              </w:rPr>
            </w:pPr>
            <w:r w:rsidRPr="00A47D1E">
              <w:t>75</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E3F8B2" w14:textId="77777777" w:rsidR="008B68C4" w:rsidRPr="00A47D1E" w:rsidRDefault="008B68C4" w:rsidP="00DB2C18">
            <w:pPr>
              <w:pStyle w:val="Tabletext"/>
              <w:jc w:val="center"/>
              <w:rPr>
                <w:lang w:bidi="ar-SY"/>
              </w:rPr>
            </w:pPr>
            <w:r w:rsidRPr="00A47D1E">
              <w:t>79</w:t>
            </w:r>
          </w:p>
        </w:tc>
        <w:tc>
          <w:tcPr>
            <w:tcW w:w="812" w:type="dxa"/>
            <w:tcBorders>
              <w:top w:val="single" w:sz="4" w:space="0" w:color="auto"/>
              <w:left w:val="single" w:sz="4" w:space="0" w:color="auto"/>
              <w:bottom w:val="single" w:sz="4" w:space="0" w:color="auto"/>
              <w:right w:val="single" w:sz="4" w:space="0" w:color="auto"/>
            </w:tcBorders>
            <w:vAlign w:val="center"/>
            <w:hideMark/>
          </w:tcPr>
          <w:p w14:paraId="33C88E52" w14:textId="77777777" w:rsidR="008B68C4" w:rsidRPr="00A47D1E" w:rsidRDefault="008B68C4" w:rsidP="00DB2C18">
            <w:pPr>
              <w:pStyle w:val="Tabletext"/>
              <w:jc w:val="center"/>
              <w:rPr>
                <w:lang w:bidi="ar-SY"/>
              </w:rPr>
            </w:pPr>
            <w:r w:rsidRPr="00A47D1E">
              <w:t>85</w:t>
            </w:r>
          </w:p>
        </w:tc>
      </w:tr>
      <w:tr w:rsidR="008B68C4" w:rsidRPr="00A47D1E" w14:paraId="645B9C2A"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5733E4C6" w14:textId="77777777" w:rsidR="008B68C4" w:rsidRPr="00A47D1E" w:rsidRDefault="008B68C4" w:rsidP="00DB2C18">
            <w:pPr>
              <w:pStyle w:val="Tabletext"/>
              <w:jc w:val="center"/>
              <w:rPr>
                <w:lang w:bidi="ar-SY"/>
              </w:rPr>
            </w:pPr>
            <w:r w:rsidRPr="00A47D1E">
              <w:t>50,0</w:t>
            </w:r>
          </w:p>
        </w:tc>
        <w:tc>
          <w:tcPr>
            <w:tcW w:w="755" w:type="dxa"/>
            <w:tcBorders>
              <w:top w:val="single" w:sz="4" w:space="0" w:color="auto"/>
              <w:left w:val="single" w:sz="4" w:space="0" w:color="auto"/>
              <w:bottom w:val="single" w:sz="4" w:space="0" w:color="auto"/>
              <w:right w:val="single" w:sz="4" w:space="0" w:color="auto"/>
            </w:tcBorders>
            <w:vAlign w:val="center"/>
            <w:hideMark/>
          </w:tcPr>
          <w:p w14:paraId="7CDC7052" w14:textId="77777777" w:rsidR="008B68C4" w:rsidRPr="00A47D1E" w:rsidRDefault="008B68C4" w:rsidP="00DB2C18">
            <w:pPr>
              <w:pStyle w:val="Tabletext"/>
              <w:jc w:val="center"/>
              <w:rPr>
                <w:lang w:bidi="ar-SY"/>
              </w:rPr>
            </w:pPr>
            <w:r w:rsidRPr="00A47D1E">
              <w:t>36/36</w:t>
            </w:r>
          </w:p>
        </w:tc>
        <w:tc>
          <w:tcPr>
            <w:tcW w:w="755" w:type="dxa"/>
            <w:tcBorders>
              <w:top w:val="single" w:sz="4" w:space="0" w:color="auto"/>
              <w:left w:val="single" w:sz="4" w:space="0" w:color="auto"/>
              <w:bottom w:val="single" w:sz="4" w:space="0" w:color="auto"/>
              <w:right w:val="single" w:sz="4" w:space="0" w:color="auto"/>
            </w:tcBorders>
            <w:vAlign w:val="center"/>
            <w:hideMark/>
          </w:tcPr>
          <w:p w14:paraId="2FCDE550" w14:textId="77777777" w:rsidR="008B68C4" w:rsidRPr="00A47D1E" w:rsidRDefault="008B68C4" w:rsidP="00DB2C18">
            <w:pPr>
              <w:pStyle w:val="Tabletext"/>
              <w:jc w:val="center"/>
              <w:rPr>
                <w:lang w:bidi="ar-SY"/>
              </w:rPr>
            </w:pPr>
            <w:r w:rsidRPr="00A47D1E">
              <w:t>43/42</w:t>
            </w:r>
          </w:p>
        </w:tc>
        <w:tc>
          <w:tcPr>
            <w:tcW w:w="755" w:type="dxa"/>
            <w:tcBorders>
              <w:top w:val="single" w:sz="4" w:space="0" w:color="auto"/>
              <w:left w:val="single" w:sz="4" w:space="0" w:color="auto"/>
              <w:bottom w:val="single" w:sz="4" w:space="0" w:color="auto"/>
              <w:right w:val="single" w:sz="4" w:space="0" w:color="auto"/>
            </w:tcBorders>
            <w:vAlign w:val="center"/>
            <w:hideMark/>
          </w:tcPr>
          <w:p w14:paraId="08E2FAB8" w14:textId="77777777" w:rsidR="008B68C4" w:rsidRPr="00A47D1E" w:rsidRDefault="008B68C4" w:rsidP="00DB2C18">
            <w:pPr>
              <w:pStyle w:val="Tabletext"/>
              <w:jc w:val="center"/>
              <w:rPr>
                <w:lang w:bidi="ar-SY"/>
              </w:rPr>
            </w:pPr>
            <w:r w:rsidRPr="00A47D1E">
              <w:t>50/49</w:t>
            </w:r>
          </w:p>
        </w:tc>
        <w:tc>
          <w:tcPr>
            <w:tcW w:w="755" w:type="dxa"/>
            <w:tcBorders>
              <w:top w:val="single" w:sz="4" w:space="0" w:color="auto"/>
              <w:left w:val="single" w:sz="4" w:space="0" w:color="auto"/>
              <w:bottom w:val="single" w:sz="4" w:space="0" w:color="auto"/>
              <w:right w:val="single" w:sz="4" w:space="0" w:color="auto"/>
            </w:tcBorders>
            <w:vAlign w:val="center"/>
            <w:hideMark/>
          </w:tcPr>
          <w:p w14:paraId="06B9115B" w14:textId="77777777" w:rsidR="008B68C4" w:rsidRPr="00A47D1E" w:rsidRDefault="008B68C4" w:rsidP="00DB2C18">
            <w:pPr>
              <w:pStyle w:val="Tabletext"/>
              <w:jc w:val="center"/>
              <w:rPr>
                <w:lang w:bidi="ar-SY"/>
              </w:rPr>
            </w:pPr>
            <w:r w:rsidRPr="00A47D1E">
              <w:t>56/54</w:t>
            </w:r>
          </w:p>
        </w:tc>
        <w:tc>
          <w:tcPr>
            <w:tcW w:w="756" w:type="dxa"/>
            <w:tcBorders>
              <w:top w:val="single" w:sz="4" w:space="0" w:color="auto"/>
              <w:left w:val="single" w:sz="4" w:space="0" w:color="auto"/>
              <w:bottom w:val="single" w:sz="4" w:space="0" w:color="auto"/>
              <w:right w:val="single" w:sz="4" w:space="0" w:color="auto"/>
            </w:tcBorders>
            <w:vAlign w:val="center"/>
            <w:hideMark/>
          </w:tcPr>
          <w:p w14:paraId="04DB7F7E" w14:textId="77777777" w:rsidR="008B68C4" w:rsidRPr="00A47D1E" w:rsidRDefault="008B68C4" w:rsidP="00DB2C18">
            <w:pPr>
              <w:pStyle w:val="Tabletext"/>
              <w:jc w:val="center"/>
              <w:rPr>
                <w:lang w:bidi="ar-SY"/>
              </w:rPr>
            </w:pPr>
            <w:r w:rsidRPr="00A47D1E">
              <w:t>64/63</w:t>
            </w:r>
          </w:p>
        </w:tc>
        <w:tc>
          <w:tcPr>
            <w:tcW w:w="755" w:type="dxa"/>
            <w:tcBorders>
              <w:top w:val="single" w:sz="4" w:space="0" w:color="auto"/>
              <w:left w:val="single" w:sz="4" w:space="0" w:color="auto"/>
              <w:bottom w:val="single" w:sz="4" w:space="0" w:color="auto"/>
              <w:right w:val="single" w:sz="4" w:space="0" w:color="auto"/>
            </w:tcBorders>
            <w:vAlign w:val="center"/>
            <w:hideMark/>
          </w:tcPr>
          <w:p w14:paraId="73B6B76C" w14:textId="77777777" w:rsidR="008B68C4" w:rsidRPr="00A47D1E" w:rsidRDefault="008B68C4" w:rsidP="00DB2C18">
            <w:pPr>
              <w:pStyle w:val="Tabletext"/>
              <w:jc w:val="center"/>
              <w:rPr>
                <w:lang w:bidi="ar-SY"/>
              </w:rPr>
            </w:pPr>
            <w:r w:rsidRPr="00A47D1E">
              <w:t>71</w:t>
            </w:r>
          </w:p>
        </w:tc>
        <w:tc>
          <w:tcPr>
            <w:tcW w:w="755" w:type="dxa"/>
            <w:tcBorders>
              <w:top w:val="single" w:sz="4" w:space="0" w:color="auto"/>
              <w:left w:val="single" w:sz="4" w:space="0" w:color="auto"/>
              <w:bottom w:val="single" w:sz="4" w:space="0" w:color="auto"/>
              <w:right w:val="single" w:sz="4" w:space="0" w:color="auto"/>
            </w:tcBorders>
            <w:vAlign w:val="center"/>
            <w:hideMark/>
          </w:tcPr>
          <w:p w14:paraId="43A7A258" w14:textId="77777777" w:rsidR="008B68C4" w:rsidRPr="00A47D1E" w:rsidRDefault="008B68C4" w:rsidP="00DB2C18">
            <w:pPr>
              <w:pStyle w:val="Tabletext"/>
              <w:jc w:val="center"/>
              <w:rPr>
                <w:lang w:bidi="ar-SY"/>
              </w:rPr>
            </w:pPr>
            <w:r w:rsidRPr="00A47D1E">
              <w:t>76</w:t>
            </w:r>
          </w:p>
        </w:tc>
        <w:tc>
          <w:tcPr>
            <w:tcW w:w="755" w:type="dxa"/>
            <w:tcBorders>
              <w:top w:val="single" w:sz="4" w:space="0" w:color="auto"/>
              <w:left w:val="single" w:sz="4" w:space="0" w:color="auto"/>
              <w:bottom w:val="single" w:sz="4" w:space="0" w:color="auto"/>
              <w:right w:val="single" w:sz="4" w:space="0" w:color="auto"/>
            </w:tcBorders>
            <w:vAlign w:val="center"/>
            <w:hideMark/>
          </w:tcPr>
          <w:p w14:paraId="110BEA68" w14:textId="77777777" w:rsidR="008B68C4" w:rsidRPr="00A47D1E" w:rsidRDefault="008B68C4" w:rsidP="00DB2C18">
            <w:pPr>
              <w:pStyle w:val="Tabletext"/>
              <w:jc w:val="center"/>
              <w:rPr>
                <w:lang w:bidi="ar-SY"/>
              </w:rPr>
            </w:pPr>
            <w:r w:rsidRPr="00A47D1E">
              <w:t>80</w:t>
            </w:r>
          </w:p>
        </w:tc>
        <w:tc>
          <w:tcPr>
            <w:tcW w:w="755" w:type="dxa"/>
            <w:tcBorders>
              <w:top w:val="single" w:sz="4" w:space="0" w:color="auto"/>
              <w:left w:val="single" w:sz="4" w:space="0" w:color="auto"/>
              <w:bottom w:val="single" w:sz="4" w:space="0" w:color="auto"/>
              <w:right w:val="single" w:sz="4" w:space="0" w:color="auto"/>
            </w:tcBorders>
            <w:vAlign w:val="center"/>
            <w:hideMark/>
          </w:tcPr>
          <w:p w14:paraId="112C427E" w14:textId="77777777" w:rsidR="008B68C4" w:rsidRPr="00A47D1E" w:rsidRDefault="008B68C4" w:rsidP="00DB2C18">
            <w:pPr>
              <w:pStyle w:val="Tabletext"/>
              <w:jc w:val="center"/>
              <w:rPr>
                <w:lang w:bidi="ar-SY"/>
              </w:rPr>
            </w:pPr>
            <w:r w:rsidRPr="00A47D1E">
              <w:t>85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9FFA3C7" w14:textId="77777777" w:rsidR="008B68C4" w:rsidRPr="00A47D1E" w:rsidRDefault="008B68C4" w:rsidP="00DB2C18">
            <w:pPr>
              <w:pStyle w:val="Tabletext"/>
              <w:jc w:val="center"/>
              <w:rPr>
                <w:lang w:bidi="ar-SY"/>
              </w:rPr>
            </w:pPr>
            <w:r w:rsidRPr="00A47D1E">
              <w:t>89</w:t>
            </w:r>
          </w:p>
        </w:tc>
        <w:tc>
          <w:tcPr>
            <w:tcW w:w="812" w:type="dxa"/>
            <w:tcBorders>
              <w:top w:val="single" w:sz="4" w:space="0" w:color="auto"/>
              <w:left w:val="single" w:sz="4" w:space="0" w:color="auto"/>
              <w:bottom w:val="single" w:sz="4" w:space="0" w:color="auto"/>
              <w:right w:val="single" w:sz="4" w:space="0" w:color="auto"/>
            </w:tcBorders>
            <w:vAlign w:val="center"/>
            <w:hideMark/>
          </w:tcPr>
          <w:p w14:paraId="0F3AF87D" w14:textId="77777777" w:rsidR="008B68C4" w:rsidRPr="00A47D1E" w:rsidRDefault="008B68C4" w:rsidP="00DB2C18">
            <w:pPr>
              <w:pStyle w:val="Tabletext"/>
              <w:jc w:val="center"/>
              <w:rPr>
                <w:lang w:bidi="ar-SY"/>
              </w:rPr>
            </w:pPr>
            <w:r w:rsidRPr="00A47D1E">
              <w:t>95</w:t>
            </w:r>
          </w:p>
        </w:tc>
      </w:tr>
      <w:tr w:rsidR="008B68C4" w:rsidRPr="00A47D1E" w14:paraId="353FE561"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2982DF69" w14:textId="77777777" w:rsidR="008B68C4" w:rsidRPr="00A47D1E" w:rsidRDefault="008B68C4" w:rsidP="00DB2C18">
            <w:pPr>
              <w:pStyle w:val="Tabletext"/>
              <w:jc w:val="center"/>
              <w:rPr>
                <w:lang w:bidi="ar-SY"/>
              </w:rPr>
            </w:pPr>
            <w:r w:rsidRPr="00A47D1E">
              <w:t>55,0</w:t>
            </w:r>
          </w:p>
        </w:tc>
        <w:tc>
          <w:tcPr>
            <w:tcW w:w="755" w:type="dxa"/>
            <w:tcBorders>
              <w:top w:val="single" w:sz="4" w:space="0" w:color="auto"/>
              <w:left w:val="single" w:sz="4" w:space="0" w:color="auto"/>
              <w:bottom w:val="single" w:sz="4" w:space="0" w:color="auto"/>
              <w:right w:val="single" w:sz="4" w:space="0" w:color="auto"/>
            </w:tcBorders>
            <w:vAlign w:val="center"/>
            <w:hideMark/>
          </w:tcPr>
          <w:p w14:paraId="1CC1850E" w14:textId="77777777" w:rsidR="008B68C4" w:rsidRPr="00A47D1E" w:rsidRDefault="008B68C4" w:rsidP="00DB2C18">
            <w:pPr>
              <w:pStyle w:val="Tabletext"/>
              <w:jc w:val="center"/>
              <w:rPr>
                <w:spacing w:val="-10"/>
                <w:lang w:bidi="ar-SY"/>
              </w:rPr>
            </w:pPr>
            <w:r w:rsidRPr="00A47D1E">
              <w:rPr>
                <w:spacing w:val="-10"/>
              </w:rPr>
              <w:t>50/36</w:t>
            </w:r>
          </w:p>
        </w:tc>
        <w:tc>
          <w:tcPr>
            <w:tcW w:w="755" w:type="dxa"/>
            <w:tcBorders>
              <w:top w:val="single" w:sz="4" w:space="0" w:color="auto"/>
              <w:left w:val="single" w:sz="4" w:space="0" w:color="auto"/>
              <w:bottom w:val="single" w:sz="4" w:space="0" w:color="auto"/>
              <w:right w:val="single" w:sz="4" w:space="0" w:color="auto"/>
            </w:tcBorders>
            <w:vAlign w:val="center"/>
            <w:hideMark/>
          </w:tcPr>
          <w:p w14:paraId="471A2F9F" w14:textId="77777777" w:rsidR="008B68C4" w:rsidRPr="00A47D1E" w:rsidRDefault="008B68C4" w:rsidP="00DB2C18">
            <w:pPr>
              <w:pStyle w:val="Tabletext"/>
              <w:jc w:val="center"/>
              <w:rPr>
                <w:spacing w:val="-10"/>
                <w:lang w:bidi="ar-SY"/>
              </w:rPr>
            </w:pPr>
            <w:r w:rsidRPr="00A47D1E">
              <w:rPr>
                <w:spacing w:val="-10"/>
              </w:rPr>
              <w:t>54/42</w:t>
            </w:r>
          </w:p>
        </w:tc>
        <w:tc>
          <w:tcPr>
            <w:tcW w:w="755" w:type="dxa"/>
            <w:tcBorders>
              <w:top w:val="single" w:sz="4" w:space="0" w:color="auto"/>
              <w:left w:val="single" w:sz="4" w:space="0" w:color="auto"/>
              <w:bottom w:val="single" w:sz="4" w:space="0" w:color="auto"/>
              <w:right w:val="single" w:sz="4" w:space="0" w:color="auto"/>
            </w:tcBorders>
            <w:vAlign w:val="center"/>
            <w:hideMark/>
          </w:tcPr>
          <w:p w14:paraId="52A1AFD1" w14:textId="77777777" w:rsidR="008B68C4" w:rsidRPr="00A47D1E" w:rsidRDefault="008B68C4" w:rsidP="00DB2C18">
            <w:pPr>
              <w:pStyle w:val="Tabletext"/>
              <w:jc w:val="center"/>
              <w:rPr>
                <w:spacing w:val="-10"/>
                <w:lang w:bidi="ar-SY"/>
              </w:rPr>
            </w:pPr>
            <w:r w:rsidRPr="00A47D1E">
              <w:rPr>
                <w:spacing w:val="-10"/>
              </w:rPr>
              <w:t>62/49</w:t>
            </w:r>
          </w:p>
        </w:tc>
        <w:tc>
          <w:tcPr>
            <w:tcW w:w="755" w:type="dxa"/>
            <w:tcBorders>
              <w:top w:val="single" w:sz="4" w:space="0" w:color="auto"/>
              <w:left w:val="single" w:sz="4" w:space="0" w:color="auto"/>
              <w:bottom w:val="single" w:sz="4" w:space="0" w:color="auto"/>
              <w:right w:val="single" w:sz="4" w:space="0" w:color="auto"/>
            </w:tcBorders>
            <w:vAlign w:val="center"/>
            <w:hideMark/>
          </w:tcPr>
          <w:p w14:paraId="1FE2C297" w14:textId="77777777" w:rsidR="008B68C4" w:rsidRPr="00A47D1E" w:rsidRDefault="008B68C4" w:rsidP="00DB2C18">
            <w:pPr>
              <w:pStyle w:val="Tabletext"/>
              <w:jc w:val="center"/>
              <w:rPr>
                <w:spacing w:val="-10"/>
                <w:lang w:bidi="ar-SY"/>
              </w:rPr>
            </w:pPr>
            <w:r w:rsidRPr="00A47D1E">
              <w:rPr>
                <w:spacing w:val="-10"/>
              </w:rPr>
              <w:t>68/54</w:t>
            </w:r>
          </w:p>
        </w:tc>
        <w:tc>
          <w:tcPr>
            <w:tcW w:w="756" w:type="dxa"/>
            <w:tcBorders>
              <w:top w:val="single" w:sz="4" w:space="0" w:color="auto"/>
              <w:left w:val="single" w:sz="4" w:space="0" w:color="auto"/>
              <w:bottom w:val="single" w:sz="4" w:space="0" w:color="auto"/>
              <w:right w:val="single" w:sz="4" w:space="0" w:color="auto"/>
            </w:tcBorders>
            <w:vAlign w:val="center"/>
            <w:hideMark/>
          </w:tcPr>
          <w:p w14:paraId="594FD047" w14:textId="77777777" w:rsidR="008B68C4" w:rsidRPr="00A47D1E" w:rsidRDefault="008B68C4" w:rsidP="00DB2C18">
            <w:pPr>
              <w:pStyle w:val="Tabletext"/>
              <w:jc w:val="center"/>
              <w:rPr>
                <w:spacing w:val="-10"/>
                <w:lang w:bidi="ar-SY"/>
              </w:rPr>
            </w:pPr>
            <w:r w:rsidRPr="00A47D1E">
              <w:rPr>
                <w:spacing w:val="-10"/>
              </w:rPr>
              <w:t>76/63</w:t>
            </w:r>
          </w:p>
        </w:tc>
        <w:tc>
          <w:tcPr>
            <w:tcW w:w="755" w:type="dxa"/>
            <w:tcBorders>
              <w:top w:val="single" w:sz="4" w:space="0" w:color="auto"/>
              <w:left w:val="single" w:sz="4" w:space="0" w:color="auto"/>
              <w:bottom w:val="single" w:sz="4" w:space="0" w:color="auto"/>
              <w:right w:val="single" w:sz="4" w:space="0" w:color="auto"/>
            </w:tcBorders>
            <w:vAlign w:val="center"/>
            <w:hideMark/>
          </w:tcPr>
          <w:p w14:paraId="65F62130" w14:textId="77777777" w:rsidR="008B68C4" w:rsidRPr="00A47D1E" w:rsidRDefault="008B68C4" w:rsidP="00DB2C18">
            <w:pPr>
              <w:pStyle w:val="Tabletext"/>
              <w:jc w:val="center"/>
              <w:rPr>
                <w:spacing w:val="-10"/>
                <w:lang w:bidi="ar-SY"/>
              </w:rPr>
            </w:pPr>
            <w:r w:rsidRPr="00A47D1E">
              <w:rPr>
                <w:spacing w:val="-10"/>
              </w:rPr>
              <w:t>83/71</w:t>
            </w:r>
          </w:p>
        </w:tc>
        <w:tc>
          <w:tcPr>
            <w:tcW w:w="755" w:type="dxa"/>
            <w:tcBorders>
              <w:top w:val="single" w:sz="4" w:space="0" w:color="auto"/>
              <w:left w:val="single" w:sz="4" w:space="0" w:color="auto"/>
              <w:bottom w:val="single" w:sz="4" w:space="0" w:color="auto"/>
              <w:right w:val="single" w:sz="4" w:space="0" w:color="auto"/>
            </w:tcBorders>
            <w:vAlign w:val="center"/>
            <w:hideMark/>
          </w:tcPr>
          <w:p w14:paraId="2E640FC5" w14:textId="77777777" w:rsidR="008B68C4" w:rsidRPr="00A47D1E" w:rsidRDefault="008B68C4" w:rsidP="00DB2C18">
            <w:pPr>
              <w:pStyle w:val="Tabletext"/>
              <w:jc w:val="center"/>
              <w:rPr>
                <w:spacing w:val="-10"/>
                <w:lang w:bidi="ar-SY"/>
              </w:rPr>
            </w:pPr>
            <w:r w:rsidRPr="00A47D1E">
              <w:rPr>
                <w:spacing w:val="-10"/>
              </w:rPr>
              <w:t>88/78</w:t>
            </w:r>
          </w:p>
        </w:tc>
        <w:tc>
          <w:tcPr>
            <w:tcW w:w="755" w:type="dxa"/>
            <w:tcBorders>
              <w:top w:val="single" w:sz="4" w:space="0" w:color="auto"/>
              <w:left w:val="single" w:sz="4" w:space="0" w:color="auto"/>
              <w:bottom w:val="single" w:sz="4" w:space="0" w:color="auto"/>
              <w:right w:val="single" w:sz="4" w:space="0" w:color="auto"/>
            </w:tcBorders>
            <w:vAlign w:val="center"/>
            <w:hideMark/>
          </w:tcPr>
          <w:p w14:paraId="4FBDD088" w14:textId="77777777" w:rsidR="008B68C4" w:rsidRPr="00A47D1E" w:rsidRDefault="008B68C4" w:rsidP="00DB2C18">
            <w:pPr>
              <w:pStyle w:val="Tabletext"/>
              <w:jc w:val="center"/>
              <w:rPr>
                <w:spacing w:val="-10"/>
                <w:lang w:bidi="ar-SY"/>
              </w:rPr>
            </w:pPr>
            <w:r w:rsidRPr="00A47D1E">
              <w:rPr>
                <w:spacing w:val="-10"/>
              </w:rPr>
              <w:t>93/84</w:t>
            </w:r>
          </w:p>
        </w:tc>
        <w:tc>
          <w:tcPr>
            <w:tcW w:w="755" w:type="dxa"/>
            <w:tcBorders>
              <w:top w:val="single" w:sz="4" w:space="0" w:color="auto"/>
              <w:left w:val="single" w:sz="4" w:space="0" w:color="auto"/>
              <w:bottom w:val="single" w:sz="4" w:space="0" w:color="auto"/>
              <w:right w:val="single" w:sz="4" w:space="0" w:color="auto"/>
            </w:tcBorders>
            <w:vAlign w:val="center"/>
            <w:hideMark/>
          </w:tcPr>
          <w:p w14:paraId="3FF5D4B0" w14:textId="77777777" w:rsidR="008B68C4" w:rsidRPr="00A47D1E" w:rsidRDefault="008B68C4" w:rsidP="00DB2C18">
            <w:pPr>
              <w:pStyle w:val="Tabletext"/>
              <w:jc w:val="center"/>
              <w:rPr>
                <w:spacing w:val="-10"/>
                <w:lang w:bidi="ar-SY"/>
              </w:rPr>
            </w:pPr>
            <w:r w:rsidRPr="00A47D1E">
              <w:rPr>
                <w:spacing w:val="-10"/>
              </w:rPr>
              <w:t>97/90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4ED3143" w14:textId="77777777" w:rsidR="008B68C4" w:rsidRPr="00A47D1E" w:rsidRDefault="008B68C4" w:rsidP="00DB2C18">
            <w:pPr>
              <w:pStyle w:val="Tabletext"/>
              <w:jc w:val="center"/>
              <w:rPr>
                <w:spacing w:val="-10"/>
                <w:lang w:bidi="ar-SY"/>
              </w:rPr>
            </w:pPr>
            <w:r w:rsidRPr="00A47D1E">
              <w:rPr>
                <w:spacing w:val="-10"/>
              </w:rPr>
              <w:t>102/95</w:t>
            </w:r>
          </w:p>
        </w:tc>
        <w:tc>
          <w:tcPr>
            <w:tcW w:w="812" w:type="dxa"/>
            <w:tcBorders>
              <w:top w:val="single" w:sz="4" w:space="0" w:color="auto"/>
              <w:left w:val="single" w:sz="4" w:space="0" w:color="auto"/>
              <w:bottom w:val="single" w:sz="4" w:space="0" w:color="auto"/>
              <w:right w:val="single" w:sz="4" w:space="0" w:color="auto"/>
            </w:tcBorders>
            <w:vAlign w:val="center"/>
            <w:hideMark/>
          </w:tcPr>
          <w:p w14:paraId="2A87C290" w14:textId="77777777" w:rsidR="008B68C4" w:rsidRPr="00A47D1E" w:rsidRDefault="008B68C4" w:rsidP="00DB2C18">
            <w:pPr>
              <w:pStyle w:val="Tabletext"/>
              <w:jc w:val="center"/>
              <w:rPr>
                <w:spacing w:val="-10"/>
                <w:lang w:bidi="ar-SY"/>
              </w:rPr>
            </w:pPr>
            <w:r w:rsidRPr="00A47D1E">
              <w:rPr>
                <w:spacing w:val="-10"/>
              </w:rPr>
              <w:t>109/105</w:t>
            </w:r>
          </w:p>
        </w:tc>
      </w:tr>
      <w:tr w:rsidR="008B68C4" w:rsidRPr="00A47D1E" w14:paraId="5D5F7390" w14:textId="77777777" w:rsidTr="00DB2C18">
        <w:tc>
          <w:tcPr>
            <w:tcW w:w="1275" w:type="dxa"/>
            <w:tcBorders>
              <w:top w:val="single" w:sz="4" w:space="0" w:color="auto"/>
              <w:left w:val="single" w:sz="4" w:space="0" w:color="auto"/>
              <w:bottom w:val="single" w:sz="4" w:space="0" w:color="auto"/>
              <w:right w:val="single" w:sz="4" w:space="0" w:color="auto"/>
            </w:tcBorders>
            <w:vAlign w:val="center"/>
            <w:hideMark/>
          </w:tcPr>
          <w:p w14:paraId="6F4F969F" w14:textId="77777777" w:rsidR="008B68C4" w:rsidRPr="00A47D1E" w:rsidRDefault="008B68C4" w:rsidP="00DB2C18">
            <w:pPr>
              <w:pStyle w:val="Tabletext"/>
              <w:jc w:val="center"/>
              <w:rPr>
                <w:lang w:bidi="ar-SY"/>
              </w:rPr>
            </w:pPr>
            <w:r w:rsidRPr="00A47D1E">
              <w:t>60,0</w:t>
            </w:r>
          </w:p>
        </w:tc>
        <w:tc>
          <w:tcPr>
            <w:tcW w:w="755" w:type="dxa"/>
            <w:tcBorders>
              <w:top w:val="single" w:sz="4" w:space="0" w:color="auto"/>
              <w:left w:val="single" w:sz="4" w:space="0" w:color="auto"/>
              <w:bottom w:val="single" w:sz="4" w:space="0" w:color="auto"/>
              <w:right w:val="single" w:sz="4" w:space="0" w:color="auto"/>
            </w:tcBorders>
            <w:vAlign w:val="center"/>
            <w:hideMark/>
          </w:tcPr>
          <w:p w14:paraId="5B52508A" w14:textId="77777777" w:rsidR="008B68C4" w:rsidRPr="00A47D1E" w:rsidRDefault="008B68C4" w:rsidP="00DB2C18">
            <w:pPr>
              <w:pStyle w:val="Tabletext"/>
              <w:jc w:val="center"/>
              <w:rPr>
                <w:spacing w:val="-10"/>
                <w:lang w:bidi="ar-SY"/>
              </w:rPr>
            </w:pPr>
            <w:r w:rsidRPr="00A47D1E">
              <w:rPr>
                <w:spacing w:val="-10"/>
              </w:rPr>
              <w:t>57/36</w:t>
            </w:r>
          </w:p>
        </w:tc>
        <w:tc>
          <w:tcPr>
            <w:tcW w:w="755" w:type="dxa"/>
            <w:tcBorders>
              <w:top w:val="single" w:sz="4" w:space="0" w:color="auto"/>
              <w:left w:val="single" w:sz="4" w:space="0" w:color="auto"/>
              <w:bottom w:val="single" w:sz="4" w:space="0" w:color="auto"/>
              <w:right w:val="single" w:sz="4" w:space="0" w:color="auto"/>
            </w:tcBorders>
            <w:vAlign w:val="center"/>
            <w:hideMark/>
          </w:tcPr>
          <w:p w14:paraId="7FE8A4DB" w14:textId="77777777" w:rsidR="008B68C4" w:rsidRPr="00A47D1E" w:rsidRDefault="008B68C4" w:rsidP="00DB2C18">
            <w:pPr>
              <w:pStyle w:val="Tabletext"/>
              <w:jc w:val="center"/>
              <w:rPr>
                <w:spacing w:val="-10"/>
                <w:lang w:bidi="ar-SY"/>
              </w:rPr>
            </w:pPr>
            <w:r w:rsidRPr="00A47D1E">
              <w:rPr>
                <w:spacing w:val="-10"/>
              </w:rPr>
              <w:t>67/42</w:t>
            </w:r>
          </w:p>
        </w:tc>
        <w:tc>
          <w:tcPr>
            <w:tcW w:w="755" w:type="dxa"/>
            <w:tcBorders>
              <w:top w:val="single" w:sz="4" w:space="0" w:color="auto"/>
              <w:left w:val="single" w:sz="4" w:space="0" w:color="auto"/>
              <w:bottom w:val="single" w:sz="4" w:space="0" w:color="auto"/>
              <w:right w:val="single" w:sz="4" w:space="0" w:color="auto"/>
            </w:tcBorders>
            <w:vAlign w:val="center"/>
            <w:hideMark/>
          </w:tcPr>
          <w:p w14:paraId="1B0966E3" w14:textId="77777777" w:rsidR="008B68C4" w:rsidRPr="00A47D1E" w:rsidRDefault="008B68C4" w:rsidP="00DB2C18">
            <w:pPr>
              <w:pStyle w:val="Tabletext"/>
              <w:jc w:val="center"/>
              <w:rPr>
                <w:spacing w:val="-10"/>
                <w:lang w:bidi="ar-SY"/>
              </w:rPr>
            </w:pPr>
            <w:r w:rsidRPr="00A47D1E">
              <w:rPr>
                <w:spacing w:val="-10"/>
              </w:rPr>
              <w:t>75/49</w:t>
            </w:r>
          </w:p>
        </w:tc>
        <w:tc>
          <w:tcPr>
            <w:tcW w:w="755" w:type="dxa"/>
            <w:tcBorders>
              <w:top w:val="single" w:sz="4" w:space="0" w:color="auto"/>
              <w:left w:val="single" w:sz="4" w:space="0" w:color="auto"/>
              <w:bottom w:val="single" w:sz="4" w:space="0" w:color="auto"/>
              <w:right w:val="single" w:sz="4" w:space="0" w:color="auto"/>
            </w:tcBorders>
            <w:vAlign w:val="center"/>
            <w:hideMark/>
          </w:tcPr>
          <w:p w14:paraId="52BCD9B9" w14:textId="77777777" w:rsidR="008B68C4" w:rsidRPr="00A47D1E" w:rsidRDefault="008B68C4" w:rsidP="00DB2C18">
            <w:pPr>
              <w:pStyle w:val="Tabletext"/>
              <w:jc w:val="center"/>
              <w:rPr>
                <w:spacing w:val="-10"/>
                <w:lang w:bidi="ar-SY"/>
              </w:rPr>
            </w:pPr>
            <w:r w:rsidRPr="00A47D1E">
              <w:rPr>
                <w:spacing w:val="-10"/>
              </w:rPr>
              <w:t>81/54</w:t>
            </w:r>
          </w:p>
        </w:tc>
        <w:tc>
          <w:tcPr>
            <w:tcW w:w="756" w:type="dxa"/>
            <w:tcBorders>
              <w:top w:val="single" w:sz="4" w:space="0" w:color="auto"/>
              <w:left w:val="single" w:sz="4" w:space="0" w:color="auto"/>
              <w:bottom w:val="single" w:sz="4" w:space="0" w:color="auto"/>
              <w:right w:val="single" w:sz="4" w:space="0" w:color="auto"/>
            </w:tcBorders>
            <w:vAlign w:val="center"/>
            <w:hideMark/>
          </w:tcPr>
          <w:p w14:paraId="31F95E15" w14:textId="77777777" w:rsidR="008B68C4" w:rsidRPr="00A47D1E" w:rsidRDefault="008B68C4" w:rsidP="00DB2C18">
            <w:pPr>
              <w:pStyle w:val="Tabletext"/>
              <w:jc w:val="center"/>
              <w:rPr>
                <w:spacing w:val="-10"/>
                <w:lang w:bidi="ar-SY"/>
              </w:rPr>
            </w:pPr>
            <w:r w:rsidRPr="00A47D1E">
              <w:rPr>
                <w:spacing w:val="-10"/>
              </w:rPr>
              <w:t>90/63</w:t>
            </w:r>
          </w:p>
        </w:tc>
        <w:tc>
          <w:tcPr>
            <w:tcW w:w="755" w:type="dxa"/>
            <w:tcBorders>
              <w:top w:val="single" w:sz="4" w:space="0" w:color="auto"/>
              <w:left w:val="single" w:sz="4" w:space="0" w:color="auto"/>
              <w:bottom w:val="single" w:sz="4" w:space="0" w:color="auto"/>
              <w:right w:val="single" w:sz="4" w:space="0" w:color="auto"/>
            </w:tcBorders>
            <w:vAlign w:val="center"/>
            <w:hideMark/>
          </w:tcPr>
          <w:p w14:paraId="469B173B" w14:textId="77777777" w:rsidR="008B68C4" w:rsidRPr="00A47D1E" w:rsidRDefault="008B68C4" w:rsidP="00DB2C18">
            <w:pPr>
              <w:pStyle w:val="Tabletext"/>
              <w:jc w:val="center"/>
              <w:rPr>
                <w:spacing w:val="-10"/>
                <w:lang w:bidi="ar-SY"/>
              </w:rPr>
            </w:pPr>
            <w:r w:rsidRPr="00A47D1E">
              <w:rPr>
                <w:spacing w:val="-10"/>
              </w:rPr>
              <w:t>97/71</w:t>
            </w:r>
          </w:p>
        </w:tc>
        <w:tc>
          <w:tcPr>
            <w:tcW w:w="755" w:type="dxa"/>
            <w:tcBorders>
              <w:top w:val="single" w:sz="4" w:space="0" w:color="auto"/>
              <w:left w:val="single" w:sz="4" w:space="0" w:color="auto"/>
              <w:bottom w:val="single" w:sz="4" w:space="0" w:color="auto"/>
              <w:right w:val="single" w:sz="4" w:space="0" w:color="auto"/>
            </w:tcBorders>
            <w:vAlign w:val="center"/>
            <w:hideMark/>
          </w:tcPr>
          <w:p w14:paraId="46D716D6" w14:textId="77777777" w:rsidR="008B68C4" w:rsidRPr="00A47D1E" w:rsidRDefault="008B68C4" w:rsidP="00DB2C18">
            <w:pPr>
              <w:pStyle w:val="Tabletext"/>
              <w:jc w:val="center"/>
              <w:rPr>
                <w:spacing w:val="-10"/>
                <w:lang w:bidi="ar-SY"/>
              </w:rPr>
            </w:pPr>
            <w:r w:rsidRPr="00A47D1E">
              <w:rPr>
                <w:spacing w:val="-10"/>
              </w:rPr>
              <w:t>103/78</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93F8DE" w14:textId="77777777" w:rsidR="008B68C4" w:rsidRPr="00A47D1E" w:rsidRDefault="008B68C4" w:rsidP="00DB2C18">
            <w:pPr>
              <w:pStyle w:val="Tabletext"/>
              <w:jc w:val="center"/>
              <w:rPr>
                <w:spacing w:val="-10"/>
                <w:lang w:bidi="ar-SY"/>
              </w:rPr>
            </w:pPr>
            <w:r w:rsidRPr="00A47D1E">
              <w:rPr>
                <w:spacing w:val="-10"/>
              </w:rPr>
              <w:t>107/84</w:t>
            </w:r>
          </w:p>
        </w:tc>
        <w:tc>
          <w:tcPr>
            <w:tcW w:w="755" w:type="dxa"/>
            <w:tcBorders>
              <w:top w:val="single" w:sz="4" w:space="0" w:color="auto"/>
              <w:left w:val="single" w:sz="4" w:space="0" w:color="auto"/>
              <w:bottom w:val="single" w:sz="4" w:space="0" w:color="auto"/>
              <w:right w:val="single" w:sz="4" w:space="0" w:color="auto"/>
            </w:tcBorders>
            <w:vAlign w:val="center"/>
            <w:hideMark/>
          </w:tcPr>
          <w:p w14:paraId="7BBF306A" w14:textId="77777777" w:rsidR="008B68C4" w:rsidRPr="00A47D1E" w:rsidRDefault="008B68C4" w:rsidP="00DB2C18">
            <w:pPr>
              <w:pStyle w:val="Tabletext"/>
              <w:jc w:val="center"/>
              <w:rPr>
                <w:spacing w:val="-10"/>
                <w:lang w:bidi="ar-SY"/>
              </w:rPr>
            </w:pPr>
            <w:r w:rsidRPr="00A47D1E">
              <w:rPr>
                <w:spacing w:val="-10"/>
              </w:rPr>
              <w:t>113/90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0B1558E" w14:textId="77777777" w:rsidR="008B68C4" w:rsidRPr="00A47D1E" w:rsidRDefault="008B68C4" w:rsidP="00DB2C18">
            <w:pPr>
              <w:pStyle w:val="Tabletext"/>
              <w:jc w:val="center"/>
              <w:rPr>
                <w:spacing w:val="-10"/>
                <w:lang w:bidi="ar-SY"/>
              </w:rPr>
            </w:pPr>
            <w:r w:rsidRPr="00A47D1E">
              <w:rPr>
                <w:spacing w:val="-10"/>
              </w:rPr>
              <w:t>117/95</w:t>
            </w:r>
          </w:p>
        </w:tc>
        <w:tc>
          <w:tcPr>
            <w:tcW w:w="812" w:type="dxa"/>
            <w:tcBorders>
              <w:top w:val="single" w:sz="4" w:space="0" w:color="auto"/>
              <w:left w:val="single" w:sz="4" w:space="0" w:color="auto"/>
              <w:bottom w:val="single" w:sz="4" w:space="0" w:color="auto"/>
              <w:right w:val="single" w:sz="4" w:space="0" w:color="auto"/>
            </w:tcBorders>
            <w:vAlign w:val="center"/>
            <w:hideMark/>
          </w:tcPr>
          <w:p w14:paraId="5E2C1CF3" w14:textId="77777777" w:rsidR="008B68C4" w:rsidRPr="00A47D1E" w:rsidRDefault="008B68C4" w:rsidP="00DB2C18">
            <w:pPr>
              <w:pStyle w:val="Tabletext"/>
              <w:jc w:val="center"/>
              <w:rPr>
                <w:spacing w:val="-10"/>
                <w:lang w:bidi="ar-SY"/>
              </w:rPr>
            </w:pPr>
            <w:r w:rsidRPr="00A47D1E">
              <w:rPr>
                <w:spacing w:val="-10"/>
              </w:rPr>
              <w:t>125/105</w:t>
            </w:r>
          </w:p>
        </w:tc>
      </w:tr>
    </w:tbl>
    <w:p w14:paraId="31E13A9F" w14:textId="77777777" w:rsidR="008B68C4" w:rsidRPr="00A47D1E" w:rsidRDefault="008B68C4" w:rsidP="008B68C4">
      <w:pPr>
        <w:pStyle w:val="TableNo"/>
      </w:pPr>
      <w:r w:rsidRPr="00A47D1E">
        <w:rPr>
          <w:rtl/>
        </w:rPr>
        <w:t xml:space="preserve">الجدول </w:t>
      </w:r>
      <w:r>
        <w:t>8</w:t>
      </w:r>
    </w:p>
    <w:p w14:paraId="2892C167"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للتلفزيون في النطاق</w:t>
      </w:r>
      <w:r w:rsidRPr="00A47D1E">
        <w:rPr>
          <w:rFonts w:hint="eastAsia"/>
          <w:rtl/>
          <w:lang w:bidi="ar-EG"/>
        </w:rPr>
        <w:t> </w:t>
      </w:r>
      <w:r w:rsidRPr="00A47D1E">
        <w:rPr>
          <w:lang w:bidi="ar-EG"/>
        </w:rPr>
        <w:t>MHz 528-230</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rFonts w:ascii="Symbol" w:hAnsi="Symbol"/>
          <w:sz w:val="20"/>
        </w:rPr>
        <w:t></w:t>
      </w:r>
      <w:r w:rsidRPr="00A47D1E">
        <w:rPr>
          <w:sz w:val="20"/>
          <w:rtl/>
        </w:rPr>
        <w:t xml:space="preserve"> </w:t>
      </w:r>
      <w:r w:rsidRPr="00A47D1E">
        <w:rPr>
          <w:sz w:val="20"/>
        </w:rPr>
        <w:t>65</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i/>
          <w:iCs/>
          <w:sz w:val="20"/>
          <w:rtl/>
        </w:rPr>
        <w:t xml:space="preserve"> </w:t>
      </w:r>
      <w:r w:rsidRPr="00A47D1E">
        <w:rPr>
          <w:rFonts w:ascii="Symbol" w:hAnsi="Symbol"/>
          <w:iCs/>
          <w:sz w:val="20"/>
        </w:rPr>
        <w:t></w:t>
      </w:r>
      <w:r w:rsidRPr="00A47D1E">
        <w:rPr>
          <w:i/>
          <w:iCs/>
          <w:sz w:val="20"/>
          <w:rtl/>
        </w:rPr>
        <w:t xml:space="preserve"> </w:t>
      </w:r>
      <w:r w:rsidRPr="00A47D1E">
        <w:t>MHz </w:t>
      </w:r>
      <w:r w:rsidRPr="00A47D1E">
        <w:rPr>
          <w:sz w:val="20"/>
        </w:rPr>
        <w:t>250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72"/>
        <w:gridCol w:w="757"/>
        <w:gridCol w:w="784"/>
        <w:gridCol w:w="768"/>
        <w:gridCol w:w="757"/>
        <w:gridCol w:w="728"/>
        <w:gridCol w:w="784"/>
        <w:gridCol w:w="713"/>
        <w:gridCol w:w="813"/>
        <w:gridCol w:w="784"/>
        <w:gridCol w:w="741"/>
      </w:tblGrid>
      <w:tr w:rsidR="008B68C4" w:rsidRPr="003E794F" w14:paraId="3C99BBC4" w14:textId="77777777" w:rsidTr="00DB2C18">
        <w:tc>
          <w:tcPr>
            <w:tcW w:w="638" w:type="pct"/>
            <w:tcBorders>
              <w:top w:val="single" w:sz="4" w:space="0" w:color="auto"/>
              <w:left w:val="single" w:sz="4" w:space="0" w:color="auto"/>
              <w:bottom w:val="single" w:sz="4" w:space="0" w:color="auto"/>
              <w:right w:val="single" w:sz="4" w:space="0" w:color="auto"/>
              <w:tr2bl w:val="single" w:sz="4" w:space="0" w:color="auto"/>
            </w:tcBorders>
          </w:tcPr>
          <w:p w14:paraId="21124584" w14:textId="77777777" w:rsidR="008B68C4" w:rsidRDefault="008B68C4" w:rsidP="00DB2C18">
            <w:pPr>
              <w:pStyle w:val="TableHead0"/>
              <w:jc w:val="right"/>
              <w:rPr>
                <w:rtl/>
              </w:rPr>
            </w:pPr>
            <w:proofErr w:type="spellStart"/>
            <w:r w:rsidRPr="00A47D1E">
              <w:rPr>
                <w:i/>
                <w:iCs/>
              </w:rPr>
              <w:t>h</w:t>
            </w:r>
            <w:r w:rsidRPr="00A47D1E">
              <w:rPr>
                <w:i/>
                <w:iCs/>
                <w:vertAlign w:val="subscript"/>
              </w:rPr>
              <w:t>ef</w:t>
            </w:r>
            <w:proofErr w:type="spellEnd"/>
            <w:r w:rsidRPr="00A47D1E">
              <w:rPr>
                <w:rFonts w:hint="cs"/>
                <w:rtl/>
              </w:rPr>
              <w:t> </w:t>
            </w:r>
            <w:r w:rsidRPr="00A47D1E">
              <w:t>(m)</w:t>
            </w:r>
          </w:p>
          <w:p w14:paraId="55019C2A" w14:textId="77777777" w:rsidR="008B68C4" w:rsidRPr="00A6333A" w:rsidRDefault="008B68C4" w:rsidP="00DB2C18">
            <w:pPr>
              <w:pStyle w:val="TableHead0"/>
              <w:jc w:val="left"/>
              <w:rPr>
                <w:spacing w:val="-10"/>
                <w:lang w:val="fr-FR" w:eastAsia="en-US"/>
              </w:rPr>
            </w:pPr>
            <w:proofErr w:type="spellStart"/>
            <w:r w:rsidRPr="00A6333A">
              <w:rPr>
                <w:i/>
                <w:iCs/>
                <w:spacing w:val="-10"/>
              </w:rPr>
              <w:t>P</w:t>
            </w:r>
            <w:r w:rsidRPr="00A6333A">
              <w:rPr>
                <w:i/>
                <w:iCs/>
                <w:spacing w:val="-10"/>
                <w:vertAlign w:val="subscript"/>
              </w:rPr>
              <w:t>ef</w:t>
            </w:r>
            <w:proofErr w:type="spellEnd"/>
            <w:r w:rsidRPr="00A6333A">
              <w:rPr>
                <w:rFonts w:hint="cs"/>
                <w:spacing w:val="-10"/>
                <w:vertAlign w:val="subscript"/>
                <w:rtl/>
              </w:rPr>
              <w:t> </w:t>
            </w:r>
            <w:r w:rsidRPr="00A6333A">
              <w:rPr>
                <w:spacing w:val="-10"/>
              </w:rPr>
              <w:t>(</w:t>
            </w:r>
            <w:proofErr w:type="spellStart"/>
            <w:r w:rsidRPr="00A6333A">
              <w:rPr>
                <w:spacing w:val="-10"/>
              </w:rPr>
              <w:t>dBW</w:t>
            </w:r>
            <w:proofErr w:type="spellEnd"/>
            <w:r w:rsidRPr="00A6333A">
              <w:rPr>
                <w:spacing w:val="-10"/>
              </w:rPr>
              <w:t>)</w:t>
            </w:r>
          </w:p>
        </w:tc>
        <w:tc>
          <w:tcPr>
            <w:tcW w:w="401" w:type="pct"/>
            <w:tcBorders>
              <w:top w:val="single" w:sz="4" w:space="0" w:color="auto"/>
              <w:left w:val="single" w:sz="4" w:space="0" w:color="auto"/>
              <w:bottom w:val="single" w:sz="4" w:space="0" w:color="auto"/>
              <w:right w:val="single" w:sz="4" w:space="0" w:color="auto"/>
            </w:tcBorders>
            <w:vAlign w:val="center"/>
          </w:tcPr>
          <w:p w14:paraId="39D0CE7A" w14:textId="77777777" w:rsidR="008B68C4" w:rsidRPr="003E794F" w:rsidRDefault="008B68C4" w:rsidP="00DB2C18">
            <w:pPr>
              <w:pStyle w:val="TableHead0"/>
              <w:rPr>
                <w:lang w:eastAsia="en-US"/>
              </w:rPr>
            </w:pPr>
            <w:r w:rsidRPr="003E794F">
              <w:rPr>
                <w:lang w:eastAsia="en-US"/>
              </w:rPr>
              <w:t>30</w:t>
            </w:r>
          </w:p>
        </w:tc>
        <w:tc>
          <w:tcPr>
            <w:tcW w:w="393" w:type="pct"/>
            <w:tcBorders>
              <w:top w:val="single" w:sz="4" w:space="0" w:color="auto"/>
              <w:left w:val="single" w:sz="4" w:space="0" w:color="auto"/>
              <w:bottom w:val="single" w:sz="4" w:space="0" w:color="auto"/>
              <w:right w:val="single" w:sz="4" w:space="0" w:color="auto"/>
            </w:tcBorders>
            <w:vAlign w:val="center"/>
          </w:tcPr>
          <w:p w14:paraId="1A8DE248" w14:textId="77777777" w:rsidR="008B68C4" w:rsidRPr="003E794F" w:rsidRDefault="008B68C4" w:rsidP="00DB2C18">
            <w:pPr>
              <w:pStyle w:val="TableHead0"/>
              <w:rPr>
                <w:lang w:val="fr-FR" w:eastAsia="en-US"/>
              </w:rPr>
            </w:pPr>
            <w:r w:rsidRPr="003E794F">
              <w:rPr>
                <w:lang w:val="fr-FR" w:eastAsia="en-US"/>
              </w:rPr>
              <w:t>50</w:t>
            </w:r>
          </w:p>
        </w:tc>
        <w:tc>
          <w:tcPr>
            <w:tcW w:w="407" w:type="pct"/>
            <w:tcBorders>
              <w:top w:val="single" w:sz="4" w:space="0" w:color="auto"/>
              <w:left w:val="single" w:sz="4" w:space="0" w:color="auto"/>
              <w:bottom w:val="single" w:sz="4" w:space="0" w:color="auto"/>
              <w:right w:val="single" w:sz="4" w:space="0" w:color="auto"/>
            </w:tcBorders>
            <w:vAlign w:val="center"/>
          </w:tcPr>
          <w:p w14:paraId="502EB454" w14:textId="77777777" w:rsidR="008B68C4" w:rsidRPr="003E794F" w:rsidRDefault="008B68C4" w:rsidP="00DB2C18">
            <w:pPr>
              <w:pStyle w:val="TableHead0"/>
              <w:rPr>
                <w:lang w:val="fr-FR" w:eastAsia="en-US"/>
              </w:rPr>
            </w:pPr>
            <w:r w:rsidRPr="003E794F">
              <w:rPr>
                <w:lang w:val="fr-FR" w:eastAsia="en-US"/>
              </w:rPr>
              <w:t>75</w:t>
            </w:r>
          </w:p>
        </w:tc>
        <w:tc>
          <w:tcPr>
            <w:tcW w:w="399" w:type="pct"/>
            <w:tcBorders>
              <w:top w:val="single" w:sz="4" w:space="0" w:color="auto"/>
              <w:left w:val="single" w:sz="4" w:space="0" w:color="auto"/>
              <w:bottom w:val="single" w:sz="4" w:space="0" w:color="auto"/>
              <w:right w:val="single" w:sz="4" w:space="0" w:color="auto"/>
            </w:tcBorders>
            <w:vAlign w:val="center"/>
          </w:tcPr>
          <w:p w14:paraId="2AC8E1FE" w14:textId="77777777" w:rsidR="008B68C4" w:rsidRPr="003E794F" w:rsidRDefault="008B68C4" w:rsidP="00DB2C18">
            <w:pPr>
              <w:pStyle w:val="TableHead0"/>
              <w:rPr>
                <w:lang w:val="fr-FR" w:eastAsia="en-US"/>
              </w:rPr>
            </w:pPr>
            <w:r w:rsidRPr="003E794F">
              <w:rPr>
                <w:lang w:val="fr-FR" w:eastAsia="en-US"/>
              </w:rPr>
              <w:t>100</w:t>
            </w:r>
          </w:p>
        </w:tc>
        <w:tc>
          <w:tcPr>
            <w:tcW w:w="393" w:type="pct"/>
            <w:tcBorders>
              <w:top w:val="single" w:sz="4" w:space="0" w:color="auto"/>
              <w:left w:val="single" w:sz="4" w:space="0" w:color="auto"/>
              <w:bottom w:val="single" w:sz="4" w:space="0" w:color="auto"/>
              <w:right w:val="single" w:sz="4" w:space="0" w:color="auto"/>
            </w:tcBorders>
            <w:vAlign w:val="center"/>
          </w:tcPr>
          <w:p w14:paraId="7792A131" w14:textId="77777777" w:rsidR="008B68C4" w:rsidRPr="003E794F" w:rsidRDefault="008B68C4" w:rsidP="00DB2C18">
            <w:pPr>
              <w:pStyle w:val="TableHead0"/>
              <w:rPr>
                <w:lang w:val="fr-FR" w:eastAsia="en-US"/>
              </w:rPr>
            </w:pPr>
            <w:r w:rsidRPr="003E794F">
              <w:rPr>
                <w:lang w:val="fr-FR" w:eastAsia="en-US"/>
              </w:rPr>
              <w:t>150</w:t>
            </w:r>
          </w:p>
        </w:tc>
        <w:tc>
          <w:tcPr>
            <w:tcW w:w="378" w:type="pct"/>
            <w:tcBorders>
              <w:top w:val="single" w:sz="4" w:space="0" w:color="auto"/>
              <w:left w:val="single" w:sz="4" w:space="0" w:color="auto"/>
              <w:bottom w:val="single" w:sz="4" w:space="0" w:color="auto"/>
              <w:right w:val="single" w:sz="4" w:space="0" w:color="auto"/>
            </w:tcBorders>
            <w:vAlign w:val="center"/>
          </w:tcPr>
          <w:p w14:paraId="4F3EBF6C" w14:textId="77777777" w:rsidR="008B68C4" w:rsidRPr="003E794F" w:rsidRDefault="008B68C4" w:rsidP="00DB2C18">
            <w:pPr>
              <w:pStyle w:val="TableHead0"/>
              <w:rPr>
                <w:lang w:val="fr-FR" w:eastAsia="en-US"/>
              </w:rPr>
            </w:pPr>
            <w:r w:rsidRPr="003E794F">
              <w:rPr>
                <w:lang w:val="fr-FR" w:eastAsia="en-US"/>
              </w:rPr>
              <w:t>200</w:t>
            </w:r>
          </w:p>
        </w:tc>
        <w:tc>
          <w:tcPr>
            <w:tcW w:w="407" w:type="pct"/>
            <w:tcBorders>
              <w:top w:val="single" w:sz="4" w:space="0" w:color="auto"/>
              <w:left w:val="single" w:sz="4" w:space="0" w:color="auto"/>
              <w:bottom w:val="single" w:sz="4" w:space="0" w:color="auto"/>
              <w:right w:val="single" w:sz="4" w:space="0" w:color="auto"/>
            </w:tcBorders>
            <w:vAlign w:val="center"/>
          </w:tcPr>
          <w:p w14:paraId="35427E5B" w14:textId="77777777" w:rsidR="008B68C4" w:rsidRPr="003E794F" w:rsidRDefault="008B68C4" w:rsidP="00DB2C18">
            <w:pPr>
              <w:pStyle w:val="TableHead0"/>
              <w:rPr>
                <w:lang w:val="fr-FR" w:eastAsia="en-US"/>
              </w:rPr>
            </w:pPr>
            <w:r w:rsidRPr="003E794F">
              <w:rPr>
                <w:lang w:val="fr-FR" w:eastAsia="en-US"/>
              </w:rPr>
              <w:t>250</w:t>
            </w:r>
          </w:p>
        </w:tc>
        <w:tc>
          <w:tcPr>
            <w:tcW w:w="370" w:type="pct"/>
            <w:tcBorders>
              <w:top w:val="single" w:sz="4" w:space="0" w:color="auto"/>
              <w:left w:val="single" w:sz="4" w:space="0" w:color="auto"/>
              <w:bottom w:val="single" w:sz="4" w:space="0" w:color="auto"/>
              <w:right w:val="single" w:sz="4" w:space="0" w:color="auto"/>
            </w:tcBorders>
            <w:vAlign w:val="center"/>
          </w:tcPr>
          <w:p w14:paraId="52F64705" w14:textId="77777777" w:rsidR="008B68C4" w:rsidRPr="003E794F" w:rsidRDefault="008B68C4" w:rsidP="00DB2C18">
            <w:pPr>
              <w:pStyle w:val="TableHead0"/>
              <w:rPr>
                <w:lang w:val="fr-FR" w:eastAsia="en-US"/>
              </w:rPr>
            </w:pPr>
            <w:r w:rsidRPr="003E794F">
              <w:rPr>
                <w:lang w:val="fr-FR" w:eastAsia="en-US"/>
              </w:rPr>
              <w:t>300</w:t>
            </w:r>
          </w:p>
        </w:tc>
        <w:tc>
          <w:tcPr>
            <w:tcW w:w="422" w:type="pct"/>
            <w:tcBorders>
              <w:top w:val="single" w:sz="4" w:space="0" w:color="auto"/>
              <w:left w:val="single" w:sz="4" w:space="0" w:color="auto"/>
              <w:bottom w:val="single" w:sz="4" w:space="0" w:color="auto"/>
              <w:right w:val="single" w:sz="4" w:space="0" w:color="auto"/>
            </w:tcBorders>
            <w:vAlign w:val="center"/>
          </w:tcPr>
          <w:p w14:paraId="4D0F5C1D" w14:textId="77777777" w:rsidR="008B68C4" w:rsidRPr="003E794F" w:rsidRDefault="008B68C4" w:rsidP="00DB2C18">
            <w:pPr>
              <w:pStyle w:val="TableHead0"/>
              <w:rPr>
                <w:lang w:val="fr-FR" w:eastAsia="en-US"/>
              </w:rPr>
            </w:pPr>
            <w:r w:rsidRPr="003E794F">
              <w:rPr>
                <w:lang w:val="fr-FR" w:eastAsia="en-US"/>
              </w:rPr>
              <w:t>350</w:t>
            </w:r>
          </w:p>
        </w:tc>
        <w:tc>
          <w:tcPr>
            <w:tcW w:w="407" w:type="pct"/>
            <w:tcBorders>
              <w:top w:val="single" w:sz="4" w:space="0" w:color="auto"/>
              <w:left w:val="single" w:sz="4" w:space="0" w:color="auto"/>
              <w:bottom w:val="single" w:sz="4" w:space="0" w:color="auto"/>
              <w:right w:val="single" w:sz="4" w:space="0" w:color="auto"/>
            </w:tcBorders>
            <w:vAlign w:val="center"/>
          </w:tcPr>
          <w:p w14:paraId="614DA172" w14:textId="77777777" w:rsidR="008B68C4" w:rsidRPr="003E794F" w:rsidRDefault="008B68C4" w:rsidP="00DB2C18">
            <w:pPr>
              <w:pStyle w:val="TableHead0"/>
              <w:rPr>
                <w:lang w:val="fr-FR" w:eastAsia="en-US"/>
              </w:rPr>
            </w:pPr>
            <w:r w:rsidRPr="003E794F">
              <w:rPr>
                <w:lang w:val="fr-FR" w:eastAsia="en-US"/>
              </w:rPr>
              <w:t>400</w:t>
            </w:r>
          </w:p>
        </w:tc>
        <w:tc>
          <w:tcPr>
            <w:tcW w:w="385" w:type="pct"/>
            <w:tcBorders>
              <w:top w:val="single" w:sz="4" w:space="0" w:color="auto"/>
              <w:left w:val="single" w:sz="4" w:space="0" w:color="auto"/>
              <w:bottom w:val="single" w:sz="4" w:space="0" w:color="auto"/>
              <w:right w:val="single" w:sz="4" w:space="0" w:color="auto"/>
            </w:tcBorders>
            <w:vAlign w:val="center"/>
          </w:tcPr>
          <w:p w14:paraId="7A37753E" w14:textId="77777777" w:rsidR="008B68C4" w:rsidRPr="003E794F" w:rsidRDefault="008B68C4" w:rsidP="00DB2C18">
            <w:pPr>
              <w:pStyle w:val="TableHead0"/>
              <w:rPr>
                <w:rtl/>
                <w:lang w:val="fr-FR" w:eastAsia="en-US" w:bidi="ar-EG"/>
              </w:rPr>
            </w:pPr>
            <w:r w:rsidRPr="003E794F">
              <w:rPr>
                <w:lang w:val="fr-FR" w:eastAsia="en-US"/>
              </w:rPr>
              <w:t>500</w:t>
            </w:r>
          </w:p>
        </w:tc>
      </w:tr>
      <w:tr w:rsidR="008B68C4" w:rsidRPr="00A47D1E" w14:paraId="69C6D760"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70C52BF0" w14:textId="77777777" w:rsidR="008B68C4" w:rsidRPr="00A47D1E" w:rsidRDefault="008B68C4" w:rsidP="00DB2C18">
            <w:pPr>
              <w:pStyle w:val="Tabletext"/>
              <w:jc w:val="center"/>
            </w:pPr>
            <w:r w:rsidRPr="00A47D1E">
              <w:t>15,0</w:t>
            </w:r>
          </w:p>
        </w:tc>
        <w:tc>
          <w:tcPr>
            <w:tcW w:w="401" w:type="pct"/>
            <w:tcBorders>
              <w:top w:val="single" w:sz="4" w:space="0" w:color="auto"/>
              <w:left w:val="single" w:sz="4" w:space="0" w:color="auto"/>
              <w:bottom w:val="single" w:sz="4" w:space="0" w:color="auto"/>
              <w:right w:val="single" w:sz="4" w:space="0" w:color="auto"/>
            </w:tcBorders>
            <w:vAlign w:val="center"/>
            <w:hideMark/>
          </w:tcPr>
          <w:p w14:paraId="573378F1" w14:textId="77777777" w:rsidR="008B68C4" w:rsidRPr="00A47D1E" w:rsidRDefault="008B68C4" w:rsidP="00DB2C18">
            <w:pPr>
              <w:pStyle w:val="Tabletext"/>
              <w:jc w:val="center"/>
              <w:rPr>
                <w:lang w:bidi="ar-SY"/>
              </w:rPr>
            </w:pPr>
            <w:r w:rsidRPr="00A47D1E">
              <w:t>3</w:t>
            </w:r>
          </w:p>
        </w:tc>
        <w:tc>
          <w:tcPr>
            <w:tcW w:w="393" w:type="pct"/>
            <w:tcBorders>
              <w:top w:val="single" w:sz="4" w:space="0" w:color="auto"/>
              <w:left w:val="single" w:sz="4" w:space="0" w:color="auto"/>
              <w:bottom w:val="single" w:sz="4" w:space="0" w:color="auto"/>
              <w:right w:val="single" w:sz="4" w:space="0" w:color="auto"/>
            </w:tcBorders>
            <w:vAlign w:val="center"/>
            <w:hideMark/>
          </w:tcPr>
          <w:p w14:paraId="6CB39EF9" w14:textId="77777777" w:rsidR="008B68C4" w:rsidRPr="00A47D1E" w:rsidRDefault="008B68C4" w:rsidP="00DB2C18">
            <w:pPr>
              <w:pStyle w:val="Tabletext"/>
              <w:jc w:val="center"/>
              <w:rPr>
                <w:lang w:bidi="ar-SY"/>
              </w:rPr>
            </w:pPr>
            <w:r w:rsidRPr="00A47D1E">
              <w:t>3</w:t>
            </w:r>
          </w:p>
        </w:tc>
        <w:tc>
          <w:tcPr>
            <w:tcW w:w="407" w:type="pct"/>
            <w:tcBorders>
              <w:top w:val="single" w:sz="4" w:space="0" w:color="auto"/>
              <w:left w:val="single" w:sz="4" w:space="0" w:color="auto"/>
              <w:bottom w:val="single" w:sz="4" w:space="0" w:color="auto"/>
              <w:right w:val="single" w:sz="4" w:space="0" w:color="auto"/>
            </w:tcBorders>
            <w:vAlign w:val="center"/>
            <w:hideMark/>
          </w:tcPr>
          <w:p w14:paraId="41E6A61A" w14:textId="77777777" w:rsidR="008B68C4" w:rsidRPr="00A47D1E" w:rsidRDefault="008B68C4" w:rsidP="00DB2C18">
            <w:pPr>
              <w:pStyle w:val="Tabletext"/>
              <w:jc w:val="center"/>
              <w:rPr>
                <w:lang w:bidi="ar-SY"/>
              </w:rPr>
            </w:pPr>
            <w:r w:rsidRPr="00A47D1E">
              <w:t>4</w:t>
            </w:r>
          </w:p>
        </w:tc>
        <w:tc>
          <w:tcPr>
            <w:tcW w:w="399" w:type="pct"/>
            <w:tcBorders>
              <w:top w:val="single" w:sz="4" w:space="0" w:color="auto"/>
              <w:left w:val="single" w:sz="4" w:space="0" w:color="auto"/>
              <w:bottom w:val="single" w:sz="4" w:space="0" w:color="auto"/>
              <w:right w:val="single" w:sz="4" w:space="0" w:color="auto"/>
            </w:tcBorders>
            <w:vAlign w:val="center"/>
            <w:hideMark/>
          </w:tcPr>
          <w:p w14:paraId="487EFFCC" w14:textId="77777777" w:rsidR="008B68C4" w:rsidRPr="00A47D1E" w:rsidRDefault="008B68C4" w:rsidP="00DB2C18">
            <w:pPr>
              <w:pStyle w:val="Tabletext"/>
              <w:jc w:val="center"/>
              <w:rPr>
                <w:lang w:bidi="ar-SY"/>
              </w:rPr>
            </w:pPr>
            <w:r w:rsidRPr="00A47D1E">
              <w:t>5</w:t>
            </w:r>
          </w:p>
        </w:tc>
        <w:tc>
          <w:tcPr>
            <w:tcW w:w="393" w:type="pct"/>
            <w:tcBorders>
              <w:top w:val="single" w:sz="4" w:space="0" w:color="auto"/>
              <w:left w:val="single" w:sz="4" w:space="0" w:color="auto"/>
              <w:bottom w:val="single" w:sz="4" w:space="0" w:color="auto"/>
              <w:right w:val="single" w:sz="4" w:space="0" w:color="auto"/>
            </w:tcBorders>
            <w:vAlign w:val="center"/>
            <w:hideMark/>
          </w:tcPr>
          <w:p w14:paraId="4B281278" w14:textId="77777777" w:rsidR="008B68C4" w:rsidRPr="00A47D1E" w:rsidRDefault="008B68C4" w:rsidP="00DB2C18">
            <w:pPr>
              <w:pStyle w:val="Tabletext"/>
              <w:jc w:val="center"/>
              <w:rPr>
                <w:lang w:bidi="ar-SY"/>
              </w:rPr>
            </w:pPr>
            <w:r w:rsidRPr="00A47D1E">
              <w:t>6</w:t>
            </w:r>
          </w:p>
        </w:tc>
        <w:tc>
          <w:tcPr>
            <w:tcW w:w="378" w:type="pct"/>
            <w:tcBorders>
              <w:top w:val="single" w:sz="4" w:space="0" w:color="auto"/>
              <w:left w:val="single" w:sz="4" w:space="0" w:color="auto"/>
              <w:bottom w:val="single" w:sz="4" w:space="0" w:color="auto"/>
              <w:right w:val="single" w:sz="4" w:space="0" w:color="auto"/>
            </w:tcBorders>
            <w:vAlign w:val="center"/>
            <w:hideMark/>
          </w:tcPr>
          <w:p w14:paraId="5B596BDF" w14:textId="77777777" w:rsidR="008B68C4" w:rsidRPr="00A47D1E" w:rsidRDefault="008B68C4" w:rsidP="00DB2C18">
            <w:pPr>
              <w:pStyle w:val="Tabletext"/>
              <w:jc w:val="center"/>
              <w:rPr>
                <w:lang w:bidi="ar-SY"/>
              </w:rPr>
            </w:pPr>
            <w:r w:rsidRPr="00A47D1E">
              <w:t>7</w:t>
            </w:r>
          </w:p>
        </w:tc>
        <w:tc>
          <w:tcPr>
            <w:tcW w:w="407" w:type="pct"/>
            <w:tcBorders>
              <w:top w:val="single" w:sz="4" w:space="0" w:color="auto"/>
              <w:left w:val="single" w:sz="4" w:space="0" w:color="auto"/>
              <w:bottom w:val="single" w:sz="4" w:space="0" w:color="auto"/>
              <w:right w:val="single" w:sz="4" w:space="0" w:color="auto"/>
            </w:tcBorders>
            <w:vAlign w:val="center"/>
            <w:hideMark/>
          </w:tcPr>
          <w:p w14:paraId="108C2188" w14:textId="77777777" w:rsidR="008B68C4" w:rsidRPr="00A47D1E" w:rsidRDefault="008B68C4" w:rsidP="00DB2C18">
            <w:pPr>
              <w:pStyle w:val="Tabletext"/>
              <w:jc w:val="center"/>
              <w:rPr>
                <w:lang w:bidi="ar-SY"/>
              </w:rPr>
            </w:pPr>
            <w:r w:rsidRPr="00A47D1E">
              <w:t>8</w:t>
            </w:r>
          </w:p>
        </w:tc>
        <w:tc>
          <w:tcPr>
            <w:tcW w:w="370" w:type="pct"/>
            <w:tcBorders>
              <w:top w:val="single" w:sz="4" w:space="0" w:color="auto"/>
              <w:left w:val="single" w:sz="4" w:space="0" w:color="auto"/>
              <w:bottom w:val="single" w:sz="4" w:space="0" w:color="auto"/>
              <w:right w:val="single" w:sz="4" w:space="0" w:color="auto"/>
            </w:tcBorders>
            <w:vAlign w:val="center"/>
            <w:hideMark/>
          </w:tcPr>
          <w:p w14:paraId="6AEF17E0" w14:textId="77777777" w:rsidR="008B68C4" w:rsidRPr="00A47D1E" w:rsidRDefault="008B68C4" w:rsidP="00DB2C18">
            <w:pPr>
              <w:pStyle w:val="Tabletext"/>
              <w:jc w:val="center"/>
              <w:rPr>
                <w:lang w:bidi="ar-SY"/>
              </w:rPr>
            </w:pPr>
            <w:r w:rsidRPr="00A47D1E">
              <w:t>9</w:t>
            </w:r>
          </w:p>
        </w:tc>
        <w:tc>
          <w:tcPr>
            <w:tcW w:w="422" w:type="pct"/>
            <w:tcBorders>
              <w:top w:val="single" w:sz="4" w:space="0" w:color="auto"/>
              <w:left w:val="single" w:sz="4" w:space="0" w:color="auto"/>
              <w:bottom w:val="single" w:sz="4" w:space="0" w:color="auto"/>
              <w:right w:val="single" w:sz="4" w:space="0" w:color="auto"/>
            </w:tcBorders>
            <w:vAlign w:val="center"/>
            <w:hideMark/>
          </w:tcPr>
          <w:p w14:paraId="7173D26D" w14:textId="77777777" w:rsidR="008B68C4" w:rsidRPr="00A47D1E" w:rsidRDefault="008B68C4" w:rsidP="00DB2C18">
            <w:pPr>
              <w:pStyle w:val="Tabletext"/>
              <w:jc w:val="center"/>
              <w:rPr>
                <w:lang w:bidi="ar-SY"/>
              </w:rPr>
            </w:pPr>
            <w:r w:rsidRPr="00A47D1E">
              <w:t>10</w:t>
            </w:r>
          </w:p>
        </w:tc>
        <w:tc>
          <w:tcPr>
            <w:tcW w:w="407" w:type="pct"/>
            <w:tcBorders>
              <w:top w:val="single" w:sz="4" w:space="0" w:color="auto"/>
              <w:left w:val="single" w:sz="4" w:space="0" w:color="auto"/>
              <w:bottom w:val="single" w:sz="4" w:space="0" w:color="auto"/>
              <w:right w:val="single" w:sz="4" w:space="0" w:color="auto"/>
            </w:tcBorders>
            <w:vAlign w:val="center"/>
            <w:hideMark/>
          </w:tcPr>
          <w:p w14:paraId="035C88BA" w14:textId="77777777" w:rsidR="008B68C4" w:rsidRPr="00A47D1E" w:rsidRDefault="008B68C4" w:rsidP="00DB2C18">
            <w:pPr>
              <w:pStyle w:val="Tabletext"/>
              <w:jc w:val="center"/>
              <w:rPr>
                <w:lang w:bidi="ar-SY"/>
              </w:rPr>
            </w:pPr>
            <w:r w:rsidRPr="00A47D1E">
              <w:t>11</w:t>
            </w:r>
          </w:p>
        </w:tc>
        <w:tc>
          <w:tcPr>
            <w:tcW w:w="385" w:type="pct"/>
            <w:tcBorders>
              <w:top w:val="single" w:sz="4" w:space="0" w:color="auto"/>
              <w:left w:val="single" w:sz="4" w:space="0" w:color="auto"/>
              <w:bottom w:val="single" w:sz="4" w:space="0" w:color="auto"/>
              <w:right w:val="single" w:sz="4" w:space="0" w:color="auto"/>
            </w:tcBorders>
            <w:vAlign w:val="center"/>
            <w:hideMark/>
          </w:tcPr>
          <w:p w14:paraId="0FF5F50E" w14:textId="77777777" w:rsidR="008B68C4" w:rsidRPr="00A47D1E" w:rsidRDefault="008B68C4" w:rsidP="00DB2C18">
            <w:pPr>
              <w:pStyle w:val="Tabletext"/>
              <w:jc w:val="center"/>
              <w:rPr>
                <w:lang w:bidi="ar-SY"/>
              </w:rPr>
            </w:pPr>
            <w:r w:rsidRPr="00A47D1E">
              <w:t>12</w:t>
            </w:r>
          </w:p>
        </w:tc>
      </w:tr>
      <w:tr w:rsidR="008B68C4" w:rsidRPr="00A47D1E" w14:paraId="0E25002E"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0C416E0C" w14:textId="77777777" w:rsidR="008B68C4" w:rsidRPr="00A47D1E" w:rsidRDefault="008B68C4" w:rsidP="00DB2C18">
            <w:pPr>
              <w:pStyle w:val="Tabletext"/>
              <w:jc w:val="center"/>
              <w:rPr>
                <w:lang w:bidi="ar-SY"/>
              </w:rPr>
            </w:pPr>
            <w:r w:rsidRPr="00A47D1E">
              <w:t>20,0</w:t>
            </w:r>
          </w:p>
        </w:tc>
        <w:tc>
          <w:tcPr>
            <w:tcW w:w="401" w:type="pct"/>
            <w:tcBorders>
              <w:top w:val="single" w:sz="4" w:space="0" w:color="auto"/>
              <w:left w:val="single" w:sz="4" w:space="0" w:color="auto"/>
              <w:bottom w:val="single" w:sz="4" w:space="0" w:color="auto"/>
              <w:right w:val="single" w:sz="4" w:space="0" w:color="auto"/>
            </w:tcBorders>
            <w:vAlign w:val="center"/>
            <w:hideMark/>
          </w:tcPr>
          <w:p w14:paraId="4527729D" w14:textId="77777777" w:rsidR="008B68C4" w:rsidRPr="00A47D1E" w:rsidRDefault="008B68C4" w:rsidP="00DB2C18">
            <w:pPr>
              <w:pStyle w:val="Tabletext"/>
              <w:jc w:val="center"/>
              <w:rPr>
                <w:lang w:bidi="ar-SY"/>
              </w:rPr>
            </w:pPr>
            <w:r w:rsidRPr="00A47D1E">
              <w:t>4</w:t>
            </w:r>
          </w:p>
        </w:tc>
        <w:tc>
          <w:tcPr>
            <w:tcW w:w="393" w:type="pct"/>
            <w:tcBorders>
              <w:top w:val="single" w:sz="4" w:space="0" w:color="auto"/>
              <w:left w:val="single" w:sz="4" w:space="0" w:color="auto"/>
              <w:bottom w:val="single" w:sz="4" w:space="0" w:color="auto"/>
              <w:right w:val="single" w:sz="4" w:space="0" w:color="auto"/>
            </w:tcBorders>
            <w:vAlign w:val="center"/>
            <w:hideMark/>
          </w:tcPr>
          <w:p w14:paraId="1564C9FA" w14:textId="77777777" w:rsidR="008B68C4" w:rsidRPr="00A47D1E" w:rsidRDefault="008B68C4" w:rsidP="00DB2C18">
            <w:pPr>
              <w:pStyle w:val="Tabletext"/>
              <w:jc w:val="center"/>
              <w:rPr>
                <w:lang w:bidi="ar-SY"/>
              </w:rPr>
            </w:pPr>
            <w:r w:rsidRPr="00A47D1E">
              <w:t>5</w:t>
            </w:r>
          </w:p>
        </w:tc>
        <w:tc>
          <w:tcPr>
            <w:tcW w:w="407" w:type="pct"/>
            <w:tcBorders>
              <w:top w:val="single" w:sz="4" w:space="0" w:color="auto"/>
              <w:left w:val="single" w:sz="4" w:space="0" w:color="auto"/>
              <w:bottom w:val="single" w:sz="4" w:space="0" w:color="auto"/>
              <w:right w:val="single" w:sz="4" w:space="0" w:color="auto"/>
            </w:tcBorders>
            <w:vAlign w:val="center"/>
            <w:hideMark/>
          </w:tcPr>
          <w:p w14:paraId="56A54699" w14:textId="77777777" w:rsidR="008B68C4" w:rsidRPr="00A47D1E" w:rsidRDefault="008B68C4" w:rsidP="00DB2C18">
            <w:pPr>
              <w:pStyle w:val="Tabletext"/>
              <w:jc w:val="center"/>
              <w:rPr>
                <w:lang w:bidi="ar-SY"/>
              </w:rPr>
            </w:pPr>
            <w:r w:rsidRPr="00A47D1E">
              <w:t>6</w:t>
            </w:r>
          </w:p>
        </w:tc>
        <w:tc>
          <w:tcPr>
            <w:tcW w:w="399" w:type="pct"/>
            <w:tcBorders>
              <w:top w:val="single" w:sz="4" w:space="0" w:color="auto"/>
              <w:left w:val="single" w:sz="4" w:space="0" w:color="auto"/>
              <w:bottom w:val="single" w:sz="4" w:space="0" w:color="auto"/>
              <w:right w:val="single" w:sz="4" w:space="0" w:color="auto"/>
            </w:tcBorders>
            <w:vAlign w:val="center"/>
            <w:hideMark/>
          </w:tcPr>
          <w:p w14:paraId="1D924010" w14:textId="77777777" w:rsidR="008B68C4" w:rsidRPr="00A47D1E" w:rsidRDefault="008B68C4" w:rsidP="00DB2C18">
            <w:pPr>
              <w:pStyle w:val="Tabletext"/>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14:paraId="0EB06F8C" w14:textId="77777777" w:rsidR="008B68C4" w:rsidRPr="00A47D1E" w:rsidRDefault="008B68C4" w:rsidP="00DB2C18">
            <w:pPr>
              <w:pStyle w:val="Tabletext"/>
              <w:jc w:val="center"/>
              <w:rPr>
                <w:lang w:bidi="ar-SY"/>
              </w:rPr>
            </w:pPr>
            <w:r w:rsidRPr="00A47D1E">
              <w:t>9</w:t>
            </w:r>
          </w:p>
        </w:tc>
        <w:tc>
          <w:tcPr>
            <w:tcW w:w="378" w:type="pct"/>
            <w:tcBorders>
              <w:top w:val="single" w:sz="4" w:space="0" w:color="auto"/>
              <w:left w:val="single" w:sz="4" w:space="0" w:color="auto"/>
              <w:bottom w:val="single" w:sz="4" w:space="0" w:color="auto"/>
              <w:right w:val="single" w:sz="4" w:space="0" w:color="auto"/>
            </w:tcBorders>
            <w:vAlign w:val="center"/>
            <w:hideMark/>
          </w:tcPr>
          <w:p w14:paraId="21B3F726" w14:textId="77777777" w:rsidR="008B68C4" w:rsidRPr="00A47D1E" w:rsidRDefault="008B68C4" w:rsidP="00DB2C18">
            <w:pPr>
              <w:pStyle w:val="Tabletext"/>
              <w:jc w:val="center"/>
              <w:rPr>
                <w:lang w:bidi="ar-SY"/>
              </w:rPr>
            </w:pPr>
            <w:r w:rsidRPr="00A47D1E">
              <w:t>10</w:t>
            </w:r>
          </w:p>
        </w:tc>
        <w:tc>
          <w:tcPr>
            <w:tcW w:w="407" w:type="pct"/>
            <w:tcBorders>
              <w:top w:val="single" w:sz="4" w:space="0" w:color="auto"/>
              <w:left w:val="single" w:sz="4" w:space="0" w:color="auto"/>
              <w:bottom w:val="single" w:sz="4" w:space="0" w:color="auto"/>
              <w:right w:val="single" w:sz="4" w:space="0" w:color="auto"/>
            </w:tcBorders>
            <w:vAlign w:val="center"/>
            <w:hideMark/>
          </w:tcPr>
          <w:p w14:paraId="101D2381" w14:textId="77777777" w:rsidR="008B68C4" w:rsidRPr="00A47D1E" w:rsidRDefault="008B68C4" w:rsidP="00DB2C18">
            <w:pPr>
              <w:pStyle w:val="Tabletext"/>
              <w:jc w:val="center"/>
              <w:rPr>
                <w:lang w:bidi="ar-SY"/>
              </w:rPr>
            </w:pPr>
            <w:r w:rsidRPr="00A47D1E">
              <w:t>12</w:t>
            </w:r>
          </w:p>
        </w:tc>
        <w:tc>
          <w:tcPr>
            <w:tcW w:w="370" w:type="pct"/>
            <w:tcBorders>
              <w:top w:val="single" w:sz="4" w:space="0" w:color="auto"/>
              <w:left w:val="single" w:sz="4" w:space="0" w:color="auto"/>
              <w:bottom w:val="single" w:sz="4" w:space="0" w:color="auto"/>
              <w:right w:val="single" w:sz="4" w:space="0" w:color="auto"/>
            </w:tcBorders>
            <w:vAlign w:val="center"/>
            <w:hideMark/>
          </w:tcPr>
          <w:p w14:paraId="48E7D644" w14:textId="77777777" w:rsidR="008B68C4" w:rsidRPr="00A47D1E" w:rsidRDefault="008B68C4" w:rsidP="00DB2C18">
            <w:pPr>
              <w:pStyle w:val="Tabletext"/>
              <w:jc w:val="center"/>
              <w:rPr>
                <w:lang w:bidi="ar-SY"/>
              </w:rPr>
            </w:pPr>
            <w:r w:rsidRPr="00A47D1E">
              <w:t>13</w:t>
            </w:r>
          </w:p>
        </w:tc>
        <w:tc>
          <w:tcPr>
            <w:tcW w:w="422" w:type="pct"/>
            <w:tcBorders>
              <w:top w:val="single" w:sz="4" w:space="0" w:color="auto"/>
              <w:left w:val="single" w:sz="4" w:space="0" w:color="auto"/>
              <w:bottom w:val="single" w:sz="4" w:space="0" w:color="auto"/>
              <w:right w:val="single" w:sz="4" w:space="0" w:color="auto"/>
            </w:tcBorders>
            <w:vAlign w:val="center"/>
            <w:hideMark/>
          </w:tcPr>
          <w:p w14:paraId="0113D6B5" w14:textId="77777777" w:rsidR="008B68C4" w:rsidRPr="00A47D1E" w:rsidRDefault="008B68C4" w:rsidP="00DB2C18">
            <w:pPr>
              <w:pStyle w:val="Tabletext"/>
              <w:jc w:val="center"/>
              <w:rPr>
                <w:lang w:bidi="ar-SY"/>
              </w:rPr>
            </w:pPr>
            <w:r w:rsidRPr="00A47D1E">
              <w:t>14</w:t>
            </w:r>
          </w:p>
        </w:tc>
        <w:tc>
          <w:tcPr>
            <w:tcW w:w="407" w:type="pct"/>
            <w:tcBorders>
              <w:top w:val="single" w:sz="4" w:space="0" w:color="auto"/>
              <w:left w:val="single" w:sz="4" w:space="0" w:color="auto"/>
              <w:bottom w:val="single" w:sz="4" w:space="0" w:color="auto"/>
              <w:right w:val="single" w:sz="4" w:space="0" w:color="auto"/>
            </w:tcBorders>
            <w:vAlign w:val="center"/>
            <w:hideMark/>
          </w:tcPr>
          <w:p w14:paraId="712095B9" w14:textId="77777777" w:rsidR="008B68C4" w:rsidRPr="00A47D1E" w:rsidRDefault="008B68C4" w:rsidP="00DB2C18">
            <w:pPr>
              <w:pStyle w:val="Tabletext"/>
              <w:jc w:val="center"/>
              <w:rPr>
                <w:lang w:bidi="ar-SY"/>
              </w:rPr>
            </w:pPr>
            <w:r w:rsidRPr="00A47D1E">
              <w:t>15</w:t>
            </w:r>
          </w:p>
        </w:tc>
        <w:tc>
          <w:tcPr>
            <w:tcW w:w="385" w:type="pct"/>
            <w:tcBorders>
              <w:top w:val="single" w:sz="4" w:space="0" w:color="auto"/>
              <w:left w:val="single" w:sz="4" w:space="0" w:color="auto"/>
              <w:bottom w:val="single" w:sz="4" w:space="0" w:color="auto"/>
              <w:right w:val="single" w:sz="4" w:space="0" w:color="auto"/>
            </w:tcBorders>
            <w:vAlign w:val="center"/>
            <w:hideMark/>
          </w:tcPr>
          <w:p w14:paraId="0A1CCE5A" w14:textId="77777777" w:rsidR="008B68C4" w:rsidRPr="00A47D1E" w:rsidRDefault="008B68C4" w:rsidP="00DB2C18">
            <w:pPr>
              <w:pStyle w:val="Tabletext"/>
              <w:jc w:val="center"/>
              <w:rPr>
                <w:lang w:bidi="ar-SY"/>
              </w:rPr>
            </w:pPr>
            <w:r w:rsidRPr="00A47D1E">
              <w:t>18</w:t>
            </w:r>
          </w:p>
        </w:tc>
      </w:tr>
      <w:tr w:rsidR="008B68C4" w:rsidRPr="00A47D1E" w14:paraId="1A485EA2"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3C84A201" w14:textId="77777777" w:rsidR="008B68C4" w:rsidRPr="00A47D1E" w:rsidRDefault="008B68C4" w:rsidP="00DB2C18">
            <w:pPr>
              <w:pStyle w:val="Tabletext"/>
              <w:jc w:val="center"/>
              <w:rPr>
                <w:lang w:bidi="ar-SY"/>
              </w:rPr>
            </w:pPr>
            <w:r w:rsidRPr="00A47D1E">
              <w:t>25,0</w:t>
            </w:r>
          </w:p>
        </w:tc>
        <w:tc>
          <w:tcPr>
            <w:tcW w:w="401" w:type="pct"/>
            <w:tcBorders>
              <w:top w:val="single" w:sz="4" w:space="0" w:color="auto"/>
              <w:left w:val="single" w:sz="4" w:space="0" w:color="auto"/>
              <w:bottom w:val="single" w:sz="4" w:space="0" w:color="auto"/>
              <w:right w:val="single" w:sz="4" w:space="0" w:color="auto"/>
            </w:tcBorders>
            <w:vAlign w:val="center"/>
            <w:hideMark/>
          </w:tcPr>
          <w:p w14:paraId="4747CA2B" w14:textId="77777777" w:rsidR="008B68C4" w:rsidRPr="00A47D1E" w:rsidRDefault="008B68C4" w:rsidP="00DB2C18">
            <w:pPr>
              <w:pStyle w:val="Tabletext"/>
              <w:jc w:val="center"/>
              <w:rPr>
                <w:lang w:bidi="ar-SY"/>
              </w:rPr>
            </w:pPr>
            <w:r w:rsidRPr="00A47D1E">
              <w:t>6</w:t>
            </w:r>
          </w:p>
        </w:tc>
        <w:tc>
          <w:tcPr>
            <w:tcW w:w="393" w:type="pct"/>
            <w:tcBorders>
              <w:top w:val="single" w:sz="4" w:space="0" w:color="auto"/>
              <w:left w:val="single" w:sz="4" w:space="0" w:color="auto"/>
              <w:bottom w:val="single" w:sz="4" w:space="0" w:color="auto"/>
              <w:right w:val="single" w:sz="4" w:space="0" w:color="auto"/>
            </w:tcBorders>
            <w:vAlign w:val="center"/>
            <w:hideMark/>
          </w:tcPr>
          <w:p w14:paraId="2823AA3D" w14:textId="77777777" w:rsidR="008B68C4" w:rsidRPr="00A47D1E" w:rsidRDefault="008B68C4" w:rsidP="00DB2C18">
            <w:pPr>
              <w:pStyle w:val="Tabletext"/>
              <w:jc w:val="center"/>
              <w:rPr>
                <w:lang w:bidi="ar-SY"/>
              </w:rPr>
            </w:pPr>
            <w:r w:rsidRPr="00A47D1E">
              <w:t>7</w:t>
            </w:r>
          </w:p>
        </w:tc>
        <w:tc>
          <w:tcPr>
            <w:tcW w:w="407" w:type="pct"/>
            <w:tcBorders>
              <w:top w:val="single" w:sz="4" w:space="0" w:color="auto"/>
              <w:left w:val="single" w:sz="4" w:space="0" w:color="auto"/>
              <w:bottom w:val="single" w:sz="4" w:space="0" w:color="auto"/>
              <w:right w:val="single" w:sz="4" w:space="0" w:color="auto"/>
            </w:tcBorders>
            <w:vAlign w:val="center"/>
            <w:hideMark/>
          </w:tcPr>
          <w:p w14:paraId="7B46BF19" w14:textId="77777777" w:rsidR="008B68C4" w:rsidRPr="00A47D1E" w:rsidRDefault="008B68C4" w:rsidP="00DB2C18">
            <w:pPr>
              <w:pStyle w:val="Tabletext"/>
              <w:jc w:val="center"/>
              <w:rPr>
                <w:lang w:bidi="ar-SY"/>
              </w:rPr>
            </w:pPr>
            <w:r w:rsidRPr="00A47D1E">
              <w:t>9</w:t>
            </w:r>
          </w:p>
        </w:tc>
        <w:tc>
          <w:tcPr>
            <w:tcW w:w="399" w:type="pct"/>
            <w:tcBorders>
              <w:top w:val="single" w:sz="4" w:space="0" w:color="auto"/>
              <w:left w:val="single" w:sz="4" w:space="0" w:color="auto"/>
              <w:bottom w:val="single" w:sz="4" w:space="0" w:color="auto"/>
              <w:right w:val="single" w:sz="4" w:space="0" w:color="auto"/>
            </w:tcBorders>
            <w:vAlign w:val="center"/>
            <w:hideMark/>
          </w:tcPr>
          <w:p w14:paraId="641E1339" w14:textId="77777777" w:rsidR="008B68C4" w:rsidRPr="00A47D1E" w:rsidRDefault="008B68C4" w:rsidP="00DB2C18">
            <w:pPr>
              <w:pStyle w:val="Tabletext"/>
              <w:jc w:val="center"/>
              <w:rPr>
                <w:lang w:bidi="ar-SY"/>
              </w:rPr>
            </w:pPr>
            <w:r w:rsidRPr="00A47D1E">
              <w:t>10</w:t>
            </w:r>
          </w:p>
        </w:tc>
        <w:tc>
          <w:tcPr>
            <w:tcW w:w="393" w:type="pct"/>
            <w:tcBorders>
              <w:top w:val="single" w:sz="4" w:space="0" w:color="auto"/>
              <w:left w:val="single" w:sz="4" w:space="0" w:color="auto"/>
              <w:bottom w:val="single" w:sz="4" w:space="0" w:color="auto"/>
              <w:right w:val="single" w:sz="4" w:space="0" w:color="auto"/>
            </w:tcBorders>
            <w:vAlign w:val="center"/>
            <w:hideMark/>
          </w:tcPr>
          <w:p w14:paraId="70D45655" w14:textId="77777777" w:rsidR="008B68C4" w:rsidRPr="00A47D1E" w:rsidRDefault="008B68C4" w:rsidP="00DB2C18">
            <w:pPr>
              <w:pStyle w:val="Tabletext"/>
              <w:jc w:val="center"/>
              <w:rPr>
                <w:lang w:bidi="ar-SY"/>
              </w:rPr>
            </w:pPr>
            <w:r w:rsidRPr="00A47D1E">
              <w:t>12</w:t>
            </w:r>
          </w:p>
        </w:tc>
        <w:tc>
          <w:tcPr>
            <w:tcW w:w="378" w:type="pct"/>
            <w:tcBorders>
              <w:top w:val="single" w:sz="4" w:space="0" w:color="auto"/>
              <w:left w:val="single" w:sz="4" w:space="0" w:color="auto"/>
              <w:bottom w:val="single" w:sz="4" w:space="0" w:color="auto"/>
              <w:right w:val="single" w:sz="4" w:space="0" w:color="auto"/>
            </w:tcBorders>
            <w:vAlign w:val="center"/>
            <w:hideMark/>
          </w:tcPr>
          <w:p w14:paraId="1D00F8E9" w14:textId="77777777" w:rsidR="008B68C4" w:rsidRPr="00A47D1E" w:rsidRDefault="008B68C4" w:rsidP="00DB2C18">
            <w:pPr>
              <w:pStyle w:val="Tabletext"/>
              <w:jc w:val="center"/>
              <w:rPr>
                <w:lang w:bidi="ar-SY"/>
              </w:rPr>
            </w:pPr>
            <w:r w:rsidRPr="00A47D1E">
              <w:t>14</w:t>
            </w:r>
          </w:p>
        </w:tc>
        <w:tc>
          <w:tcPr>
            <w:tcW w:w="407" w:type="pct"/>
            <w:tcBorders>
              <w:top w:val="single" w:sz="4" w:space="0" w:color="auto"/>
              <w:left w:val="single" w:sz="4" w:space="0" w:color="auto"/>
              <w:bottom w:val="single" w:sz="4" w:space="0" w:color="auto"/>
              <w:right w:val="single" w:sz="4" w:space="0" w:color="auto"/>
            </w:tcBorders>
            <w:vAlign w:val="center"/>
            <w:hideMark/>
          </w:tcPr>
          <w:p w14:paraId="4959CA33" w14:textId="77777777" w:rsidR="008B68C4" w:rsidRPr="00A47D1E" w:rsidRDefault="008B68C4" w:rsidP="00DB2C18">
            <w:pPr>
              <w:pStyle w:val="Tabletext"/>
              <w:jc w:val="center"/>
              <w:rPr>
                <w:lang w:bidi="ar-SY"/>
              </w:rPr>
            </w:pPr>
            <w:r w:rsidRPr="00A47D1E">
              <w:t>16</w:t>
            </w:r>
          </w:p>
        </w:tc>
        <w:tc>
          <w:tcPr>
            <w:tcW w:w="370" w:type="pct"/>
            <w:tcBorders>
              <w:top w:val="single" w:sz="4" w:space="0" w:color="auto"/>
              <w:left w:val="single" w:sz="4" w:space="0" w:color="auto"/>
              <w:bottom w:val="single" w:sz="4" w:space="0" w:color="auto"/>
              <w:right w:val="single" w:sz="4" w:space="0" w:color="auto"/>
            </w:tcBorders>
            <w:vAlign w:val="center"/>
            <w:hideMark/>
          </w:tcPr>
          <w:p w14:paraId="14AEF247" w14:textId="77777777" w:rsidR="008B68C4" w:rsidRPr="00A47D1E" w:rsidRDefault="008B68C4" w:rsidP="00DB2C18">
            <w:pPr>
              <w:pStyle w:val="Tabletext"/>
              <w:jc w:val="center"/>
              <w:rPr>
                <w:lang w:bidi="ar-SY"/>
              </w:rPr>
            </w:pPr>
            <w:r w:rsidRPr="00A47D1E">
              <w:t>18</w:t>
            </w:r>
          </w:p>
        </w:tc>
        <w:tc>
          <w:tcPr>
            <w:tcW w:w="422" w:type="pct"/>
            <w:tcBorders>
              <w:top w:val="single" w:sz="4" w:space="0" w:color="auto"/>
              <w:left w:val="single" w:sz="4" w:space="0" w:color="auto"/>
              <w:bottom w:val="single" w:sz="4" w:space="0" w:color="auto"/>
              <w:right w:val="single" w:sz="4" w:space="0" w:color="auto"/>
            </w:tcBorders>
            <w:vAlign w:val="center"/>
            <w:hideMark/>
          </w:tcPr>
          <w:p w14:paraId="169148EA" w14:textId="77777777" w:rsidR="008B68C4" w:rsidRPr="00A47D1E" w:rsidRDefault="008B68C4" w:rsidP="00DB2C18">
            <w:pPr>
              <w:pStyle w:val="Tabletext"/>
              <w:jc w:val="center"/>
              <w:rPr>
                <w:lang w:bidi="ar-SY"/>
              </w:rPr>
            </w:pPr>
            <w:r w:rsidRPr="00A47D1E">
              <w:t>20</w:t>
            </w:r>
          </w:p>
        </w:tc>
        <w:tc>
          <w:tcPr>
            <w:tcW w:w="407" w:type="pct"/>
            <w:tcBorders>
              <w:top w:val="single" w:sz="4" w:space="0" w:color="auto"/>
              <w:left w:val="single" w:sz="4" w:space="0" w:color="auto"/>
              <w:bottom w:val="single" w:sz="4" w:space="0" w:color="auto"/>
              <w:right w:val="single" w:sz="4" w:space="0" w:color="auto"/>
            </w:tcBorders>
            <w:vAlign w:val="center"/>
            <w:hideMark/>
          </w:tcPr>
          <w:p w14:paraId="5EA6F88C" w14:textId="77777777" w:rsidR="008B68C4" w:rsidRPr="00A47D1E" w:rsidRDefault="008B68C4" w:rsidP="00DB2C18">
            <w:pPr>
              <w:pStyle w:val="Tabletext"/>
              <w:jc w:val="center"/>
              <w:rPr>
                <w:lang w:bidi="ar-SY"/>
              </w:rPr>
            </w:pPr>
            <w:r w:rsidRPr="00A47D1E">
              <w:t>21</w:t>
            </w:r>
          </w:p>
        </w:tc>
        <w:tc>
          <w:tcPr>
            <w:tcW w:w="385" w:type="pct"/>
            <w:tcBorders>
              <w:top w:val="single" w:sz="4" w:space="0" w:color="auto"/>
              <w:left w:val="single" w:sz="4" w:space="0" w:color="auto"/>
              <w:bottom w:val="single" w:sz="4" w:space="0" w:color="auto"/>
              <w:right w:val="single" w:sz="4" w:space="0" w:color="auto"/>
            </w:tcBorders>
            <w:vAlign w:val="center"/>
            <w:hideMark/>
          </w:tcPr>
          <w:p w14:paraId="4699EDE6" w14:textId="77777777" w:rsidR="008B68C4" w:rsidRPr="00A47D1E" w:rsidRDefault="008B68C4" w:rsidP="00DB2C18">
            <w:pPr>
              <w:pStyle w:val="Tabletext"/>
              <w:jc w:val="center"/>
              <w:rPr>
                <w:lang w:bidi="ar-SY"/>
              </w:rPr>
            </w:pPr>
            <w:r w:rsidRPr="00A47D1E">
              <w:t>25</w:t>
            </w:r>
          </w:p>
        </w:tc>
      </w:tr>
      <w:tr w:rsidR="008B68C4" w:rsidRPr="00A47D1E" w14:paraId="10F44D1D"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65632AAA" w14:textId="77777777" w:rsidR="008B68C4" w:rsidRPr="00A47D1E" w:rsidRDefault="008B68C4" w:rsidP="00DB2C18">
            <w:pPr>
              <w:pStyle w:val="Tabletext"/>
              <w:jc w:val="center"/>
              <w:rPr>
                <w:lang w:bidi="ar-SY"/>
              </w:rPr>
            </w:pPr>
            <w:r w:rsidRPr="00A47D1E">
              <w:t>30,0</w:t>
            </w:r>
          </w:p>
        </w:tc>
        <w:tc>
          <w:tcPr>
            <w:tcW w:w="401" w:type="pct"/>
            <w:tcBorders>
              <w:top w:val="single" w:sz="4" w:space="0" w:color="auto"/>
              <w:left w:val="single" w:sz="4" w:space="0" w:color="auto"/>
              <w:bottom w:val="single" w:sz="4" w:space="0" w:color="auto"/>
              <w:right w:val="single" w:sz="4" w:space="0" w:color="auto"/>
            </w:tcBorders>
            <w:vAlign w:val="center"/>
            <w:hideMark/>
          </w:tcPr>
          <w:p w14:paraId="2868B658" w14:textId="77777777" w:rsidR="008B68C4" w:rsidRPr="00A47D1E" w:rsidRDefault="008B68C4" w:rsidP="00DB2C18">
            <w:pPr>
              <w:pStyle w:val="Tabletext"/>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14:paraId="542807BD" w14:textId="77777777" w:rsidR="008B68C4" w:rsidRPr="00A47D1E" w:rsidRDefault="008B68C4" w:rsidP="00DB2C18">
            <w:pPr>
              <w:pStyle w:val="Tabletext"/>
              <w:jc w:val="center"/>
              <w:rPr>
                <w:lang w:bidi="ar-SY"/>
              </w:rPr>
            </w:pPr>
            <w:r w:rsidRPr="00A47D1E">
              <w:t>9</w:t>
            </w:r>
          </w:p>
        </w:tc>
        <w:tc>
          <w:tcPr>
            <w:tcW w:w="407" w:type="pct"/>
            <w:tcBorders>
              <w:top w:val="single" w:sz="4" w:space="0" w:color="auto"/>
              <w:left w:val="single" w:sz="4" w:space="0" w:color="auto"/>
              <w:bottom w:val="single" w:sz="4" w:space="0" w:color="auto"/>
              <w:right w:val="single" w:sz="4" w:space="0" w:color="auto"/>
            </w:tcBorders>
            <w:vAlign w:val="center"/>
            <w:hideMark/>
          </w:tcPr>
          <w:p w14:paraId="1EBDB93A" w14:textId="77777777" w:rsidR="008B68C4" w:rsidRPr="00A47D1E" w:rsidRDefault="008B68C4" w:rsidP="00DB2C18">
            <w:pPr>
              <w:pStyle w:val="Tabletext"/>
              <w:jc w:val="center"/>
              <w:rPr>
                <w:lang w:bidi="ar-SY"/>
              </w:rPr>
            </w:pPr>
            <w:r w:rsidRPr="00A47D1E">
              <w:t>11</w:t>
            </w:r>
          </w:p>
        </w:tc>
        <w:tc>
          <w:tcPr>
            <w:tcW w:w="399" w:type="pct"/>
            <w:tcBorders>
              <w:top w:val="single" w:sz="4" w:space="0" w:color="auto"/>
              <w:left w:val="single" w:sz="4" w:space="0" w:color="auto"/>
              <w:bottom w:val="single" w:sz="4" w:space="0" w:color="auto"/>
              <w:right w:val="single" w:sz="4" w:space="0" w:color="auto"/>
            </w:tcBorders>
            <w:vAlign w:val="center"/>
            <w:hideMark/>
          </w:tcPr>
          <w:p w14:paraId="6F779832" w14:textId="77777777" w:rsidR="008B68C4" w:rsidRPr="00A47D1E" w:rsidRDefault="008B68C4" w:rsidP="00DB2C18">
            <w:pPr>
              <w:pStyle w:val="Tabletext"/>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14:paraId="5A16A3DC" w14:textId="77777777" w:rsidR="008B68C4" w:rsidRPr="00A47D1E" w:rsidRDefault="008B68C4" w:rsidP="00DB2C18">
            <w:pPr>
              <w:pStyle w:val="Tabletext"/>
              <w:jc w:val="center"/>
              <w:rPr>
                <w:lang w:bidi="ar-SY"/>
              </w:rPr>
            </w:pPr>
            <w:r w:rsidRPr="00A47D1E">
              <w:t>16</w:t>
            </w:r>
          </w:p>
        </w:tc>
        <w:tc>
          <w:tcPr>
            <w:tcW w:w="378" w:type="pct"/>
            <w:tcBorders>
              <w:top w:val="single" w:sz="4" w:space="0" w:color="auto"/>
              <w:left w:val="single" w:sz="4" w:space="0" w:color="auto"/>
              <w:bottom w:val="single" w:sz="4" w:space="0" w:color="auto"/>
              <w:right w:val="single" w:sz="4" w:space="0" w:color="auto"/>
            </w:tcBorders>
            <w:vAlign w:val="center"/>
            <w:hideMark/>
          </w:tcPr>
          <w:p w14:paraId="319905C4" w14:textId="77777777" w:rsidR="008B68C4" w:rsidRPr="00A47D1E" w:rsidRDefault="008B68C4" w:rsidP="00DB2C18">
            <w:pPr>
              <w:pStyle w:val="Tabletext"/>
              <w:jc w:val="center"/>
              <w:rPr>
                <w:lang w:bidi="ar-SY"/>
              </w:rPr>
            </w:pPr>
            <w:r w:rsidRPr="00A47D1E">
              <w:t>19</w:t>
            </w:r>
          </w:p>
        </w:tc>
        <w:tc>
          <w:tcPr>
            <w:tcW w:w="407" w:type="pct"/>
            <w:tcBorders>
              <w:top w:val="single" w:sz="4" w:space="0" w:color="auto"/>
              <w:left w:val="single" w:sz="4" w:space="0" w:color="auto"/>
              <w:bottom w:val="single" w:sz="4" w:space="0" w:color="auto"/>
              <w:right w:val="single" w:sz="4" w:space="0" w:color="auto"/>
            </w:tcBorders>
            <w:vAlign w:val="center"/>
            <w:hideMark/>
          </w:tcPr>
          <w:p w14:paraId="567EF7AF" w14:textId="77777777" w:rsidR="008B68C4" w:rsidRPr="00A47D1E" w:rsidRDefault="008B68C4" w:rsidP="00DB2C18">
            <w:pPr>
              <w:pStyle w:val="Tabletext"/>
              <w:jc w:val="center"/>
              <w:rPr>
                <w:lang w:bidi="ar-SY"/>
              </w:rPr>
            </w:pPr>
            <w:r w:rsidRPr="00A47D1E">
              <w:t>22</w:t>
            </w:r>
          </w:p>
        </w:tc>
        <w:tc>
          <w:tcPr>
            <w:tcW w:w="370" w:type="pct"/>
            <w:tcBorders>
              <w:top w:val="single" w:sz="4" w:space="0" w:color="auto"/>
              <w:left w:val="single" w:sz="4" w:space="0" w:color="auto"/>
              <w:bottom w:val="single" w:sz="4" w:space="0" w:color="auto"/>
              <w:right w:val="single" w:sz="4" w:space="0" w:color="auto"/>
            </w:tcBorders>
            <w:vAlign w:val="center"/>
            <w:hideMark/>
          </w:tcPr>
          <w:p w14:paraId="5FF0D95A" w14:textId="77777777" w:rsidR="008B68C4" w:rsidRPr="00A47D1E" w:rsidRDefault="008B68C4" w:rsidP="00DB2C18">
            <w:pPr>
              <w:pStyle w:val="Tabletext"/>
              <w:jc w:val="center"/>
              <w:rPr>
                <w:lang w:bidi="ar-SY"/>
              </w:rPr>
            </w:pPr>
            <w:r w:rsidRPr="00A47D1E">
              <w:t>24</w:t>
            </w:r>
          </w:p>
        </w:tc>
        <w:tc>
          <w:tcPr>
            <w:tcW w:w="422" w:type="pct"/>
            <w:tcBorders>
              <w:top w:val="single" w:sz="4" w:space="0" w:color="auto"/>
              <w:left w:val="single" w:sz="4" w:space="0" w:color="auto"/>
              <w:bottom w:val="single" w:sz="4" w:space="0" w:color="auto"/>
              <w:right w:val="single" w:sz="4" w:space="0" w:color="auto"/>
            </w:tcBorders>
            <w:vAlign w:val="center"/>
            <w:hideMark/>
          </w:tcPr>
          <w:p w14:paraId="35CF374D" w14:textId="77777777" w:rsidR="008B68C4" w:rsidRPr="00A47D1E" w:rsidRDefault="008B68C4" w:rsidP="00DB2C18">
            <w:pPr>
              <w:pStyle w:val="Tabletext"/>
              <w:jc w:val="center"/>
              <w:rPr>
                <w:lang w:bidi="ar-SY"/>
              </w:rPr>
            </w:pPr>
            <w:r w:rsidRPr="00A47D1E">
              <w:t>26</w:t>
            </w:r>
          </w:p>
        </w:tc>
        <w:tc>
          <w:tcPr>
            <w:tcW w:w="407" w:type="pct"/>
            <w:tcBorders>
              <w:top w:val="single" w:sz="4" w:space="0" w:color="auto"/>
              <w:left w:val="single" w:sz="4" w:space="0" w:color="auto"/>
              <w:bottom w:val="single" w:sz="4" w:space="0" w:color="auto"/>
              <w:right w:val="single" w:sz="4" w:space="0" w:color="auto"/>
            </w:tcBorders>
            <w:vAlign w:val="center"/>
            <w:hideMark/>
          </w:tcPr>
          <w:p w14:paraId="69894423" w14:textId="77777777" w:rsidR="008B68C4" w:rsidRPr="00A47D1E" w:rsidRDefault="008B68C4" w:rsidP="00DB2C18">
            <w:pPr>
              <w:pStyle w:val="Tabletext"/>
              <w:jc w:val="center"/>
              <w:rPr>
                <w:lang w:bidi="ar-SY"/>
              </w:rPr>
            </w:pPr>
            <w:r w:rsidRPr="00A47D1E">
              <w:t>28</w:t>
            </w:r>
          </w:p>
        </w:tc>
        <w:tc>
          <w:tcPr>
            <w:tcW w:w="385" w:type="pct"/>
            <w:tcBorders>
              <w:top w:val="single" w:sz="4" w:space="0" w:color="auto"/>
              <w:left w:val="single" w:sz="4" w:space="0" w:color="auto"/>
              <w:bottom w:val="single" w:sz="4" w:space="0" w:color="auto"/>
              <w:right w:val="single" w:sz="4" w:space="0" w:color="auto"/>
            </w:tcBorders>
            <w:vAlign w:val="center"/>
            <w:hideMark/>
          </w:tcPr>
          <w:p w14:paraId="5207D146" w14:textId="77777777" w:rsidR="008B68C4" w:rsidRPr="00A47D1E" w:rsidRDefault="008B68C4" w:rsidP="00DB2C18">
            <w:pPr>
              <w:pStyle w:val="Tabletext"/>
              <w:jc w:val="center"/>
              <w:rPr>
                <w:lang w:bidi="ar-SY"/>
              </w:rPr>
            </w:pPr>
            <w:r w:rsidRPr="00A47D1E">
              <w:t>32</w:t>
            </w:r>
          </w:p>
        </w:tc>
      </w:tr>
      <w:tr w:rsidR="008B68C4" w:rsidRPr="00A47D1E" w14:paraId="7DE34EF7"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073F0D7B" w14:textId="77777777" w:rsidR="008B68C4" w:rsidRPr="00A47D1E" w:rsidRDefault="008B68C4" w:rsidP="00DB2C18">
            <w:pPr>
              <w:pStyle w:val="Tabletext"/>
              <w:jc w:val="center"/>
              <w:rPr>
                <w:lang w:bidi="ar-SY"/>
              </w:rPr>
            </w:pPr>
            <w:r w:rsidRPr="00A47D1E">
              <w:t>35,0</w:t>
            </w:r>
          </w:p>
        </w:tc>
        <w:tc>
          <w:tcPr>
            <w:tcW w:w="401" w:type="pct"/>
            <w:tcBorders>
              <w:top w:val="single" w:sz="4" w:space="0" w:color="auto"/>
              <w:left w:val="single" w:sz="4" w:space="0" w:color="auto"/>
              <w:bottom w:val="single" w:sz="4" w:space="0" w:color="auto"/>
              <w:right w:val="single" w:sz="4" w:space="0" w:color="auto"/>
            </w:tcBorders>
            <w:vAlign w:val="center"/>
            <w:hideMark/>
          </w:tcPr>
          <w:p w14:paraId="18F4E727" w14:textId="77777777" w:rsidR="008B68C4" w:rsidRPr="00A47D1E" w:rsidRDefault="008B68C4" w:rsidP="00DB2C18">
            <w:pPr>
              <w:pStyle w:val="Tabletext"/>
              <w:jc w:val="center"/>
              <w:rPr>
                <w:lang w:bidi="ar-SY"/>
              </w:rPr>
            </w:pPr>
            <w:r w:rsidRPr="00A47D1E">
              <w:t>10</w:t>
            </w:r>
          </w:p>
        </w:tc>
        <w:tc>
          <w:tcPr>
            <w:tcW w:w="393" w:type="pct"/>
            <w:tcBorders>
              <w:top w:val="single" w:sz="4" w:space="0" w:color="auto"/>
              <w:left w:val="single" w:sz="4" w:space="0" w:color="auto"/>
              <w:bottom w:val="single" w:sz="4" w:space="0" w:color="auto"/>
              <w:right w:val="single" w:sz="4" w:space="0" w:color="auto"/>
            </w:tcBorders>
            <w:vAlign w:val="center"/>
            <w:hideMark/>
          </w:tcPr>
          <w:p w14:paraId="065470E1" w14:textId="77777777" w:rsidR="008B68C4" w:rsidRPr="00A47D1E" w:rsidRDefault="008B68C4" w:rsidP="00DB2C18">
            <w:pPr>
              <w:pStyle w:val="Tabletext"/>
              <w:jc w:val="center"/>
              <w:rPr>
                <w:lang w:bidi="ar-SY"/>
              </w:rPr>
            </w:pPr>
            <w:r w:rsidRPr="00A47D1E">
              <w:t>12</w:t>
            </w:r>
          </w:p>
        </w:tc>
        <w:tc>
          <w:tcPr>
            <w:tcW w:w="407" w:type="pct"/>
            <w:tcBorders>
              <w:top w:val="single" w:sz="4" w:space="0" w:color="auto"/>
              <w:left w:val="single" w:sz="4" w:space="0" w:color="auto"/>
              <w:bottom w:val="single" w:sz="4" w:space="0" w:color="auto"/>
              <w:right w:val="single" w:sz="4" w:space="0" w:color="auto"/>
            </w:tcBorders>
            <w:vAlign w:val="center"/>
            <w:hideMark/>
          </w:tcPr>
          <w:p w14:paraId="707B1392" w14:textId="77777777" w:rsidR="008B68C4" w:rsidRPr="00A47D1E" w:rsidRDefault="008B68C4" w:rsidP="00DB2C18">
            <w:pPr>
              <w:pStyle w:val="Tabletext"/>
              <w:jc w:val="center"/>
              <w:rPr>
                <w:lang w:bidi="ar-SY"/>
              </w:rPr>
            </w:pPr>
            <w:r w:rsidRPr="00A47D1E">
              <w:t>15</w:t>
            </w:r>
          </w:p>
        </w:tc>
        <w:tc>
          <w:tcPr>
            <w:tcW w:w="399" w:type="pct"/>
            <w:tcBorders>
              <w:top w:val="single" w:sz="4" w:space="0" w:color="auto"/>
              <w:left w:val="single" w:sz="4" w:space="0" w:color="auto"/>
              <w:bottom w:val="single" w:sz="4" w:space="0" w:color="auto"/>
              <w:right w:val="single" w:sz="4" w:space="0" w:color="auto"/>
            </w:tcBorders>
            <w:vAlign w:val="center"/>
            <w:hideMark/>
          </w:tcPr>
          <w:p w14:paraId="3CAAABD8" w14:textId="77777777" w:rsidR="008B68C4" w:rsidRPr="00A47D1E" w:rsidRDefault="008B68C4" w:rsidP="00DB2C18">
            <w:pPr>
              <w:pStyle w:val="Tabletext"/>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7A8F5535" w14:textId="77777777" w:rsidR="008B68C4" w:rsidRPr="00A47D1E" w:rsidRDefault="008B68C4" w:rsidP="00DB2C18">
            <w:pPr>
              <w:pStyle w:val="Tabletext"/>
              <w:jc w:val="center"/>
              <w:rPr>
                <w:lang w:bidi="ar-SY"/>
              </w:rPr>
            </w:pPr>
            <w:r w:rsidRPr="00A47D1E">
              <w:t>21</w:t>
            </w:r>
          </w:p>
        </w:tc>
        <w:tc>
          <w:tcPr>
            <w:tcW w:w="378" w:type="pct"/>
            <w:tcBorders>
              <w:top w:val="single" w:sz="4" w:space="0" w:color="auto"/>
              <w:left w:val="single" w:sz="4" w:space="0" w:color="auto"/>
              <w:bottom w:val="single" w:sz="4" w:space="0" w:color="auto"/>
              <w:right w:val="single" w:sz="4" w:space="0" w:color="auto"/>
            </w:tcBorders>
            <w:vAlign w:val="center"/>
            <w:hideMark/>
          </w:tcPr>
          <w:p w14:paraId="67C4C6FD" w14:textId="77777777" w:rsidR="008B68C4" w:rsidRPr="00A47D1E" w:rsidRDefault="008B68C4" w:rsidP="00DB2C18">
            <w:pPr>
              <w:pStyle w:val="Tabletext"/>
              <w:jc w:val="center"/>
              <w:rPr>
                <w:lang w:bidi="ar-SY"/>
              </w:rPr>
            </w:pPr>
            <w:r w:rsidRPr="00A47D1E">
              <w:t>25</w:t>
            </w:r>
          </w:p>
        </w:tc>
        <w:tc>
          <w:tcPr>
            <w:tcW w:w="407" w:type="pct"/>
            <w:tcBorders>
              <w:top w:val="single" w:sz="4" w:space="0" w:color="auto"/>
              <w:left w:val="single" w:sz="4" w:space="0" w:color="auto"/>
              <w:bottom w:val="single" w:sz="4" w:space="0" w:color="auto"/>
              <w:right w:val="single" w:sz="4" w:space="0" w:color="auto"/>
            </w:tcBorders>
            <w:vAlign w:val="center"/>
            <w:hideMark/>
          </w:tcPr>
          <w:p w14:paraId="0312D81E" w14:textId="77777777" w:rsidR="008B68C4" w:rsidRPr="00A47D1E" w:rsidRDefault="008B68C4" w:rsidP="00DB2C18">
            <w:pPr>
              <w:pStyle w:val="Tabletext"/>
              <w:jc w:val="center"/>
              <w:rPr>
                <w:lang w:bidi="ar-SY"/>
              </w:rPr>
            </w:pPr>
            <w:r w:rsidRPr="00A47D1E">
              <w:t>28</w:t>
            </w:r>
          </w:p>
        </w:tc>
        <w:tc>
          <w:tcPr>
            <w:tcW w:w="370" w:type="pct"/>
            <w:tcBorders>
              <w:top w:val="single" w:sz="4" w:space="0" w:color="auto"/>
              <w:left w:val="single" w:sz="4" w:space="0" w:color="auto"/>
              <w:bottom w:val="single" w:sz="4" w:space="0" w:color="auto"/>
              <w:right w:val="single" w:sz="4" w:space="0" w:color="auto"/>
            </w:tcBorders>
            <w:vAlign w:val="center"/>
            <w:hideMark/>
          </w:tcPr>
          <w:p w14:paraId="04F9A236" w14:textId="77777777" w:rsidR="008B68C4" w:rsidRPr="00A47D1E" w:rsidRDefault="008B68C4" w:rsidP="00DB2C18">
            <w:pPr>
              <w:pStyle w:val="Tabletext"/>
              <w:jc w:val="center"/>
              <w:rPr>
                <w:lang w:bidi="ar-SY"/>
              </w:rPr>
            </w:pPr>
            <w:r w:rsidRPr="00A47D1E">
              <w:t>31</w:t>
            </w:r>
          </w:p>
        </w:tc>
        <w:tc>
          <w:tcPr>
            <w:tcW w:w="422" w:type="pct"/>
            <w:tcBorders>
              <w:top w:val="single" w:sz="4" w:space="0" w:color="auto"/>
              <w:left w:val="single" w:sz="4" w:space="0" w:color="auto"/>
              <w:bottom w:val="single" w:sz="4" w:space="0" w:color="auto"/>
              <w:right w:val="single" w:sz="4" w:space="0" w:color="auto"/>
            </w:tcBorders>
            <w:vAlign w:val="center"/>
            <w:hideMark/>
          </w:tcPr>
          <w:p w14:paraId="77D0A4A5" w14:textId="77777777" w:rsidR="008B68C4" w:rsidRPr="00A47D1E" w:rsidRDefault="008B68C4" w:rsidP="00DB2C18">
            <w:pPr>
              <w:pStyle w:val="Tabletext"/>
              <w:jc w:val="center"/>
              <w:rPr>
                <w:lang w:bidi="ar-SY"/>
              </w:rPr>
            </w:pPr>
            <w:r w:rsidRPr="00A47D1E">
              <w:t>33</w:t>
            </w:r>
          </w:p>
        </w:tc>
        <w:tc>
          <w:tcPr>
            <w:tcW w:w="407" w:type="pct"/>
            <w:tcBorders>
              <w:top w:val="single" w:sz="4" w:space="0" w:color="auto"/>
              <w:left w:val="single" w:sz="4" w:space="0" w:color="auto"/>
              <w:bottom w:val="single" w:sz="4" w:space="0" w:color="auto"/>
              <w:right w:val="single" w:sz="4" w:space="0" w:color="auto"/>
            </w:tcBorders>
            <w:vAlign w:val="center"/>
            <w:hideMark/>
          </w:tcPr>
          <w:p w14:paraId="1A49332A" w14:textId="77777777" w:rsidR="008B68C4" w:rsidRPr="00A47D1E" w:rsidRDefault="008B68C4" w:rsidP="00DB2C18">
            <w:pPr>
              <w:pStyle w:val="Tabletext"/>
              <w:jc w:val="center"/>
              <w:rPr>
                <w:lang w:bidi="ar-SY"/>
              </w:rPr>
            </w:pPr>
            <w:r w:rsidRPr="00A47D1E">
              <w:t>36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53C85BD" w14:textId="77777777" w:rsidR="008B68C4" w:rsidRPr="00A47D1E" w:rsidRDefault="008B68C4" w:rsidP="00DB2C18">
            <w:pPr>
              <w:pStyle w:val="Tabletext"/>
              <w:jc w:val="center"/>
              <w:rPr>
                <w:lang w:bidi="ar-SY"/>
              </w:rPr>
            </w:pPr>
            <w:r w:rsidRPr="00A47D1E">
              <w:t>41</w:t>
            </w:r>
          </w:p>
        </w:tc>
      </w:tr>
      <w:tr w:rsidR="008B68C4" w:rsidRPr="00A47D1E" w14:paraId="30648A15"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1459597C" w14:textId="77777777" w:rsidR="008B68C4" w:rsidRPr="00A47D1E" w:rsidRDefault="008B68C4" w:rsidP="00DB2C18">
            <w:pPr>
              <w:pStyle w:val="Tabletext"/>
              <w:jc w:val="center"/>
              <w:rPr>
                <w:lang w:bidi="ar-SY"/>
              </w:rPr>
            </w:pPr>
            <w:r w:rsidRPr="00A47D1E">
              <w:t>40,0</w:t>
            </w:r>
          </w:p>
        </w:tc>
        <w:tc>
          <w:tcPr>
            <w:tcW w:w="401" w:type="pct"/>
            <w:tcBorders>
              <w:top w:val="single" w:sz="4" w:space="0" w:color="auto"/>
              <w:left w:val="single" w:sz="4" w:space="0" w:color="auto"/>
              <w:bottom w:val="single" w:sz="4" w:space="0" w:color="auto"/>
              <w:right w:val="single" w:sz="4" w:space="0" w:color="auto"/>
            </w:tcBorders>
            <w:vAlign w:val="center"/>
            <w:hideMark/>
          </w:tcPr>
          <w:p w14:paraId="42CAB859" w14:textId="77777777" w:rsidR="008B68C4" w:rsidRPr="00A47D1E" w:rsidRDefault="008B68C4" w:rsidP="00DB2C18">
            <w:pPr>
              <w:pStyle w:val="Tabletext"/>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14:paraId="760F010D" w14:textId="77777777" w:rsidR="008B68C4" w:rsidRPr="00A47D1E" w:rsidRDefault="008B68C4" w:rsidP="00DB2C18">
            <w:pPr>
              <w:pStyle w:val="Tabletext"/>
              <w:jc w:val="center"/>
              <w:rPr>
                <w:lang w:bidi="ar-SY"/>
              </w:rPr>
            </w:pPr>
            <w:r w:rsidRPr="00A47D1E">
              <w:t>16</w:t>
            </w:r>
          </w:p>
        </w:tc>
        <w:tc>
          <w:tcPr>
            <w:tcW w:w="407" w:type="pct"/>
            <w:tcBorders>
              <w:top w:val="single" w:sz="4" w:space="0" w:color="auto"/>
              <w:left w:val="single" w:sz="4" w:space="0" w:color="auto"/>
              <w:bottom w:val="single" w:sz="4" w:space="0" w:color="auto"/>
              <w:right w:val="single" w:sz="4" w:space="0" w:color="auto"/>
            </w:tcBorders>
            <w:vAlign w:val="center"/>
            <w:hideMark/>
          </w:tcPr>
          <w:p w14:paraId="38A83DF1" w14:textId="77777777" w:rsidR="008B68C4" w:rsidRPr="00A47D1E" w:rsidRDefault="008B68C4" w:rsidP="00DB2C18">
            <w:pPr>
              <w:pStyle w:val="Tabletext"/>
              <w:jc w:val="center"/>
              <w:rPr>
                <w:lang w:bidi="ar-SY"/>
              </w:rPr>
            </w:pPr>
            <w:r w:rsidRPr="00A47D1E">
              <w:t>19</w:t>
            </w:r>
          </w:p>
        </w:tc>
        <w:tc>
          <w:tcPr>
            <w:tcW w:w="399" w:type="pct"/>
            <w:tcBorders>
              <w:top w:val="single" w:sz="4" w:space="0" w:color="auto"/>
              <w:left w:val="single" w:sz="4" w:space="0" w:color="auto"/>
              <w:bottom w:val="single" w:sz="4" w:space="0" w:color="auto"/>
              <w:right w:val="single" w:sz="4" w:space="0" w:color="auto"/>
            </w:tcBorders>
            <w:vAlign w:val="center"/>
            <w:hideMark/>
          </w:tcPr>
          <w:p w14:paraId="295D27E2" w14:textId="77777777" w:rsidR="008B68C4" w:rsidRPr="00A47D1E" w:rsidRDefault="008B68C4" w:rsidP="00DB2C18">
            <w:pPr>
              <w:pStyle w:val="Tabletext"/>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14:paraId="75CFE110" w14:textId="77777777" w:rsidR="008B68C4" w:rsidRPr="00A47D1E" w:rsidRDefault="008B68C4" w:rsidP="00DB2C18">
            <w:pPr>
              <w:pStyle w:val="Tabletext"/>
              <w:jc w:val="center"/>
              <w:rPr>
                <w:lang w:bidi="ar-SY"/>
              </w:rPr>
            </w:pPr>
            <w:r w:rsidRPr="00A47D1E">
              <w:t>27</w:t>
            </w:r>
          </w:p>
        </w:tc>
        <w:tc>
          <w:tcPr>
            <w:tcW w:w="378" w:type="pct"/>
            <w:tcBorders>
              <w:top w:val="single" w:sz="4" w:space="0" w:color="auto"/>
              <w:left w:val="single" w:sz="4" w:space="0" w:color="auto"/>
              <w:bottom w:val="single" w:sz="4" w:space="0" w:color="auto"/>
              <w:right w:val="single" w:sz="4" w:space="0" w:color="auto"/>
            </w:tcBorders>
            <w:vAlign w:val="center"/>
            <w:hideMark/>
          </w:tcPr>
          <w:p w14:paraId="42FA2C75" w14:textId="77777777" w:rsidR="008B68C4" w:rsidRPr="00A47D1E" w:rsidRDefault="008B68C4" w:rsidP="00DB2C18">
            <w:pPr>
              <w:pStyle w:val="Tabletext"/>
              <w:jc w:val="center"/>
              <w:rPr>
                <w:lang w:bidi="ar-SY"/>
              </w:rPr>
            </w:pPr>
            <w:r w:rsidRPr="00A47D1E">
              <w:t>31</w:t>
            </w:r>
          </w:p>
        </w:tc>
        <w:tc>
          <w:tcPr>
            <w:tcW w:w="407" w:type="pct"/>
            <w:tcBorders>
              <w:top w:val="single" w:sz="4" w:space="0" w:color="auto"/>
              <w:left w:val="single" w:sz="4" w:space="0" w:color="auto"/>
              <w:bottom w:val="single" w:sz="4" w:space="0" w:color="auto"/>
              <w:right w:val="single" w:sz="4" w:space="0" w:color="auto"/>
            </w:tcBorders>
            <w:vAlign w:val="center"/>
            <w:hideMark/>
          </w:tcPr>
          <w:p w14:paraId="128851E8" w14:textId="77777777" w:rsidR="008B68C4" w:rsidRPr="00A47D1E" w:rsidRDefault="008B68C4" w:rsidP="00DB2C18">
            <w:pPr>
              <w:pStyle w:val="Tabletext"/>
              <w:jc w:val="center"/>
              <w:rPr>
                <w:lang w:bidi="ar-SY"/>
              </w:rPr>
            </w:pPr>
            <w:r w:rsidRPr="00A47D1E">
              <w:t>35</w:t>
            </w:r>
          </w:p>
        </w:tc>
        <w:tc>
          <w:tcPr>
            <w:tcW w:w="370" w:type="pct"/>
            <w:tcBorders>
              <w:top w:val="single" w:sz="4" w:space="0" w:color="auto"/>
              <w:left w:val="single" w:sz="4" w:space="0" w:color="auto"/>
              <w:bottom w:val="single" w:sz="4" w:space="0" w:color="auto"/>
              <w:right w:val="single" w:sz="4" w:space="0" w:color="auto"/>
            </w:tcBorders>
            <w:vAlign w:val="center"/>
            <w:hideMark/>
          </w:tcPr>
          <w:p w14:paraId="12BAFD1D" w14:textId="77777777" w:rsidR="008B68C4" w:rsidRPr="00A47D1E" w:rsidRDefault="008B68C4" w:rsidP="00DB2C18">
            <w:pPr>
              <w:pStyle w:val="Tabletext"/>
              <w:jc w:val="center"/>
              <w:rPr>
                <w:lang w:bidi="ar-SY"/>
              </w:rPr>
            </w:pPr>
            <w:r w:rsidRPr="00A47D1E">
              <w:t>38</w:t>
            </w:r>
          </w:p>
        </w:tc>
        <w:tc>
          <w:tcPr>
            <w:tcW w:w="422" w:type="pct"/>
            <w:tcBorders>
              <w:top w:val="single" w:sz="4" w:space="0" w:color="auto"/>
              <w:left w:val="single" w:sz="4" w:space="0" w:color="auto"/>
              <w:bottom w:val="single" w:sz="4" w:space="0" w:color="auto"/>
              <w:right w:val="single" w:sz="4" w:space="0" w:color="auto"/>
            </w:tcBorders>
            <w:vAlign w:val="center"/>
            <w:hideMark/>
          </w:tcPr>
          <w:p w14:paraId="2A8CEE1E" w14:textId="77777777" w:rsidR="008B68C4" w:rsidRPr="00A47D1E" w:rsidRDefault="008B68C4" w:rsidP="00DB2C18">
            <w:pPr>
              <w:pStyle w:val="Tabletext"/>
              <w:jc w:val="center"/>
              <w:rPr>
                <w:lang w:bidi="ar-SY"/>
              </w:rPr>
            </w:pPr>
            <w:r w:rsidRPr="00A47D1E">
              <w:t>41</w:t>
            </w:r>
          </w:p>
        </w:tc>
        <w:tc>
          <w:tcPr>
            <w:tcW w:w="407" w:type="pct"/>
            <w:tcBorders>
              <w:top w:val="single" w:sz="4" w:space="0" w:color="auto"/>
              <w:left w:val="single" w:sz="4" w:space="0" w:color="auto"/>
              <w:bottom w:val="single" w:sz="4" w:space="0" w:color="auto"/>
              <w:right w:val="single" w:sz="4" w:space="0" w:color="auto"/>
            </w:tcBorders>
            <w:vAlign w:val="center"/>
            <w:hideMark/>
          </w:tcPr>
          <w:p w14:paraId="7B97D1A8" w14:textId="77777777" w:rsidR="008B68C4" w:rsidRPr="00A47D1E" w:rsidRDefault="008B68C4" w:rsidP="00DB2C18">
            <w:pPr>
              <w:pStyle w:val="Tabletext"/>
              <w:jc w:val="center"/>
              <w:rPr>
                <w:lang w:bidi="ar-SY"/>
              </w:rPr>
            </w:pPr>
            <w:r w:rsidRPr="00A47D1E">
              <w:t>44</w:t>
            </w:r>
          </w:p>
        </w:tc>
        <w:tc>
          <w:tcPr>
            <w:tcW w:w="385" w:type="pct"/>
            <w:tcBorders>
              <w:top w:val="single" w:sz="4" w:space="0" w:color="auto"/>
              <w:left w:val="single" w:sz="4" w:space="0" w:color="auto"/>
              <w:bottom w:val="single" w:sz="4" w:space="0" w:color="auto"/>
              <w:right w:val="single" w:sz="4" w:space="0" w:color="auto"/>
            </w:tcBorders>
            <w:vAlign w:val="center"/>
            <w:hideMark/>
          </w:tcPr>
          <w:p w14:paraId="0A53154B" w14:textId="77777777" w:rsidR="008B68C4" w:rsidRPr="00A47D1E" w:rsidRDefault="008B68C4" w:rsidP="00DB2C18">
            <w:pPr>
              <w:pStyle w:val="Tabletext"/>
              <w:jc w:val="center"/>
              <w:rPr>
                <w:lang w:bidi="ar-SY"/>
              </w:rPr>
            </w:pPr>
            <w:r w:rsidRPr="00A47D1E">
              <w:t>49</w:t>
            </w:r>
          </w:p>
        </w:tc>
      </w:tr>
      <w:tr w:rsidR="008B68C4" w:rsidRPr="00A47D1E" w14:paraId="740C00CE"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1C120513" w14:textId="77777777" w:rsidR="008B68C4" w:rsidRPr="00A47D1E" w:rsidRDefault="008B68C4" w:rsidP="00DB2C18">
            <w:pPr>
              <w:pStyle w:val="Tabletext"/>
              <w:jc w:val="center"/>
              <w:rPr>
                <w:lang w:bidi="ar-SY"/>
              </w:rPr>
            </w:pPr>
            <w:r w:rsidRPr="00A47D1E">
              <w:t>43,0</w:t>
            </w:r>
          </w:p>
        </w:tc>
        <w:tc>
          <w:tcPr>
            <w:tcW w:w="401" w:type="pct"/>
            <w:tcBorders>
              <w:top w:val="single" w:sz="4" w:space="0" w:color="auto"/>
              <w:left w:val="single" w:sz="4" w:space="0" w:color="auto"/>
              <w:bottom w:val="single" w:sz="4" w:space="0" w:color="auto"/>
              <w:right w:val="single" w:sz="4" w:space="0" w:color="auto"/>
            </w:tcBorders>
            <w:vAlign w:val="center"/>
            <w:hideMark/>
          </w:tcPr>
          <w:p w14:paraId="7A595B47" w14:textId="77777777" w:rsidR="008B68C4" w:rsidRPr="00A47D1E" w:rsidRDefault="008B68C4" w:rsidP="00DB2C18">
            <w:pPr>
              <w:pStyle w:val="Tabletext"/>
              <w:jc w:val="center"/>
              <w:rPr>
                <w:lang w:bidi="ar-SY"/>
              </w:rPr>
            </w:pPr>
            <w:r w:rsidRPr="00A47D1E">
              <w:t>15</w:t>
            </w:r>
          </w:p>
        </w:tc>
        <w:tc>
          <w:tcPr>
            <w:tcW w:w="393" w:type="pct"/>
            <w:tcBorders>
              <w:top w:val="single" w:sz="4" w:space="0" w:color="auto"/>
              <w:left w:val="single" w:sz="4" w:space="0" w:color="auto"/>
              <w:bottom w:val="single" w:sz="4" w:space="0" w:color="auto"/>
              <w:right w:val="single" w:sz="4" w:space="0" w:color="auto"/>
            </w:tcBorders>
            <w:vAlign w:val="center"/>
            <w:hideMark/>
          </w:tcPr>
          <w:p w14:paraId="510FA788" w14:textId="77777777" w:rsidR="008B68C4" w:rsidRPr="00A47D1E" w:rsidRDefault="008B68C4" w:rsidP="00DB2C18">
            <w:pPr>
              <w:pStyle w:val="Tabletext"/>
              <w:jc w:val="center"/>
              <w:rPr>
                <w:lang w:bidi="ar-SY"/>
              </w:rPr>
            </w:pPr>
            <w:r w:rsidRPr="00A47D1E">
              <w:t>19</w:t>
            </w:r>
          </w:p>
        </w:tc>
        <w:tc>
          <w:tcPr>
            <w:tcW w:w="407" w:type="pct"/>
            <w:tcBorders>
              <w:top w:val="single" w:sz="4" w:space="0" w:color="auto"/>
              <w:left w:val="single" w:sz="4" w:space="0" w:color="auto"/>
              <w:bottom w:val="single" w:sz="4" w:space="0" w:color="auto"/>
              <w:right w:val="single" w:sz="4" w:space="0" w:color="auto"/>
            </w:tcBorders>
            <w:vAlign w:val="center"/>
            <w:hideMark/>
          </w:tcPr>
          <w:p w14:paraId="609AE63E" w14:textId="77777777" w:rsidR="008B68C4" w:rsidRPr="00A47D1E" w:rsidRDefault="008B68C4" w:rsidP="00DB2C18">
            <w:pPr>
              <w:pStyle w:val="Tabletext"/>
              <w:jc w:val="center"/>
              <w:rPr>
                <w:lang w:bidi="ar-SY"/>
              </w:rPr>
            </w:pPr>
            <w:r w:rsidRPr="00A47D1E">
              <w:t>22</w:t>
            </w:r>
          </w:p>
        </w:tc>
        <w:tc>
          <w:tcPr>
            <w:tcW w:w="399" w:type="pct"/>
            <w:tcBorders>
              <w:top w:val="single" w:sz="4" w:space="0" w:color="auto"/>
              <w:left w:val="single" w:sz="4" w:space="0" w:color="auto"/>
              <w:bottom w:val="single" w:sz="4" w:space="0" w:color="auto"/>
              <w:right w:val="single" w:sz="4" w:space="0" w:color="auto"/>
            </w:tcBorders>
            <w:vAlign w:val="center"/>
            <w:hideMark/>
          </w:tcPr>
          <w:p w14:paraId="317FD08F" w14:textId="77777777" w:rsidR="008B68C4" w:rsidRPr="00A47D1E" w:rsidRDefault="008B68C4" w:rsidP="00DB2C18">
            <w:pPr>
              <w:pStyle w:val="Tabletext"/>
              <w:jc w:val="center"/>
              <w:rPr>
                <w:lang w:bidi="ar-SY"/>
              </w:rPr>
            </w:pPr>
            <w:r w:rsidRPr="00A47D1E">
              <w:t>26</w:t>
            </w:r>
          </w:p>
        </w:tc>
        <w:tc>
          <w:tcPr>
            <w:tcW w:w="393" w:type="pct"/>
            <w:tcBorders>
              <w:top w:val="single" w:sz="4" w:space="0" w:color="auto"/>
              <w:left w:val="single" w:sz="4" w:space="0" w:color="auto"/>
              <w:bottom w:val="single" w:sz="4" w:space="0" w:color="auto"/>
              <w:right w:val="single" w:sz="4" w:space="0" w:color="auto"/>
            </w:tcBorders>
            <w:vAlign w:val="center"/>
            <w:hideMark/>
          </w:tcPr>
          <w:p w14:paraId="0F70D758" w14:textId="77777777" w:rsidR="008B68C4" w:rsidRPr="00A47D1E" w:rsidRDefault="008B68C4" w:rsidP="00DB2C18">
            <w:pPr>
              <w:pStyle w:val="Tabletext"/>
              <w:jc w:val="center"/>
              <w:rPr>
                <w:lang w:bidi="ar-SY"/>
              </w:rPr>
            </w:pPr>
            <w:r w:rsidRPr="00A47D1E">
              <w:t>31</w:t>
            </w:r>
          </w:p>
        </w:tc>
        <w:tc>
          <w:tcPr>
            <w:tcW w:w="378" w:type="pct"/>
            <w:tcBorders>
              <w:top w:val="single" w:sz="4" w:space="0" w:color="auto"/>
              <w:left w:val="single" w:sz="4" w:space="0" w:color="auto"/>
              <w:bottom w:val="single" w:sz="4" w:space="0" w:color="auto"/>
              <w:right w:val="single" w:sz="4" w:space="0" w:color="auto"/>
            </w:tcBorders>
            <w:vAlign w:val="center"/>
            <w:hideMark/>
          </w:tcPr>
          <w:p w14:paraId="7701F2D4" w14:textId="77777777" w:rsidR="008B68C4" w:rsidRPr="00A47D1E" w:rsidRDefault="008B68C4" w:rsidP="00DB2C18">
            <w:pPr>
              <w:pStyle w:val="Tabletext"/>
              <w:jc w:val="center"/>
              <w:rPr>
                <w:lang w:bidi="ar-SY"/>
              </w:rPr>
            </w:pPr>
            <w:r w:rsidRPr="00A47D1E">
              <w:t>36</w:t>
            </w:r>
          </w:p>
        </w:tc>
        <w:tc>
          <w:tcPr>
            <w:tcW w:w="407" w:type="pct"/>
            <w:tcBorders>
              <w:top w:val="single" w:sz="4" w:space="0" w:color="auto"/>
              <w:left w:val="single" w:sz="4" w:space="0" w:color="auto"/>
              <w:bottom w:val="single" w:sz="4" w:space="0" w:color="auto"/>
              <w:right w:val="single" w:sz="4" w:space="0" w:color="auto"/>
            </w:tcBorders>
            <w:vAlign w:val="center"/>
            <w:hideMark/>
          </w:tcPr>
          <w:p w14:paraId="20CDA122" w14:textId="77777777" w:rsidR="008B68C4" w:rsidRPr="00A47D1E" w:rsidRDefault="008B68C4" w:rsidP="00DB2C18">
            <w:pPr>
              <w:pStyle w:val="Tabletext"/>
              <w:jc w:val="center"/>
              <w:rPr>
                <w:lang w:bidi="ar-SY"/>
              </w:rPr>
            </w:pPr>
            <w:r w:rsidRPr="00A47D1E">
              <w:t>40</w:t>
            </w:r>
          </w:p>
        </w:tc>
        <w:tc>
          <w:tcPr>
            <w:tcW w:w="370" w:type="pct"/>
            <w:tcBorders>
              <w:top w:val="single" w:sz="4" w:space="0" w:color="auto"/>
              <w:left w:val="single" w:sz="4" w:space="0" w:color="auto"/>
              <w:bottom w:val="single" w:sz="4" w:space="0" w:color="auto"/>
              <w:right w:val="single" w:sz="4" w:space="0" w:color="auto"/>
            </w:tcBorders>
            <w:vAlign w:val="center"/>
            <w:hideMark/>
          </w:tcPr>
          <w:p w14:paraId="0BAB6168" w14:textId="77777777" w:rsidR="008B68C4" w:rsidRPr="00A47D1E" w:rsidRDefault="008B68C4" w:rsidP="00DB2C18">
            <w:pPr>
              <w:pStyle w:val="Tabletext"/>
              <w:jc w:val="center"/>
              <w:rPr>
                <w:lang w:bidi="ar-SY"/>
              </w:rPr>
            </w:pPr>
            <w:r w:rsidRPr="00A47D1E">
              <w:t>43</w:t>
            </w:r>
          </w:p>
        </w:tc>
        <w:tc>
          <w:tcPr>
            <w:tcW w:w="422" w:type="pct"/>
            <w:tcBorders>
              <w:top w:val="single" w:sz="4" w:space="0" w:color="auto"/>
              <w:left w:val="single" w:sz="4" w:space="0" w:color="auto"/>
              <w:bottom w:val="single" w:sz="4" w:space="0" w:color="auto"/>
              <w:right w:val="single" w:sz="4" w:space="0" w:color="auto"/>
            </w:tcBorders>
            <w:vAlign w:val="center"/>
            <w:hideMark/>
          </w:tcPr>
          <w:p w14:paraId="48C49445" w14:textId="77777777" w:rsidR="008B68C4" w:rsidRPr="00A47D1E" w:rsidRDefault="008B68C4" w:rsidP="00DB2C18">
            <w:pPr>
              <w:pStyle w:val="Tabletext"/>
              <w:jc w:val="center"/>
              <w:rPr>
                <w:lang w:bidi="ar-SY"/>
              </w:rPr>
            </w:pPr>
            <w:r w:rsidRPr="00A47D1E">
              <w:t>46</w:t>
            </w:r>
          </w:p>
        </w:tc>
        <w:tc>
          <w:tcPr>
            <w:tcW w:w="407" w:type="pct"/>
            <w:tcBorders>
              <w:top w:val="single" w:sz="4" w:space="0" w:color="auto"/>
              <w:left w:val="single" w:sz="4" w:space="0" w:color="auto"/>
              <w:bottom w:val="single" w:sz="4" w:space="0" w:color="auto"/>
              <w:right w:val="single" w:sz="4" w:space="0" w:color="auto"/>
            </w:tcBorders>
            <w:vAlign w:val="center"/>
            <w:hideMark/>
          </w:tcPr>
          <w:p w14:paraId="3878EB77" w14:textId="77777777" w:rsidR="008B68C4" w:rsidRPr="00A47D1E" w:rsidRDefault="008B68C4" w:rsidP="00DB2C18">
            <w:pPr>
              <w:pStyle w:val="Tabletext"/>
              <w:jc w:val="center"/>
              <w:rPr>
                <w:lang w:bidi="ar-SY"/>
              </w:rPr>
            </w:pPr>
            <w:r w:rsidRPr="00A47D1E">
              <w:t>49</w:t>
            </w:r>
          </w:p>
        </w:tc>
        <w:tc>
          <w:tcPr>
            <w:tcW w:w="385" w:type="pct"/>
            <w:tcBorders>
              <w:top w:val="single" w:sz="4" w:space="0" w:color="auto"/>
              <w:left w:val="single" w:sz="4" w:space="0" w:color="auto"/>
              <w:bottom w:val="single" w:sz="4" w:space="0" w:color="auto"/>
              <w:right w:val="single" w:sz="4" w:space="0" w:color="auto"/>
            </w:tcBorders>
            <w:vAlign w:val="center"/>
            <w:hideMark/>
          </w:tcPr>
          <w:p w14:paraId="11EE0A40" w14:textId="77777777" w:rsidR="008B68C4" w:rsidRPr="00A47D1E" w:rsidRDefault="008B68C4" w:rsidP="00DB2C18">
            <w:pPr>
              <w:pStyle w:val="Tabletext"/>
              <w:jc w:val="center"/>
              <w:rPr>
                <w:lang w:bidi="ar-SY"/>
              </w:rPr>
            </w:pPr>
            <w:r w:rsidRPr="00A47D1E">
              <w:t>55</w:t>
            </w:r>
          </w:p>
        </w:tc>
      </w:tr>
      <w:tr w:rsidR="008B68C4" w:rsidRPr="00A47D1E" w14:paraId="42BB5A2E"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0B87CA96" w14:textId="77777777" w:rsidR="008B68C4" w:rsidRPr="00A47D1E" w:rsidRDefault="008B68C4" w:rsidP="00DB2C18">
            <w:pPr>
              <w:pStyle w:val="Tabletext"/>
              <w:jc w:val="center"/>
              <w:rPr>
                <w:lang w:bidi="ar-SY"/>
              </w:rPr>
            </w:pPr>
            <w:r w:rsidRPr="00A47D1E">
              <w:t>46,0</w:t>
            </w:r>
          </w:p>
        </w:tc>
        <w:tc>
          <w:tcPr>
            <w:tcW w:w="401" w:type="pct"/>
            <w:tcBorders>
              <w:top w:val="single" w:sz="4" w:space="0" w:color="auto"/>
              <w:left w:val="single" w:sz="4" w:space="0" w:color="auto"/>
              <w:bottom w:val="single" w:sz="4" w:space="0" w:color="auto"/>
              <w:right w:val="single" w:sz="4" w:space="0" w:color="auto"/>
            </w:tcBorders>
            <w:vAlign w:val="center"/>
            <w:hideMark/>
          </w:tcPr>
          <w:p w14:paraId="737397C2" w14:textId="77777777" w:rsidR="008B68C4" w:rsidRPr="00A47D1E" w:rsidRDefault="008B68C4" w:rsidP="00DB2C18">
            <w:pPr>
              <w:pStyle w:val="Tabletext"/>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3491E151" w14:textId="77777777" w:rsidR="008B68C4" w:rsidRPr="00A47D1E" w:rsidRDefault="008B68C4" w:rsidP="00DB2C18">
            <w:pPr>
              <w:pStyle w:val="Tabletext"/>
              <w:jc w:val="center"/>
              <w:rPr>
                <w:lang w:bidi="ar-SY"/>
              </w:rPr>
            </w:pPr>
            <w:r w:rsidRPr="00A47D1E">
              <w:t>22</w:t>
            </w:r>
          </w:p>
        </w:tc>
        <w:tc>
          <w:tcPr>
            <w:tcW w:w="407" w:type="pct"/>
            <w:tcBorders>
              <w:top w:val="single" w:sz="4" w:space="0" w:color="auto"/>
              <w:left w:val="single" w:sz="4" w:space="0" w:color="auto"/>
              <w:bottom w:val="single" w:sz="4" w:space="0" w:color="auto"/>
              <w:right w:val="single" w:sz="4" w:space="0" w:color="auto"/>
            </w:tcBorders>
            <w:vAlign w:val="center"/>
            <w:hideMark/>
          </w:tcPr>
          <w:p w14:paraId="5B7DB35F" w14:textId="77777777" w:rsidR="008B68C4" w:rsidRPr="00A47D1E" w:rsidRDefault="008B68C4" w:rsidP="00DB2C18">
            <w:pPr>
              <w:pStyle w:val="Tabletext"/>
              <w:jc w:val="center"/>
              <w:rPr>
                <w:lang w:bidi="ar-SY"/>
              </w:rPr>
            </w:pPr>
            <w:r w:rsidRPr="00A47D1E">
              <w:t>26</w:t>
            </w:r>
          </w:p>
        </w:tc>
        <w:tc>
          <w:tcPr>
            <w:tcW w:w="399" w:type="pct"/>
            <w:tcBorders>
              <w:top w:val="single" w:sz="4" w:space="0" w:color="auto"/>
              <w:left w:val="single" w:sz="4" w:space="0" w:color="auto"/>
              <w:bottom w:val="single" w:sz="4" w:space="0" w:color="auto"/>
              <w:right w:val="single" w:sz="4" w:space="0" w:color="auto"/>
            </w:tcBorders>
            <w:vAlign w:val="center"/>
            <w:hideMark/>
          </w:tcPr>
          <w:p w14:paraId="00572047" w14:textId="77777777" w:rsidR="008B68C4" w:rsidRPr="00A47D1E" w:rsidRDefault="008B68C4" w:rsidP="00DB2C18">
            <w:pPr>
              <w:pStyle w:val="Tabletext"/>
              <w:jc w:val="center"/>
              <w:rPr>
                <w:lang w:bidi="ar-SY"/>
              </w:rPr>
            </w:pPr>
            <w:r w:rsidRPr="00A47D1E">
              <w:t>30</w:t>
            </w:r>
          </w:p>
        </w:tc>
        <w:tc>
          <w:tcPr>
            <w:tcW w:w="393" w:type="pct"/>
            <w:tcBorders>
              <w:top w:val="single" w:sz="4" w:space="0" w:color="auto"/>
              <w:left w:val="single" w:sz="4" w:space="0" w:color="auto"/>
              <w:bottom w:val="single" w:sz="4" w:space="0" w:color="auto"/>
              <w:right w:val="single" w:sz="4" w:space="0" w:color="auto"/>
            </w:tcBorders>
            <w:vAlign w:val="center"/>
            <w:hideMark/>
          </w:tcPr>
          <w:p w14:paraId="297DF253" w14:textId="77777777" w:rsidR="008B68C4" w:rsidRPr="00A47D1E" w:rsidRDefault="008B68C4" w:rsidP="00DB2C18">
            <w:pPr>
              <w:pStyle w:val="Tabletext"/>
              <w:jc w:val="center"/>
              <w:rPr>
                <w:lang w:bidi="ar-SY"/>
              </w:rPr>
            </w:pPr>
            <w:r w:rsidRPr="00A47D1E">
              <w:t>35</w:t>
            </w:r>
          </w:p>
        </w:tc>
        <w:tc>
          <w:tcPr>
            <w:tcW w:w="378" w:type="pct"/>
            <w:tcBorders>
              <w:top w:val="single" w:sz="4" w:space="0" w:color="auto"/>
              <w:left w:val="single" w:sz="4" w:space="0" w:color="auto"/>
              <w:bottom w:val="single" w:sz="4" w:space="0" w:color="auto"/>
              <w:right w:val="single" w:sz="4" w:space="0" w:color="auto"/>
            </w:tcBorders>
            <w:vAlign w:val="center"/>
            <w:hideMark/>
          </w:tcPr>
          <w:p w14:paraId="5FC62C46" w14:textId="77777777" w:rsidR="008B68C4" w:rsidRPr="00A47D1E" w:rsidRDefault="008B68C4" w:rsidP="00DB2C18">
            <w:pPr>
              <w:pStyle w:val="Tabletext"/>
              <w:jc w:val="center"/>
              <w:rPr>
                <w:lang w:bidi="ar-SY"/>
              </w:rPr>
            </w:pPr>
            <w:r w:rsidRPr="00A47D1E">
              <w:t>40</w:t>
            </w:r>
          </w:p>
        </w:tc>
        <w:tc>
          <w:tcPr>
            <w:tcW w:w="407" w:type="pct"/>
            <w:tcBorders>
              <w:top w:val="single" w:sz="4" w:space="0" w:color="auto"/>
              <w:left w:val="single" w:sz="4" w:space="0" w:color="auto"/>
              <w:bottom w:val="single" w:sz="4" w:space="0" w:color="auto"/>
              <w:right w:val="single" w:sz="4" w:space="0" w:color="auto"/>
            </w:tcBorders>
            <w:vAlign w:val="center"/>
            <w:hideMark/>
          </w:tcPr>
          <w:p w14:paraId="509D64A7" w14:textId="77777777" w:rsidR="008B68C4" w:rsidRPr="00A47D1E" w:rsidRDefault="008B68C4" w:rsidP="00DB2C18">
            <w:pPr>
              <w:pStyle w:val="Tabletext"/>
              <w:jc w:val="center"/>
              <w:rPr>
                <w:lang w:bidi="ar-SY"/>
              </w:rPr>
            </w:pPr>
            <w:r w:rsidRPr="00A47D1E">
              <w:t>45</w:t>
            </w:r>
          </w:p>
        </w:tc>
        <w:tc>
          <w:tcPr>
            <w:tcW w:w="370" w:type="pct"/>
            <w:tcBorders>
              <w:top w:val="single" w:sz="4" w:space="0" w:color="auto"/>
              <w:left w:val="single" w:sz="4" w:space="0" w:color="auto"/>
              <w:bottom w:val="single" w:sz="4" w:space="0" w:color="auto"/>
              <w:right w:val="single" w:sz="4" w:space="0" w:color="auto"/>
            </w:tcBorders>
            <w:vAlign w:val="center"/>
            <w:hideMark/>
          </w:tcPr>
          <w:p w14:paraId="412B31BC" w14:textId="77777777" w:rsidR="008B68C4" w:rsidRPr="00A47D1E" w:rsidRDefault="008B68C4" w:rsidP="00DB2C18">
            <w:pPr>
              <w:pStyle w:val="Tabletext"/>
              <w:jc w:val="center"/>
              <w:rPr>
                <w:lang w:bidi="ar-SY"/>
              </w:rPr>
            </w:pPr>
            <w:r w:rsidRPr="00A47D1E">
              <w:t>48</w:t>
            </w:r>
          </w:p>
        </w:tc>
        <w:tc>
          <w:tcPr>
            <w:tcW w:w="422" w:type="pct"/>
            <w:tcBorders>
              <w:top w:val="single" w:sz="4" w:space="0" w:color="auto"/>
              <w:left w:val="single" w:sz="4" w:space="0" w:color="auto"/>
              <w:bottom w:val="single" w:sz="4" w:space="0" w:color="auto"/>
              <w:right w:val="single" w:sz="4" w:space="0" w:color="auto"/>
            </w:tcBorders>
            <w:vAlign w:val="center"/>
            <w:hideMark/>
          </w:tcPr>
          <w:p w14:paraId="311FD5AF" w14:textId="77777777" w:rsidR="008B68C4" w:rsidRPr="00A47D1E" w:rsidRDefault="008B68C4" w:rsidP="00DB2C18">
            <w:pPr>
              <w:pStyle w:val="Tabletext"/>
              <w:jc w:val="center"/>
              <w:rPr>
                <w:lang w:bidi="ar-SY"/>
              </w:rPr>
            </w:pPr>
            <w:r w:rsidRPr="00A47D1E">
              <w:t>51</w:t>
            </w:r>
          </w:p>
        </w:tc>
        <w:tc>
          <w:tcPr>
            <w:tcW w:w="407" w:type="pct"/>
            <w:tcBorders>
              <w:top w:val="single" w:sz="4" w:space="0" w:color="auto"/>
              <w:left w:val="single" w:sz="4" w:space="0" w:color="auto"/>
              <w:bottom w:val="single" w:sz="4" w:space="0" w:color="auto"/>
              <w:right w:val="single" w:sz="4" w:space="0" w:color="auto"/>
            </w:tcBorders>
            <w:vAlign w:val="center"/>
            <w:hideMark/>
          </w:tcPr>
          <w:p w14:paraId="2D5572FE" w14:textId="77777777" w:rsidR="008B68C4" w:rsidRPr="00A47D1E" w:rsidRDefault="008B68C4" w:rsidP="00DB2C18">
            <w:pPr>
              <w:pStyle w:val="Tabletext"/>
              <w:jc w:val="center"/>
              <w:rPr>
                <w:lang w:bidi="ar-SY"/>
              </w:rPr>
            </w:pPr>
            <w:r w:rsidRPr="00A47D1E">
              <w:t>55</w:t>
            </w:r>
          </w:p>
        </w:tc>
        <w:tc>
          <w:tcPr>
            <w:tcW w:w="385" w:type="pct"/>
            <w:tcBorders>
              <w:top w:val="single" w:sz="4" w:space="0" w:color="auto"/>
              <w:left w:val="single" w:sz="4" w:space="0" w:color="auto"/>
              <w:bottom w:val="single" w:sz="4" w:space="0" w:color="auto"/>
              <w:right w:val="single" w:sz="4" w:space="0" w:color="auto"/>
            </w:tcBorders>
            <w:vAlign w:val="center"/>
            <w:hideMark/>
          </w:tcPr>
          <w:p w14:paraId="42293AA3" w14:textId="77777777" w:rsidR="008B68C4" w:rsidRPr="00A47D1E" w:rsidRDefault="008B68C4" w:rsidP="00DB2C18">
            <w:pPr>
              <w:pStyle w:val="Tabletext"/>
              <w:jc w:val="center"/>
              <w:rPr>
                <w:lang w:bidi="ar-SY"/>
              </w:rPr>
            </w:pPr>
            <w:r w:rsidRPr="00A47D1E">
              <w:t>60</w:t>
            </w:r>
          </w:p>
        </w:tc>
      </w:tr>
      <w:tr w:rsidR="008B68C4" w:rsidRPr="00A47D1E" w14:paraId="4DC50DE9"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287F5DD2" w14:textId="77777777" w:rsidR="008B68C4" w:rsidRPr="00A47D1E" w:rsidRDefault="008B68C4" w:rsidP="00DB2C18">
            <w:pPr>
              <w:pStyle w:val="Tabletext"/>
              <w:jc w:val="center"/>
              <w:rPr>
                <w:lang w:bidi="ar-SY"/>
              </w:rPr>
            </w:pPr>
            <w:r w:rsidRPr="00A47D1E">
              <w:t>50,0</w:t>
            </w:r>
          </w:p>
        </w:tc>
        <w:tc>
          <w:tcPr>
            <w:tcW w:w="401" w:type="pct"/>
            <w:tcBorders>
              <w:top w:val="single" w:sz="4" w:space="0" w:color="auto"/>
              <w:left w:val="single" w:sz="4" w:space="0" w:color="auto"/>
              <w:bottom w:val="single" w:sz="4" w:space="0" w:color="auto"/>
              <w:right w:val="single" w:sz="4" w:space="0" w:color="auto"/>
            </w:tcBorders>
            <w:vAlign w:val="center"/>
            <w:hideMark/>
          </w:tcPr>
          <w:p w14:paraId="393F033A" w14:textId="77777777" w:rsidR="008B68C4" w:rsidRPr="00A47D1E" w:rsidRDefault="008B68C4" w:rsidP="00DB2C18">
            <w:pPr>
              <w:pStyle w:val="Tabletext"/>
              <w:jc w:val="center"/>
              <w:rPr>
                <w:lang w:bidi="ar-SY"/>
              </w:rPr>
            </w:pPr>
            <w:r w:rsidRPr="00A47D1E">
              <w:t>21</w:t>
            </w:r>
          </w:p>
        </w:tc>
        <w:tc>
          <w:tcPr>
            <w:tcW w:w="393" w:type="pct"/>
            <w:tcBorders>
              <w:top w:val="single" w:sz="4" w:space="0" w:color="auto"/>
              <w:left w:val="single" w:sz="4" w:space="0" w:color="auto"/>
              <w:bottom w:val="single" w:sz="4" w:space="0" w:color="auto"/>
              <w:right w:val="single" w:sz="4" w:space="0" w:color="auto"/>
            </w:tcBorders>
            <w:vAlign w:val="center"/>
            <w:hideMark/>
          </w:tcPr>
          <w:p w14:paraId="416B9BEA" w14:textId="77777777" w:rsidR="008B68C4" w:rsidRPr="00A47D1E" w:rsidRDefault="008B68C4" w:rsidP="00DB2C18">
            <w:pPr>
              <w:pStyle w:val="Tabletext"/>
              <w:jc w:val="center"/>
              <w:rPr>
                <w:lang w:bidi="ar-SY"/>
              </w:rPr>
            </w:pPr>
            <w:r w:rsidRPr="00A47D1E">
              <w:t>26</w:t>
            </w:r>
          </w:p>
        </w:tc>
        <w:tc>
          <w:tcPr>
            <w:tcW w:w="407" w:type="pct"/>
            <w:tcBorders>
              <w:top w:val="single" w:sz="4" w:space="0" w:color="auto"/>
              <w:left w:val="single" w:sz="4" w:space="0" w:color="auto"/>
              <w:bottom w:val="single" w:sz="4" w:space="0" w:color="auto"/>
              <w:right w:val="single" w:sz="4" w:space="0" w:color="auto"/>
            </w:tcBorders>
            <w:vAlign w:val="center"/>
            <w:hideMark/>
          </w:tcPr>
          <w:p w14:paraId="584943A9" w14:textId="77777777" w:rsidR="008B68C4" w:rsidRPr="00A47D1E" w:rsidRDefault="008B68C4" w:rsidP="00DB2C18">
            <w:pPr>
              <w:pStyle w:val="Tabletext"/>
              <w:jc w:val="center"/>
              <w:rPr>
                <w:lang w:bidi="ar-SY"/>
              </w:rPr>
            </w:pPr>
            <w:r w:rsidRPr="00A47D1E">
              <w:t>31</w:t>
            </w:r>
          </w:p>
        </w:tc>
        <w:tc>
          <w:tcPr>
            <w:tcW w:w="399" w:type="pct"/>
            <w:tcBorders>
              <w:top w:val="single" w:sz="4" w:space="0" w:color="auto"/>
              <w:left w:val="single" w:sz="4" w:space="0" w:color="auto"/>
              <w:bottom w:val="single" w:sz="4" w:space="0" w:color="auto"/>
              <w:right w:val="single" w:sz="4" w:space="0" w:color="auto"/>
            </w:tcBorders>
            <w:vAlign w:val="center"/>
            <w:hideMark/>
          </w:tcPr>
          <w:p w14:paraId="0DB59A91" w14:textId="77777777" w:rsidR="008B68C4" w:rsidRPr="00A47D1E" w:rsidRDefault="008B68C4" w:rsidP="00DB2C18">
            <w:pPr>
              <w:pStyle w:val="Tabletext"/>
              <w:jc w:val="center"/>
              <w:rPr>
                <w:lang w:bidi="ar-SY"/>
              </w:rPr>
            </w:pPr>
            <w:r w:rsidRPr="00A47D1E">
              <w:t>35</w:t>
            </w:r>
          </w:p>
        </w:tc>
        <w:tc>
          <w:tcPr>
            <w:tcW w:w="393" w:type="pct"/>
            <w:tcBorders>
              <w:top w:val="single" w:sz="4" w:space="0" w:color="auto"/>
              <w:left w:val="single" w:sz="4" w:space="0" w:color="auto"/>
              <w:bottom w:val="single" w:sz="4" w:space="0" w:color="auto"/>
              <w:right w:val="single" w:sz="4" w:space="0" w:color="auto"/>
            </w:tcBorders>
            <w:vAlign w:val="center"/>
            <w:hideMark/>
          </w:tcPr>
          <w:p w14:paraId="0AF75CEF" w14:textId="77777777" w:rsidR="008B68C4" w:rsidRPr="00A47D1E" w:rsidRDefault="008B68C4" w:rsidP="00DB2C18">
            <w:pPr>
              <w:pStyle w:val="Tabletext"/>
              <w:jc w:val="center"/>
              <w:rPr>
                <w:lang w:bidi="ar-SY"/>
              </w:rPr>
            </w:pPr>
            <w:r w:rsidRPr="00A47D1E">
              <w:t>42</w:t>
            </w:r>
          </w:p>
        </w:tc>
        <w:tc>
          <w:tcPr>
            <w:tcW w:w="378" w:type="pct"/>
            <w:tcBorders>
              <w:top w:val="single" w:sz="4" w:space="0" w:color="auto"/>
              <w:left w:val="single" w:sz="4" w:space="0" w:color="auto"/>
              <w:bottom w:val="single" w:sz="4" w:space="0" w:color="auto"/>
              <w:right w:val="single" w:sz="4" w:space="0" w:color="auto"/>
            </w:tcBorders>
            <w:vAlign w:val="center"/>
            <w:hideMark/>
          </w:tcPr>
          <w:p w14:paraId="4EB4EF66" w14:textId="77777777" w:rsidR="008B68C4" w:rsidRPr="00A47D1E" w:rsidRDefault="008B68C4" w:rsidP="00DB2C18">
            <w:pPr>
              <w:pStyle w:val="Tabletext"/>
              <w:jc w:val="center"/>
              <w:rPr>
                <w:lang w:bidi="ar-SY"/>
              </w:rPr>
            </w:pPr>
            <w:r w:rsidRPr="00A47D1E">
              <w:t>47</w:t>
            </w:r>
          </w:p>
        </w:tc>
        <w:tc>
          <w:tcPr>
            <w:tcW w:w="407" w:type="pct"/>
            <w:tcBorders>
              <w:top w:val="single" w:sz="4" w:space="0" w:color="auto"/>
              <w:left w:val="single" w:sz="4" w:space="0" w:color="auto"/>
              <w:bottom w:val="single" w:sz="4" w:space="0" w:color="auto"/>
              <w:right w:val="single" w:sz="4" w:space="0" w:color="auto"/>
            </w:tcBorders>
            <w:vAlign w:val="center"/>
            <w:hideMark/>
          </w:tcPr>
          <w:p w14:paraId="0E510D33" w14:textId="77777777" w:rsidR="008B68C4" w:rsidRPr="00A47D1E" w:rsidRDefault="008B68C4" w:rsidP="00DB2C18">
            <w:pPr>
              <w:pStyle w:val="Tabletext"/>
              <w:jc w:val="center"/>
              <w:rPr>
                <w:lang w:bidi="ar-SY"/>
              </w:rPr>
            </w:pPr>
            <w:r w:rsidRPr="00A47D1E">
              <w:t>51</w:t>
            </w:r>
          </w:p>
        </w:tc>
        <w:tc>
          <w:tcPr>
            <w:tcW w:w="370" w:type="pct"/>
            <w:tcBorders>
              <w:top w:val="single" w:sz="4" w:space="0" w:color="auto"/>
              <w:left w:val="single" w:sz="4" w:space="0" w:color="auto"/>
              <w:bottom w:val="single" w:sz="4" w:space="0" w:color="auto"/>
              <w:right w:val="single" w:sz="4" w:space="0" w:color="auto"/>
            </w:tcBorders>
            <w:vAlign w:val="center"/>
            <w:hideMark/>
          </w:tcPr>
          <w:p w14:paraId="56741BA4" w14:textId="77777777" w:rsidR="008B68C4" w:rsidRPr="00A47D1E" w:rsidRDefault="008B68C4" w:rsidP="00DB2C18">
            <w:pPr>
              <w:pStyle w:val="Tabletext"/>
              <w:jc w:val="center"/>
              <w:rPr>
                <w:lang w:bidi="ar-SY"/>
              </w:rPr>
            </w:pPr>
            <w:r w:rsidRPr="00A47D1E">
              <w:t>55</w:t>
            </w:r>
          </w:p>
        </w:tc>
        <w:tc>
          <w:tcPr>
            <w:tcW w:w="422" w:type="pct"/>
            <w:tcBorders>
              <w:top w:val="single" w:sz="4" w:space="0" w:color="auto"/>
              <w:left w:val="single" w:sz="4" w:space="0" w:color="auto"/>
              <w:bottom w:val="single" w:sz="4" w:space="0" w:color="auto"/>
              <w:right w:val="single" w:sz="4" w:space="0" w:color="auto"/>
            </w:tcBorders>
            <w:vAlign w:val="center"/>
            <w:hideMark/>
          </w:tcPr>
          <w:p w14:paraId="3F5552AC" w14:textId="77777777" w:rsidR="008B68C4" w:rsidRPr="00A47D1E" w:rsidRDefault="008B68C4" w:rsidP="00DB2C18">
            <w:pPr>
              <w:pStyle w:val="Tabletext"/>
              <w:jc w:val="center"/>
              <w:rPr>
                <w:lang w:bidi="ar-SY"/>
              </w:rPr>
            </w:pPr>
            <w:r w:rsidRPr="00A47D1E">
              <w:t>59</w:t>
            </w:r>
          </w:p>
        </w:tc>
        <w:tc>
          <w:tcPr>
            <w:tcW w:w="407" w:type="pct"/>
            <w:tcBorders>
              <w:top w:val="single" w:sz="4" w:space="0" w:color="auto"/>
              <w:left w:val="single" w:sz="4" w:space="0" w:color="auto"/>
              <w:bottom w:val="single" w:sz="4" w:space="0" w:color="auto"/>
              <w:right w:val="single" w:sz="4" w:space="0" w:color="auto"/>
            </w:tcBorders>
            <w:vAlign w:val="center"/>
            <w:hideMark/>
          </w:tcPr>
          <w:p w14:paraId="47516022" w14:textId="77777777" w:rsidR="008B68C4" w:rsidRPr="00A47D1E" w:rsidRDefault="008B68C4" w:rsidP="00DB2C18">
            <w:pPr>
              <w:pStyle w:val="Tabletext"/>
              <w:jc w:val="center"/>
              <w:rPr>
                <w:lang w:bidi="ar-SY"/>
              </w:rPr>
            </w:pPr>
            <w:r w:rsidRPr="00A47D1E">
              <w:t>62</w:t>
            </w:r>
          </w:p>
        </w:tc>
        <w:tc>
          <w:tcPr>
            <w:tcW w:w="385" w:type="pct"/>
            <w:tcBorders>
              <w:top w:val="single" w:sz="4" w:space="0" w:color="auto"/>
              <w:left w:val="single" w:sz="4" w:space="0" w:color="auto"/>
              <w:bottom w:val="single" w:sz="4" w:space="0" w:color="auto"/>
              <w:right w:val="single" w:sz="4" w:space="0" w:color="auto"/>
            </w:tcBorders>
            <w:vAlign w:val="center"/>
            <w:hideMark/>
          </w:tcPr>
          <w:p w14:paraId="17E1D56A" w14:textId="77777777" w:rsidR="008B68C4" w:rsidRPr="00A47D1E" w:rsidRDefault="008B68C4" w:rsidP="00DB2C18">
            <w:pPr>
              <w:pStyle w:val="Tabletext"/>
              <w:jc w:val="center"/>
              <w:rPr>
                <w:lang w:bidi="ar-SY"/>
              </w:rPr>
            </w:pPr>
            <w:r w:rsidRPr="00A47D1E">
              <w:t>68</w:t>
            </w:r>
          </w:p>
        </w:tc>
      </w:tr>
      <w:tr w:rsidR="008B68C4" w:rsidRPr="00A47D1E" w14:paraId="4E1F5B2F"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1BB38BA6" w14:textId="77777777" w:rsidR="008B68C4" w:rsidRPr="00A47D1E" w:rsidRDefault="008B68C4" w:rsidP="00DB2C18">
            <w:pPr>
              <w:pStyle w:val="Tabletext"/>
              <w:jc w:val="center"/>
              <w:rPr>
                <w:lang w:bidi="ar-SY"/>
              </w:rPr>
            </w:pPr>
            <w:r w:rsidRPr="00A47D1E">
              <w:t>55,0</w:t>
            </w:r>
          </w:p>
        </w:tc>
        <w:tc>
          <w:tcPr>
            <w:tcW w:w="401" w:type="pct"/>
            <w:tcBorders>
              <w:top w:val="single" w:sz="4" w:space="0" w:color="auto"/>
              <w:left w:val="single" w:sz="4" w:space="0" w:color="auto"/>
              <w:bottom w:val="single" w:sz="4" w:space="0" w:color="auto"/>
              <w:right w:val="single" w:sz="4" w:space="0" w:color="auto"/>
            </w:tcBorders>
            <w:vAlign w:val="center"/>
            <w:hideMark/>
          </w:tcPr>
          <w:p w14:paraId="52011746" w14:textId="77777777" w:rsidR="008B68C4" w:rsidRPr="00A47D1E" w:rsidRDefault="008B68C4" w:rsidP="00DB2C18">
            <w:pPr>
              <w:pStyle w:val="Tabletext"/>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14:paraId="0EE6CC92" w14:textId="77777777" w:rsidR="008B68C4" w:rsidRPr="00A47D1E" w:rsidRDefault="008B68C4" w:rsidP="00DB2C18">
            <w:pPr>
              <w:pStyle w:val="Tabletext"/>
              <w:jc w:val="center"/>
              <w:rPr>
                <w:lang w:bidi="ar-SY"/>
              </w:rPr>
            </w:pPr>
            <w:r w:rsidRPr="00A47D1E">
              <w:t>33</w:t>
            </w:r>
          </w:p>
        </w:tc>
        <w:tc>
          <w:tcPr>
            <w:tcW w:w="407" w:type="pct"/>
            <w:tcBorders>
              <w:top w:val="single" w:sz="4" w:space="0" w:color="auto"/>
              <w:left w:val="single" w:sz="4" w:space="0" w:color="auto"/>
              <w:bottom w:val="single" w:sz="4" w:space="0" w:color="auto"/>
              <w:right w:val="single" w:sz="4" w:space="0" w:color="auto"/>
            </w:tcBorders>
            <w:vAlign w:val="center"/>
            <w:hideMark/>
          </w:tcPr>
          <w:p w14:paraId="4742C558" w14:textId="77777777" w:rsidR="008B68C4" w:rsidRPr="00A47D1E" w:rsidRDefault="008B68C4" w:rsidP="00DB2C18">
            <w:pPr>
              <w:pStyle w:val="Tabletext"/>
              <w:jc w:val="center"/>
              <w:rPr>
                <w:lang w:bidi="ar-SY"/>
              </w:rPr>
            </w:pPr>
            <w:r w:rsidRPr="00A47D1E">
              <w:t>39</w:t>
            </w:r>
          </w:p>
        </w:tc>
        <w:tc>
          <w:tcPr>
            <w:tcW w:w="399" w:type="pct"/>
            <w:tcBorders>
              <w:top w:val="single" w:sz="4" w:space="0" w:color="auto"/>
              <w:left w:val="single" w:sz="4" w:space="0" w:color="auto"/>
              <w:bottom w:val="single" w:sz="4" w:space="0" w:color="auto"/>
              <w:right w:val="single" w:sz="4" w:space="0" w:color="auto"/>
            </w:tcBorders>
            <w:vAlign w:val="center"/>
            <w:hideMark/>
          </w:tcPr>
          <w:p w14:paraId="6799A5AC" w14:textId="77777777" w:rsidR="008B68C4" w:rsidRPr="00A47D1E" w:rsidRDefault="008B68C4" w:rsidP="00DB2C18">
            <w:pPr>
              <w:pStyle w:val="Tabletext"/>
              <w:jc w:val="center"/>
              <w:rPr>
                <w:lang w:bidi="ar-SY"/>
              </w:rPr>
            </w:pPr>
            <w:r w:rsidRPr="00A47D1E">
              <w:t>43</w:t>
            </w:r>
          </w:p>
        </w:tc>
        <w:tc>
          <w:tcPr>
            <w:tcW w:w="393" w:type="pct"/>
            <w:tcBorders>
              <w:top w:val="single" w:sz="4" w:space="0" w:color="auto"/>
              <w:left w:val="single" w:sz="4" w:space="0" w:color="auto"/>
              <w:bottom w:val="single" w:sz="4" w:space="0" w:color="auto"/>
              <w:right w:val="single" w:sz="4" w:space="0" w:color="auto"/>
            </w:tcBorders>
            <w:vAlign w:val="center"/>
            <w:hideMark/>
          </w:tcPr>
          <w:p w14:paraId="0C75961F" w14:textId="77777777" w:rsidR="008B68C4" w:rsidRPr="00A47D1E" w:rsidRDefault="008B68C4" w:rsidP="00DB2C18">
            <w:pPr>
              <w:pStyle w:val="Tabletext"/>
              <w:jc w:val="center"/>
              <w:rPr>
                <w:lang w:bidi="ar-SY"/>
              </w:rPr>
            </w:pPr>
            <w:r w:rsidRPr="00A47D1E">
              <w:t>50</w:t>
            </w:r>
          </w:p>
        </w:tc>
        <w:tc>
          <w:tcPr>
            <w:tcW w:w="378" w:type="pct"/>
            <w:tcBorders>
              <w:top w:val="single" w:sz="4" w:space="0" w:color="auto"/>
              <w:left w:val="single" w:sz="4" w:space="0" w:color="auto"/>
              <w:bottom w:val="single" w:sz="4" w:space="0" w:color="auto"/>
              <w:right w:val="single" w:sz="4" w:space="0" w:color="auto"/>
            </w:tcBorders>
            <w:vAlign w:val="center"/>
            <w:hideMark/>
          </w:tcPr>
          <w:p w14:paraId="160CE68D" w14:textId="77777777" w:rsidR="008B68C4" w:rsidRPr="00A47D1E" w:rsidRDefault="008B68C4" w:rsidP="00DB2C18">
            <w:pPr>
              <w:pStyle w:val="Tabletext"/>
              <w:jc w:val="center"/>
              <w:rPr>
                <w:lang w:bidi="ar-SY"/>
              </w:rPr>
            </w:pPr>
            <w:r w:rsidRPr="00A47D1E">
              <w:t>56</w:t>
            </w:r>
          </w:p>
        </w:tc>
        <w:tc>
          <w:tcPr>
            <w:tcW w:w="407" w:type="pct"/>
            <w:tcBorders>
              <w:top w:val="single" w:sz="4" w:space="0" w:color="auto"/>
              <w:left w:val="single" w:sz="4" w:space="0" w:color="auto"/>
              <w:bottom w:val="single" w:sz="4" w:space="0" w:color="auto"/>
              <w:right w:val="single" w:sz="4" w:space="0" w:color="auto"/>
            </w:tcBorders>
            <w:vAlign w:val="center"/>
            <w:hideMark/>
          </w:tcPr>
          <w:p w14:paraId="07F5670C" w14:textId="77777777" w:rsidR="008B68C4" w:rsidRPr="00A47D1E" w:rsidRDefault="008B68C4" w:rsidP="00DB2C18">
            <w:pPr>
              <w:pStyle w:val="Tabletext"/>
              <w:jc w:val="center"/>
              <w:rPr>
                <w:lang w:bidi="ar-SY"/>
              </w:rPr>
            </w:pPr>
            <w:r w:rsidRPr="00A47D1E">
              <w:t>61</w:t>
            </w:r>
          </w:p>
        </w:tc>
        <w:tc>
          <w:tcPr>
            <w:tcW w:w="370" w:type="pct"/>
            <w:tcBorders>
              <w:top w:val="single" w:sz="4" w:space="0" w:color="auto"/>
              <w:left w:val="single" w:sz="4" w:space="0" w:color="auto"/>
              <w:bottom w:val="single" w:sz="4" w:space="0" w:color="auto"/>
              <w:right w:val="single" w:sz="4" w:space="0" w:color="auto"/>
            </w:tcBorders>
            <w:vAlign w:val="center"/>
            <w:hideMark/>
          </w:tcPr>
          <w:p w14:paraId="6C7EF732" w14:textId="77777777" w:rsidR="008B68C4" w:rsidRPr="00A47D1E" w:rsidRDefault="008B68C4" w:rsidP="00DB2C18">
            <w:pPr>
              <w:pStyle w:val="Tabletext"/>
              <w:jc w:val="center"/>
              <w:rPr>
                <w:lang w:bidi="ar-SY"/>
              </w:rPr>
            </w:pPr>
            <w:r w:rsidRPr="00A47D1E">
              <w:t>65</w:t>
            </w:r>
          </w:p>
        </w:tc>
        <w:tc>
          <w:tcPr>
            <w:tcW w:w="422" w:type="pct"/>
            <w:tcBorders>
              <w:top w:val="single" w:sz="4" w:space="0" w:color="auto"/>
              <w:left w:val="single" w:sz="4" w:space="0" w:color="auto"/>
              <w:bottom w:val="single" w:sz="4" w:space="0" w:color="auto"/>
              <w:right w:val="single" w:sz="4" w:space="0" w:color="auto"/>
            </w:tcBorders>
            <w:vAlign w:val="center"/>
            <w:hideMark/>
          </w:tcPr>
          <w:p w14:paraId="5DDE3013" w14:textId="77777777" w:rsidR="008B68C4" w:rsidRPr="00A47D1E" w:rsidRDefault="008B68C4" w:rsidP="00DB2C18">
            <w:pPr>
              <w:pStyle w:val="Tabletext"/>
              <w:jc w:val="center"/>
              <w:rPr>
                <w:lang w:bidi="ar-SY"/>
              </w:rPr>
            </w:pPr>
            <w:r w:rsidRPr="00A47D1E">
              <w:t>69</w:t>
            </w:r>
          </w:p>
        </w:tc>
        <w:tc>
          <w:tcPr>
            <w:tcW w:w="407" w:type="pct"/>
            <w:tcBorders>
              <w:top w:val="single" w:sz="4" w:space="0" w:color="auto"/>
              <w:left w:val="single" w:sz="4" w:space="0" w:color="auto"/>
              <w:bottom w:val="single" w:sz="4" w:space="0" w:color="auto"/>
              <w:right w:val="single" w:sz="4" w:space="0" w:color="auto"/>
            </w:tcBorders>
            <w:vAlign w:val="center"/>
            <w:hideMark/>
          </w:tcPr>
          <w:p w14:paraId="2FE72CEF" w14:textId="77777777" w:rsidR="008B68C4" w:rsidRPr="00A47D1E" w:rsidRDefault="008B68C4" w:rsidP="00DB2C18">
            <w:pPr>
              <w:pStyle w:val="Tabletext"/>
              <w:jc w:val="center"/>
              <w:rPr>
                <w:lang w:bidi="ar-SY"/>
              </w:rPr>
            </w:pPr>
            <w:r w:rsidRPr="00A47D1E">
              <w:t>73</w:t>
            </w:r>
          </w:p>
        </w:tc>
        <w:tc>
          <w:tcPr>
            <w:tcW w:w="385" w:type="pct"/>
            <w:tcBorders>
              <w:top w:val="single" w:sz="4" w:space="0" w:color="auto"/>
              <w:left w:val="single" w:sz="4" w:space="0" w:color="auto"/>
              <w:bottom w:val="single" w:sz="4" w:space="0" w:color="auto"/>
              <w:right w:val="single" w:sz="4" w:space="0" w:color="auto"/>
            </w:tcBorders>
            <w:vAlign w:val="center"/>
            <w:hideMark/>
          </w:tcPr>
          <w:p w14:paraId="52B3931B" w14:textId="77777777" w:rsidR="008B68C4" w:rsidRPr="00A47D1E" w:rsidRDefault="008B68C4" w:rsidP="00DB2C18">
            <w:pPr>
              <w:pStyle w:val="Tabletext"/>
              <w:jc w:val="center"/>
              <w:rPr>
                <w:lang w:bidi="ar-SY"/>
              </w:rPr>
            </w:pPr>
            <w:r w:rsidRPr="00A47D1E">
              <w:t>79</w:t>
            </w:r>
          </w:p>
        </w:tc>
      </w:tr>
      <w:tr w:rsidR="008B68C4" w:rsidRPr="00A47D1E" w14:paraId="27A1768E" w14:textId="77777777" w:rsidTr="00DB2C18">
        <w:tblPrEx>
          <w:jc w:val="center"/>
        </w:tblPrEx>
        <w:trPr>
          <w:jc w:val="center"/>
        </w:trPr>
        <w:tc>
          <w:tcPr>
            <w:tcW w:w="638" w:type="pct"/>
            <w:tcBorders>
              <w:top w:val="single" w:sz="4" w:space="0" w:color="auto"/>
              <w:left w:val="single" w:sz="4" w:space="0" w:color="auto"/>
              <w:bottom w:val="single" w:sz="4" w:space="0" w:color="auto"/>
              <w:right w:val="single" w:sz="4" w:space="0" w:color="auto"/>
            </w:tcBorders>
            <w:vAlign w:val="center"/>
            <w:hideMark/>
          </w:tcPr>
          <w:p w14:paraId="23F9F4E4" w14:textId="77777777" w:rsidR="008B68C4" w:rsidRPr="00A47D1E" w:rsidRDefault="008B68C4" w:rsidP="00DB2C18">
            <w:pPr>
              <w:pStyle w:val="Tabletext"/>
              <w:jc w:val="center"/>
              <w:rPr>
                <w:lang w:bidi="ar-SY"/>
              </w:rPr>
            </w:pPr>
            <w:r w:rsidRPr="00A47D1E">
              <w:t>60,0</w:t>
            </w:r>
          </w:p>
        </w:tc>
        <w:tc>
          <w:tcPr>
            <w:tcW w:w="401" w:type="pct"/>
            <w:tcBorders>
              <w:top w:val="single" w:sz="4" w:space="0" w:color="auto"/>
              <w:left w:val="single" w:sz="4" w:space="0" w:color="auto"/>
              <w:bottom w:val="single" w:sz="4" w:space="0" w:color="auto"/>
              <w:right w:val="single" w:sz="4" w:space="0" w:color="auto"/>
            </w:tcBorders>
            <w:vAlign w:val="center"/>
            <w:hideMark/>
          </w:tcPr>
          <w:p w14:paraId="47348800" w14:textId="77777777" w:rsidR="008B68C4" w:rsidRPr="00A47D1E" w:rsidRDefault="008B68C4" w:rsidP="00DB2C18">
            <w:pPr>
              <w:pStyle w:val="Tabletext"/>
              <w:jc w:val="center"/>
              <w:rPr>
                <w:lang w:bidi="ar-SY"/>
              </w:rPr>
            </w:pPr>
            <w:r w:rsidRPr="00A47D1E">
              <w:t>34</w:t>
            </w:r>
          </w:p>
        </w:tc>
        <w:tc>
          <w:tcPr>
            <w:tcW w:w="393" w:type="pct"/>
            <w:tcBorders>
              <w:top w:val="single" w:sz="4" w:space="0" w:color="auto"/>
              <w:left w:val="single" w:sz="4" w:space="0" w:color="auto"/>
              <w:bottom w:val="single" w:sz="4" w:space="0" w:color="auto"/>
              <w:right w:val="single" w:sz="4" w:space="0" w:color="auto"/>
            </w:tcBorders>
            <w:vAlign w:val="center"/>
            <w:hideMark/>
          </w:tcPr>
          <w:p w14:paraId="4552322E" w14:textId="77777777" w:rsidR="008B68C4" w:rsidRPr="00A47D1E" w:rsidRDefault="008B68C4" w:rsidP="00DB2C18">
            <w:pPr>
              <w:pStyle w:val="Tabletext"/>
              <w:jc w:val="center"/>
              <w:rPr>
                <w:lang w:bidi="ar-SY"/>
              </w:rPr>
            </w:pPr>
            <w:r w:rsidRPr="00A47D1E">
              <w:t>41</w:t>
            </w:r>
          </w:p>
        </w:tc>
        <w:tc>
          <w:tcPr>
            <w:tcW w:w="407" w:type="pct"/>
            <w:tcBorders>
              <w:top w:val="single" w:sz="4" w:space="0" w:color="auto"/>
              <w:left w:val="single" w:sz="4" w:space="0" w:color="auto"/>
              <w:bottom w:val="single" w:sz="4" w:space="0" w:color="auto"/>
              <w:right w:val="single" w:sz="4" w:space="0" w:color="auto"/>
            </w:tcBorders>
            <w:vAlign w:val="center"/>
            <w:hideMark/>
          </w:tcPr>
          <w:p w14:paraId="7D5BE1CE" w14:textId="77777777" w:rsidR="008B68C4" w:rsidRPr="00A47D1E" w:rsidRDefault="008B68C4" w:rsidP="00DB2C18">
            <w:pPr>
              <w:pStyle w:val="Tabletext"/>
              <w:jc w:val="center"/>
              <w:rPr>
                <w:lang w:bidi="ar-SY"/>
              </w:rPr>
            </w:pPr>
            <w:r w:rsidRPr="00A47D1E">
              <w:t>48</w:t>
            </w:r>
          </w:p>
        </w:tc>
        <w:tc>
          <w:tcPr>
            <w:tcW w:w="399" w:type="pct"/>
            <w:tcBorders>
              <w:top w:val="single" w:sz="4" w:space="0" w:color="auto"/>
              <w:left w:val="single" w:sz="4" w:space="0" w:color="auto"/>
              <w:bottom w:val="single" w:sz="4" w:space="0" w:color="auto"/>
              <w:right w:val="single" w:sz="4" w:space="0" w:color="auto"/>
            </w:tcBorders>
            <w:vAlign w:val="center"/>
            <w:hideMark/>
          </w:tcPr>
          <w:p w14:paraId="48F28689" w14:textId="77777777" w:rsidR="008B68C4" w:rsidRPr="00A47D1E" w:rsidRDefault="008B68C4" w:rsidP="00DB2C18">
            <w:pPr>
              <w:pStyle w:val="Tabletext"/>
              <w:jc w:val="center"/>
              <w:rPr>
                <w:lang w:bidi="ar-SY"/>
              </w:rPr>
            </w:pPr>
            <w:r w:rsidRPr="00A47D1E">
              <w:t>53</w:t>
            </w:r>
          </w:p>
        </w:tc>
        <w:tc>
          <w:tcPr>
            <w:tcW w:w="393" w:type="pct"/>
            <w:tcBorders>
              <w:top w:val="single" w:sz="4" w:space="0" w:color="auto"/>
              <w:left w:val="single" w:sz="4" w:space="0" w:color="auto"/>
              <w:bottom w:val="single" w:sz="4" w:space="0" w:color="auto"/>
              <w:right w:val="single" w:sz="4" w:space="0" w:color="auto"/>
            </w:tcBorders>
            <w:vAlign w:val="center"/>
            <w:hideMark/>
          </w:tcPr>
          <w:p w14:paraId="1B20026C" w14:textId="77777777" w:rsidR="008B68C4" w:rsidRPr="00A47D1E" w:rsidRDefault="008B68C4" w:rsidP="00DB2C18">
            <w:pPr>
              <w:pStyle w:val="Tabletext"/>
              <w:jc w:val="center"/>
              <w:rPr>
                <w:lang w:bidi="ar-SY"/>
              </w:rPr>
            </w:pPr>
            <w:r w:rsidRPr="00A47D1E">
              <w:t>60</w:t>
            </w:r>
          </w:p>
        </w:tc>
        <w:tc>
          <w:tcPr>
            <w:tcW w:w="378" w:type="pct"/>
            <w:tcBorders>
              <w:top w:val="single" w:sz="4" w:space="0" w:color="auto"/>
              <w:left w:val="single" w:sz="4" w:space="0" w:color="auto"/>
              <w:bottom w:val="single" w:sz="4" w:space="0" w:color="auto"/>
              <w:right w:val="single" w:sz="4" w:space="0" w:color="auto"/>
            </w:tcBorders>
            <w:vAlign w:val="center"/>
            <w:hideMark/>
          </w:tcPr>
          <w:p w14:paraId="3609BC1B" w14:textId="77777777" w:rsidR="008B68C4" w:rsidRPr="00A47D1E" w:rsidRDefault="008B68C4" w:rsidP="00DB2C18">
            <w:pPr>
              <w:pStyle w:val="Tabletext"/>
              <w:jc w:val="center"/>
              <w:rPr>
                <w:lang w:bidi="ar-SY"/>
              </w:rPr>
            </w:pPr>
            <w:r w:rsidRPr="00A47D1E">
              <w:t>67</w:t>
            </w:r>
          </w:p>
        </w:tc>
        <w:tc>
          <w:tcPr>
            <w:tcW w:w="407" w:type="pct"/>
            <w:tcBorders>
              <w:top w:val="single" w:sz="4" w:space="0" w:color="auto"/>
              <w:left w:val="single" w:sz="4" w:space="0" w:color="auto"/>
              <w:bottom w:val="single" w:sz="4" w:space="0" w:color="auto"/>
              <w:right w:val="single" w:sz="4" w:space="0" w:color="auto"/>
            </w:tcBorders>
            <w:vAlign w:val="center"/>
            <w:hideMark/>
          </w:tcPr>
          <w:p w14:paraId="2E822D9A" w14:textId="77777777" w:rsidR="008B68C4" w:rsidRPr="00A47D1E" w:rsidRDefault="008B68C4" w:rsidP="00DB2C18">
            <w:pPr>
              <w:pStyle w:val="Tabletext"/>
              <w:jc w:val="center"/>
              <w:rPr>
                <w:lang w:bidi="ar-SY"/>
              </w:rPr>
            </w:pPr>
            <w:r w:rsidRPr="00A47D1E">
              <w:t>71</w:t>
            </w:r>
          </w:p>
        </w:tc>
        <w:tc>
          <w:tcPr>
            <w:tcW w:w="370" w:type="pct"/>
            <w:tcBorders>
              <w:top w:val="single" w:sz="4" w:space="0" w:color="auto"/>
              <w:left w:val="single" w:sz="4" w:space="0" w:color="auto"/>
              <w:bottom w:val="single" w:sz="4" w:space="0" w:color="auto"/>
              <w:right w:val="single" w:sz="4" w:space="0" w:color="auto"/>
            </w:tcBorders>
            <w:vAlign w:val="center"/>
            <w:hideMark/>
          </w:tcPr>
          <w:p w14:paraId="531C45F6" w14:textId="77777777" w:rsidR="008B68C4" w:rsidRPr="00A47D1E" w:rsidRDefault="008B68C4" w:rsidP="00DB2C18">
            <w:pPr>
              <w:pStyle w:val="Tabletext"/>
              <w:jc w:val="center"/>
              <w:rPr>
                <w:lang w:bidi="ar-SY"/>
              </w:rPr>
            </w:pPr>
            <w:r w:rsidRPr="00A47D1E">
              <w:t>75</w:t>
            </w:r>
          </w:p>
        </w:tc>
        <w:tc>
          <w:tcPr>
            <w:tcW w:w="422" w:type="pct"/>
            <w:tcBorders>
              <w:top w:val="single" w:sz="4" w:space="0" w:color="auto"/>
              <w:left w:val="single" w:sz="4" w:space="0" w:color="auto"/>
              <w:bottom w:val="single" w:sz="4" w:space="0" w:color="auto"/>
              <w:right w:val="single" w:sz="4" w:space="0" w:color="auto"/>
            </w:tcBorders>
            <w:vAlign w:val="center"/>
            <w:hideMark/>
          </w:tcPr>
          <w:p w14:paraId="7EB4C01C" w14:textId="77777777" w:rsidR="008B68C4" w:rsidRPr="00A47D1E" w:rsidRDefault="008B68C4" w:rsidP="00DB2C18">
            <w:pPr>
              <w:pStyle w:val="Tabletext"/>
              <w:jc w:val="center"/>
              <w:rPr>
                <w:lang w:bidi="ar-SY"/>
              </w:rPr>
            </w:pPr>
            <w:r w:rsidRPr="00A47D1E">
              <w:t>80</w:t>
            </w:r>
          </w:p>
        </w:tc>
        <w:tc>
          <w:tcPr>
            <w:tcW w:w="407" w:type="pct"/>
            <w:tcBorders>
              <w:top w:val="single" w:sz="4" w:space="0" w:color="auto"/>
              <w:left w:val="single" w:sz="4" w:space="0" w:color="auto"/>
              <w:bottom w:val="single" w:sz="4" w:space="0" w:color="auto"/>
              <w:right w:val="single" w:sz="4" w:space="0" w:color="auto"/>
            </w:tcBorders>
            <w:vAlign w:val="center"/>
            <w:hideMark/>
          </w:tcPr>
          <w:p w14:paraId="773AF8E4" w14:textId="77777777" w:rsidR="008B68C4" w:rsidRPr="00A47D1E" w:rsidRDefault="008B68C4" w:rsidP="00DB2C18">
            <w:pPr>
              <w:pStyle w:val="Tabletext"/>
              <w:jc w:val="center"/>
              <w:rPr>
                <w:lang w:bidi="ar-SY"/>
              </w:rPr>
            </w:pPr>
            <w:r w:rsidRPr="00A47D1E">
              <w:t>84</w:t>
            </w:r>
          </w:p>
        </w:tc>
        <w:tc>
          <w:tcPr>
            <w:tcW w:w="385" w:type="pct"/>
            <w:tcBorders>
              <w:top w:val="single" w:sz="4" w:space="0" w:color="auto"/>
              <w:left w:val="single" w:sz="4" w:space="0" w:color="auto"/>
              <w:bottom w:val="single" w:sz="4" w:space="0" w:color="auto"/>
              <w:right w:val="single" w:sz="4" w:space="0" w:color="auto"/>
            </w:tcBorders>
            <w:vAlign w:val="center"/>
            <w:hideMark/>
          </w:tcPr>
          <w:p w14:paraId="2C6B3372" w14:textId="77777777" w:rsidR="008B68C4" w:rsidRPr="00A47D1E" w:rsidRDefault="008B68C4" w:rsidP="00DB2C18">
            <w:pPr>
              <w:pStyle w:val="Tabletext"/>
              <w:jc w:val="center"/>
              <w:rPr>
                <w:lang w:bidi="ar-SY"/>
              </w:rPr>
            </w:pPr>
            <w:r w:rsidRPr="00A47D1E">
              <w:t>90</w:t>
            </w:r>
          </w:p>
        </w:tc>
      </w:tr>
    </w:tbl>
    <w:p w14:paraId="60810A78" w14:textId="77777777" w:rsidR="008B68C4" w:rsidRPr="00A47D1E" w:rsidRDefault="008B68C4" w:rsidP="008B68C4">
      <w:pPr>
        <w:pStyle w:val="TableNo"/>
      </w:pPr>
      <w:r w:rsidRPr="00A47D1E">
        <w:rPr>
          <w:rtl/>
        </w:rPr>
        <w:lastRenderedPageBreak/>
        <w:t xml:space="preserve">الجدول </w:t>
      </w:r>
      <w:r>
        <w:t>9</w:t>
      </w:r>
    </w:p>
    <w:p w14:paraId="517B93C1"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للتلفزيون فوق </w:t>
      </w:r>
      <w:r w:rsidRPr="00A47D1E">
        <w:t>MHz 528</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rFonts w:ascii="Symbol" w:hAnsi="Symbol"/>
          <w:sz w:val="20"/>
        </w:rPr>
        <w:t></w:t>
      </w:r>
      <w:r w:rsidRPr="00A47D1E">
        <w:rPr>
          <w:sz w:val="20"/>
          <w:rtl/>
        </w:rPr>
        <w:t xml:space="preserve"> </w:t>
      </w:r>
      <w:r w:rsidRPr="00A47D1E">
        <w:rPr>
          <w:sz w:val="20"/>
        </w:rPr>
        <w:t>70</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rPr>
        <w:t>f</w:t>
      </w:r>
      <w:r w:rsidRPr="00A47D1E">
        <w:rPr>
          <w:i/>
          <w:iCs/>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550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785"/>
        <w:gridCol w:w="755"/>
        <w:gridCol w:w="788"/>
        <w:gridCol w:w="766"/>
        <w:gridCol w:w="757"/>
        <w:gridCol w:w="726"/>
        <w:gridCol w:w="786"/>
        <w:gridCol w:w="738"/>
        <w:gridCol w:w="788"/>
        <w:gridCol w:w="807"/>
        <w:gridCol w:w="718"/>
        <w:gridCol w:w="10"/>
      </w:tblGrid>
      <w:tr w:rsidR="008B68C4" w:rsidRPr="003E794F" w14:paraId="162AA00A" w14:textId="77777777" w:rsidTr="00DB2C18">
        <w:trPr>
          <w:gridAfter w:val="1"/>
          <w:wAfter w:w="5" w:type="pct"/>
        </w:trPr>
        <w:tc>
          <w:tcPr>
            <w:tcW w:w="626" w:type="pct"/>
            <w:tcBorders>
              <w:top w:val="single" w:sz="4" w:space="0" w:color="auto"/>
              <w:left w:val="single" w:sz="4" w:space="0" w:color="auto"/>
              <w:bottom w:val="single" w:sz="4" w:space="0" w:color="auto"/>
              <w:right w:val="single" w:sz="4" w:space="0" w:color="auto"/>
              <w:tr2bl w:val="single" w:sz="4" w:space="0" w:color="auto"/>
            </w:tcBorders>
          </w:tcPr>
          <w:p w14:paraId="0CE03E1D" w14:textId="77777777" w:rsidR="008B68C4" w:rsidRDefault="008B68C4" w:rsidP="00DB2C18">
            <w:pPr>
              <w:pStyle w:val="TableHead0"/>
              <w:spacing w:line="220" w:lineRule="exact"/>
              <w:jc w:val="right"/>
              <w:rPr>
                <w:rtl/>
              </w:rPr>
            </w:pPr>
            <w:proofErr w:type="spellStart"/>
            <w:r w:rsidRPr="00A47D1E">
              <w:rPr>
                <w:i/>
                <w:iCs/>
              </w:rPr>
              <w:t>h</w:t>
            </w:r>
            <w:r w:rsidRPr="00A47D1E">
              <w:rPr>
                <w:i/>
                <w:iCs/>
                <w:vertAlign w:val="subscript"/>
              </w:rPr>
              <w:t>ef</w:t>
            </w:r>
            <w:proofErr w:type="spellEnd"/>
            <w:r w:rsidRPr="00A47D1E">
              <w:rPr>
                <w:rFonts w:hint="cs"/>
                <w:rtl/>
              </w:rPr>
              <w:t> </w:t>
            </w:r>
            <w:r w:rsidRPr="00A47D1E">
              <w:t>(m)</w:t>
            </w:r>
          </w:p>
          <w:p w14:paraId="11BBA0B3" w14:textId="77777777" w:rsidR="008B68C4" w:rsidRPr="00A6333A" w:rsidRDefault="008B68C4" w:rsidP="00DB2C18">
            <w:pPr>
              <w:pStyle w:val="TableHead0"/>
              <w:spacing w:line="220" w:lineRule="exact"/>
              <w:jc w:val="left"/>
              <w:rPr>
                <w:spacing w:val="-10"/>
                <w:lang w:val="fr-FR" w:eastAsia="en-US"/>
              </w:rPr>
            </w:pPr>
            <w:proofErr w:type="spellStart"/>
            <w:r w:rsidRPr="00A6333A">
              <w:rPr>
                <w:i/>
                <w:iCs/>
                <w:spacing w:val="-10"/>
              </w:rPr>
              <w:t>P</w:t>
            </w:r>
            <w:r w:rsidRPr="00A6333A">
              <w:rPr>
                <w:i/>
                <w:iCs/>
                <w:spacing w:val="-10"/>
                <w:vertAlign w:val="subscript"/>
              </w:rPr>
              <w:t>ef</w:t>
            </w:r>
            <w:proofErr w:type="spellEnd"/>
            <w:r w:rsidRPr="00A6333A">
              <w:rPr>
                <w:rFonts w:hint="cs"/>
                <w:spacing w:val="-10"/>
                <w:vertAlign w:val="subscript"/>
                <w:rtl/>
              </w:rPr>
              <w:t> </w:t>
            </w:r>
            <w:r w:rsidRPr="00A6333A">
              <w:rPr>
                <w:spacing w:val="-10"/>
              </w:rPr>
              <w:t>(</w:t>
            </w:r>
            <w:proofErr w:type="spellStart"/>
            <w:r w:rsidRPr="00A6333A">
              <w:rPr>
                <w:spacing w:val="-10"/>
              </w:rPr>
              <w:t>dBW</w:t>
            </w:r>
            <w:proofErr w:type="spellEnd"/>
            <w:r w:rsidRPr="00A6333A">
              <w:rPr>
                <w:spacing w:val="-10"/>
              </w:rPr>
              <w:t>)</w:t>
            </w:r>
          </w:p>
        </w:tc>
        <w:tc>
          <w:tcPr>
            <w:tcW w:w="408" w:type="pct"/>
            <w:tcBorders>
              <w:top w:val="single" w:sz="4" w:space="0" w:color="auto"/>
              <w:left w:val="single" w:sz="4" w:space="0" w:color="auto"/>
              <w:bottom w:val="single" w:sz="4" w:space="0" w:color="auto"/>
              <w:right w:val="single" w:sz="4" w:space="0" w:color="auto"/>
            </w:tcBorders>
            <w:vAlign w:val="center"/>
          </w:tcPr>
          <w:p w14:paraId="6610B569" w14:textId="77777777" w:rsidR="008B68C4" w:rsidRPr="003E794F" w:rsidRDefault="008B68C4" w:rsidP="00DB2C18">
            <w:pPr>
              <w:pStyle w:val="TableHead0"/>
              <w:spacing w:line="220" w:lineRule="exact"/>
              <w:rPr>
                <w:lang w:eastAsia="en-US"/>
              </w:rPr>
            </w:pPr>
            <w:r w:rsidRPr="003E794F">
              <w:rPr>
                <w:lang w:eastAsia="en-US"/>
              </w:rPr>
              <w:t>30</w:t>
            </w:r>
          </w:p>
        </w:tc>
        <w:tc>
          <w:tcPr>
            <w:tcW w:w="392" w:type="pct"/>
            <w:tcBorders>
              <w:top w:val="single" w:sz="4" w:space="0" w:color="auto"/>
              <w:left w:val="single" w:sz="4" w:space="0" w:color="auto"/>
              <w:bottom w:val="single" w:sz="4" w:space="0" w:color="auto"/>
              <w:right w:val="single" w:sz="4" w:space="0" w:color="auto"/>
            </w:tcBorders>
            <w:vAlign w:val="center"/>
          </w:tcPr>
          <w:p w14:paraId="2A0C7ACD" w14:textId="77777777" w:rsidR="008B68C4" w:rsidRPr="003E794F" w:rsidRDefault="008B68C4" w:rsidP="00DB2C18">
            <w:pPr>
              <w:pStyle w:val="TableHead0"/>
              <w:spacing w:line="220" w:lineRule="exact"/>
              <w:rPr>
                <w:lang w:val="fr-FR" w:eastAsia="en-US"/>
              </w:rPr>
            </w:pPr>
            <w:r w:rsidRPr="003E794F">
              <w:rPr>
                <w:lang w:val="fr-FR" w:eastAsia="en-US"/>
              </w:rPr>
              <w:t>50</w:t>
            </w:r>
          </w:p>
        </w:tc>
        <w:tc>
          <w:tcPr>
            <w:tcW w:w="409" w:type="pct"/>
            <w:tcBorders>
              <w:top w:val="single" w:sz="4" w:space="0" w:color="auto"/>
              <w:left w:val="single" w:sz="4" w:space="0" w:color="auto"/>
              <w:bottom w:val="single" w:sz="4" w:space="0" w:color="auto"/>
              <w:right w:val="single" w:sz="4" w:space="0" w:color="auto"/>
            </w:tcBorders>
            <w:vAlign w:val="center"/>
          </w:tcPr>
          <w:p w14:paraId="3BCFD567" w14:textId="77777777" w:rsidR="008B68C4" w:rsidRPr="003E794F" w:rsidRDefault="008B68C4" w:rsidP="00DB2C18">
            <w:pPr>
              <w:pStyle w:val="TableHead0"/>
              <w:spacing w:line="220" w:lineRule="exact"/>
              <w:rPr>
                <w:lang w:val="fr-FR" w:eastAsia="en-US"/>
              </w:rPr>
            </w:pPr>
            <w:r w:rsidRPr="003E794F">
              <w:rPr>
                <w:lang w:val="fr-FR" w:eastAsia="en-US"/>
              </w:rPr>
              <w:t>75</w:t>
            </w:r>
          </w:p>
        </w:tc>
        <w:tc>
          <w:tcPr>
            <w:tcW w:w="398" w:type="pct"/>
            <w:tcBorders>
              <w:top w:val="single" w:sz="4" w:space="0" w:color="auto"/>
              <w:left w:val="single" w:sz="4" w:space="0" w:color="auto"/>
              <w:bottom w:val="single" w:sz="4" w:space="0" w:color="auto"/>
              <w:right w:val="single" w:sz="4" w:space="0" w:color="auto"/>
            </w:tcBorders>
            <w:vAlign w:val="center"/>
          </w:tcPr>
          <w:p w14:paraId="2F3A9C79" w14:textId="77777777" w:rsidR="008B68C4" w:rsidRPr="003E794F" w:rsidRDefault="008B68C4" w:rsidP="00DB2C18">
            <w:pPr>
              <w:pStyle w:val="TableHead0"/>
              <w:spacing w:line="220" w:lineRule="exact"/>
              <w:rPr>
                <w:lang w:val="fr-FR" w:eastAsia="en-US"/>
              </w:rPr>
            </w:pPr>
            <w:r w:rsidRPr="003E794F">
              <w:rPr>
                <w:lang w:val="fr-FR" w:eastAsia="en-US"/>
              </w:rPr>
              <w:t>100</w:t>
            </w:r>
          </w:p>
        </w:tc>
        <w:tc>
          <w:tcPr>
            <w:tcW w:w="393" w:type="pct"/>
            <w:tcBorders>
              <w:top w:val="single" w:sz="4" w:space="0" w:color="auto"/>
              <w:left w:val="single" w:sz="4" w:space="0" w:color="auto"/>
              <w:bottom w:val="single" w:sz="4" w:space="0" w:color="auto"/>
              <w:right w:val="single" w:sz="4" w:space="0" w:color="auto"/>
            </w:tcBorders>
            <w:vAlign w:val="center"/>
          </w:tcPr>
          <w:p w14:paraId="76918F71" w14:textId="77777777" w:rsidR="008B68C4" w:rsidRPr="003E794F" w:rsidRDefault="008B68C4" w:rsidP="00DB2C18">
            <w:pPr>
              <w:pStyle w:val="TableHead0"/>
              <w:spacing w:line="220" w:lineRule="exact"/>
              <w:rPr>
                <w:lang w:val="fr-FR" w:eastAsia="en-US"/>
              </w:rPr>
            </w:pPr>
            <w:r w:rsidRPr="003E794F">
              <w:rPr>
                <w:lang w:val="fr-FR" w:eastAsia="en-US"/>
              </w:rPr>
              <w:t>150</w:t>
            </w:r>
          </w:p>
        </w:tc>
        <w:tc>
          <w:tcPr>
            <w:tcW w:w="377" w:type="pct"/>
            <w:tcBorders>
              <w:top w:val="single" w:sz="4" w:space="0" w:color="auto"/>
              <w:left w:val="single" w:sz="4" w:space="0" w:color="auto"/>
              <w:bottom w:val="single" w:sz="4" w:space="0" w:color="auto"/>
              <w:right w:val="single" w:sz="4" w:space="0" w:color="auto"/>
            </w:tcBorders>
            <w:vAlign w:val="center"/>
          </w:tcPr>
          <w:p w14:paraId="4938D8D0" w14:textId="77777777" w:rsidR="008B68C4" w:rsidRPr="003E794F" w:rsidRDefault="008B68C4" w:rsidP="00DB2C18">
            <w:pPr>
              <w:pStyle w:val="TableHead0"/>
              <w:spacing w:line="220" w:lineRule="exact"/>
              <w:rPr>
                <w:lang w:val="fr-FR" w:eastAsia="en-US"/>
              </w:rPr>
            </w:pPr>
            <w:r w:rsidRPr="003E794F">
              <w:rPr>
                <w:lang w:val="fr-FR" w:eastAsia="en-US"/>
              </w:rPr>
              <w:t>200</w:t>
            </w:r>
          </w:p>
        </w:tc>
        <w:tc>
          <w:tcPr>
            <w:tcW w:w="408" w:type="pct"/>
            <w:tcBorders>
              <w:top w:val="single" w:sz="4" w:space="0" w:color="auto"/>
              <w:left w:val="single" w:sz="4" w:space="0" w:color="auto"/>
              <w:bottom w:val="single" w:sz="4" w:space="0" w:color="auto"/>
              <w:right w:val="single" w:sz="4" w:space="0" w:color="auto"/>
            </w:tcBorders>
            <w:vAlign w:val="center"/>
          </w:tcPr>
          <w:p w14:paraId="24E279A8" w14:textId="77777777" w:rsidR="008B68C4" w:rsidRPr="003E794F" w:rsidRDefault="008B68C4" w:rsidP="00DB2C18">
            <w:pPr>
              <w:pStyle w:val="TableHead0"/>
              <w:spacing w:line="220" w:lineRule="exact"/>
              <w:rPr>
                <w:lang w:val="fr-FR" w:eastAsia="en-US"/>
              </w:rPr>
            </w:pPr>
            <w:r w:rsidRPr="003E794F">
              <w:rPr>
                <w:lang w:val="fr-FR" w:eastAsia="en-US"/>
              </w:rPr>
              <w:t>250</w:t>
            </w:r>
          </w:p>
        </w:tc>
        <w:tc>
          <w:tcPr>
            <w:tcW w:w="383" w:type="pct"/>
            <w:tcBorders>
              <w:top w:val="single" w:sz="4" w:space="0" w:color="auto"/>
              <w:left w:val="single" w:sz="4" w:space="0" w:color="auto"/>
              <w:bottom w:val="single" w:sz="4" w:space="0" w:color="auto"/>
              <w:right w:val="single" w:sz="4" w:space="0" w:color="auto"/>
            </w:tcBorders>
            <w:vAlign w:val="center"/>
          </w:tcPr>
          <w:p w14:paraId="1F61F08F" w14:textId="77777777" w:rsidR="008B68C4" w:rsidRPr="003E794F" w:rsidRDefault="008B68C4" w:rsidP="00DB2C18">
            <w:pPr>
              <w:pStyle w:val="TableHead0"/>
              <w:spacing w:line="220" w:lineRule="exact"/>
              <w:rPr>
                <w:lang w:val="fr-FR" w:eastAsia="en-US"/>
              </w:rPr>
            </w:pPr>
            <w:r w:rsidRPr="003E794F">
              <w:rPr>
                <w:lang w:val="fr-FR" w:eastAsia="en-US"/>
              </w:rPr>
              <w:t>300</w:t>
            </w:r>
          </w:p>
        </w:tc>
        <w:tc>
          <w:tcPr>
            <w:tcW w:w="409" w:type="pct"/>
            <w:tcBorders>
              <w:top w:val="single" w:sz="4" w:space="0" w:color="auto"/>
              <w:left w:val="single" w:sz="4" w:space="0" w:color="auto"/>
              <w:bottom w:val="single" w:sz="4" w:space="0" w:color="auto"/>
              <w:right w:val="single" w:sz="4" w:space="0" w:color="auto"/>
            </w:tcBorders>
            <w:vAlign w:val="center"/>
          </w:tcPr>
          <w:p w14:paraId="0B565F37" w14:textId="77777777" w:rsidR="008B68C4" w:rsidRPr="003E794F" w:rsidRDefault="008B68C4" w:rsidP="00DB2C18">
            <w:pPr>
              <w:pStyle w:val="TableHead0"/>
              <w:spacing w:line="220" w:lineRule="exact"/>
              <w:rPr>
                <w:lang w:val="fr-FR" w:eastAsia="en-US"/>
              </w:rPr>
            </w:pPr>
            <w:r w:rsidRPr="003E794F">
              <w:rPr>
                <w:lang w:val="fr-FR" w:eastAsia="en-US"/>
              </w:rPr>
              <w:t>350</w:t>
            </w:r>
          </w:p>
        </w:tc>
        <w:tc>
          <w:tcPr>
            <w:tcW w:w="419" w:type="pct"/>
            <w:tcBorders>
              <w:top w:val="single" w:sz="4" w:space="0" w:color="auto"/>
              <w:left w:val="single" w:sz="4" w:space="0" w:color="auto"/>
              <w:bottom w:val="single" w:sz="4" w:space="0" w:color="auto"/>
              <w:right w:val="single" w:sz="4" w:space="0" w:color="auto"/>
            </w:tcBorders>
            <w:vAlign w:val="center"/>
          </w:tcPr>
          <w:p w14:paraId="0B8F7C7A" w14:textId="77777777" w:rsidR="008B68C4" w:rsidRPr="003E794F" w:rsidRDefault="008B68C4" w:rsidP="00DB2C18">
            <w:pPr>
              <w:pStyle w:val="TableHead0"/>
              <w:spacing w:line="220" w:lineRule="exact"/>
              <w:rPr>
                <w:lang w:val="fr-FR" w:eastAsia="en-US"/>
              </w:rPr>
            </w:pPr>
            <w:r w:rsidRPr="003E794F">
              <w:rPr>
                <w:lang w:val="fr-FR" w:eastAsia="en-US"/>
              </w:rPr>
              <w:t>400</w:t>
            </w:r>
          </w:p>
        </w:tc>
        <w:tc>
          <w:tcPr>
            <w:tcW w:w="373" w:type="pct"/>
            <w:tcBorders>
              <w:top w:val="single" w:sz="4" w:space="0" w:color="auto"/>
              <w:left w:val="single" w:sz="4" w:space="0" w:color="auto"/>
              <w:bottom w:val="single" w:sz="4" w:space="0" w:color="auto"/>
              <w:right w:val="single" w:sz="4" w:space="0" w:color="auto"/>
            </w:tcBorders>
            <w:vAlign w:val="center"/>
          </w:tcPr>
          <w:p w14:paraId="1AA71057" w14:textId="77777777" w:rsidR="008B68C4" w:rsidRPr="003E794F" w:rsidRDefault="008B68C4" w:rsidP="00DB2C18">
            <w:pPr>
              <w:pStyle w:val="TableHead0"/>
              <w:spacing w:line="220" w:lineRule="exact"/>
              <w:rPr>
                <w:rtl/>
                <w:lang w:val="fr-FR" w:eastAsia="en-US" w:bidi="ar-EG"/>
              </w:rPr>
            </w:pPr>
            <w:r w:rsidRPr="003E794F">
              <w:rPr>
                <w:lang w:val="fr-FR" w:eastAsia="en-US"/>
              </w:rPr>
              <w:t>500</w:t>
            </w:r>
          </w:p>
        </w:tc>
      </w:tr>
      <w:tr w:rsidR="008B68C4" w:rsidRPr="00A47D1E" w14:paraId="3AC8ACAE"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7C4A6F94" w14:textId="77777777" w:rsidR="008B68C4" w:rsidRPr="00A47D1E" w:rsidRDefault="008B68C4" w:rsidP="00DB2C18">
            <w:pPr>
              <w:pStyle w:val="Tabletext"/>
              <w:spacing w:line="220" w:lineRule="exact"/>
              <w:jc w:val="center"/>
            </w:pPr>
            <w:r w:rsidRPr="00A47D1E">
              <w:t>15,0</w:t>
            </w:r>
          </w:p>
        </w:tc>
        <w:tc>
          <w:tcPr>
            <w:tcW w:w="408" w:type="pct"/>
            <w:tcBorders>
              <w:top w:val="single" w:sz="4" w:space="0" w:color="auto"/>
              <w:left w:val="single" w:sz="4" w:space="0" w:color="auto"/>
              <w:bottom w:val="single" w:sz="4" w:space="0" w:color="auto"/>
              <w:right w:val="single" w:sz="4" w:space="0" w:color="auto"/>
            </w:tcBorders>
            <w:vAlign w:val="center"/>
            <w:hideMark/>
          </w:tcPr>
          <w:p w14:paraId="4EA779B3" w14:textId="77777777" w:rsidR="008B68C4" w:rsidRPr="00A47D1E" w:rsidRDefault="008B68C4" w:rsidP="00DB2C18">
            <w:pPr>
              <w:pStyle w:val="Tabletext"/>
              <w:spacing w:line="220" w:lineRule="exact"/>
              <w:jc w:val="center"/>
              <w:rPr>
                <w:lang w:bidi="ar-SY"/>
              </w:rPr>
            </w:pPr>
            <w:r w:rsidRPr="00A47D1E">
              <w:t>2</w:t>
            </w:r>
          </w:p>
        </w:tc>
        <w:tc>
          <w:tcPr>
            <w:tcW w:w="392" w:type="pct"/>
            <w:tcBorders>
              <w:top w:val="single" w:sz="4" w:space="0" w:color="auto"/>
              <w:left w:val="single" w:sz="4" w:space="0" w:color="auto"/>
              <w:bottom w:val="single" w:sz="4" w:space="0" w:color="auto"/>
              <w:right w:val="single" w:sz="4" w:space="0" w:color="auto"/>
            </w:tcBorders>
            <w:vAlign w:val="center"/>
            <w:hideMark/>
          </w:tcPr>
          <w:p w14:paraId="09F4A877" w14:textId="77777777" w:rsidR="008B68C4" w:rsidRPr="00A47D1E" w:rsidRDefault="008B68C4" w:rsidP="00DB2C18">
            <w:pPr>
              <w:pStyle w:val="Tabletext"/>
              <w:spacing w:line="220" w:lineRule="exact"/>
              <w:jc w:val="center"/>
              <w:rPr>
                <w:lang w:bidi="ar-SY"/>
              </w:rPr>
            </w:pPr>
            <w:r w:rsidRPr="00A47D1E">
              <w:t>3</w:t>
            </w:r>
          </w:p>
        </w:tc>
        <w:tc>
          <w:tcPr>
            <w:tcW w:w="409" w:type="pct"/>
            <w:tcBorders>
              <w:top w:val="single" w:sz="4" w:space="0" w:color="auto"/>
              <w:left w:val="single" w:sz="4" w:space="0" w:color="auto"/>
              <w:bottom w:val="single" w:sz="4" w:space="0" w:color="auto"/>
              <w:right w:val="single" w:sz="4" w:space="0" w:color="auto"/>
            </w:tcBorders>
            <w:vAlign w:val="center"/>
            <w:hideMark/>
          </w:tcPr>
          <w:p w14:paraId="09EF87F1" w14:textId="77777777" w:rsidR="008B68C4" w:rsidRPr="00A47D1E" w:rsidRDefault="008B68C4" w:rsidP="00DB2C18">
            <w:pPr>
              <w:pStyle w:val="Tabletext"/>
              <w:spacing w:line="220" w:lineRule="exact"/>
              <w:jc w:val="center"/>
              <w:rPr>
                <w:lang w:bidi="ar-SY"/>
              </w:rPr>
            </w:pPr>
            <w:r w:rsidRPr="00A47D1E">
              <w:t>3</w:t>
            </w:r>
          </w:p>
        </w:tc>
        <w:tc>
          <w:tcPr>
            <w:tcW w:w="398" w:type="pct"/>
            <w:tcBorders>
              <w:top w:val="single" w:sz="4" w:space="0" w:color="auto"/>
              <w:left w:val="single" w:sz="4" w:space="0" w:color="auto"/>
              <w:bottom w:val="single" w:sz="4" w:space="0" w:color="auto"/>
              <w:right w:val="single" w:sz="4" w:space="0" w:color="auto"/>
            </w:tcBorders>
            <w:vAlign w:val="center"/>
            <w:hideMark/>
          </w:tcPr>
          <w:p w14:paraId="453EF08F" w14:textId="77777777" w:rsidR="008B68C4" w:rsidRPr="00A47D1E" w:rsidRDefault="008B68C4" w:rsidP="00DB2C18">
            <w:pPr>
              <w:pStyle w:val="Tabletext"/>
              <w:spacing w:line="220" w:lineRule="exact"/>
              <w:jc w:val="center"/>
              <w:rPr>
                <w:lang w:bidi="ar-SY"/>
              </w:rPr>
            </w:pPr>
            <w:r w:rsidRPr="00A47D1E">
              <w:t>3</w:t>
            </w:r>
          </w:p>
        </w:tc>
        <w:tc>
          <w:tcPr>
            <w:tcW w:w="393" w:type="pct"/>
            <w:tcBorders>
              <w:top w:val="single" w:sz="4" w:space="0" w:color="auto"/>
              <w:left w:val="single" w:sz="4" w:space="0" w:color="auto"/>
              <w:bottom w:val="single" w:sz="4" w:space="0" w:color="auto"/>
              <w:right w:val="single" w:sz="4" w:space="0" w:color="auto"/>
            </w:tcBorders>
            <w:vAlign w:val="center"/>
            <w:hideMark/>
          </w:tcPr>
          <w:p w14:paraId="1A9F66C8" w14:textId="77777777" w:rsidR="008B68C4" w:rsidRPr="00A47D1E" w:rsidRDefault="008B68C4" w:rsidP="00DB2C18">
            <w:pPr>
              <w:pStyle w:val="Tabletext"/>
              <w:spacing w:line="220" w:lineRule="exact"/>
              <w:jc w:val="center"/>
              <w:rPr>
                <w:lang w:bidi="ar-SY"/>
              </w:rPr>
            </w:pPr>
            <w:r w:rsidRPr="00A47D1E">
              <w:t>4</w:t>
            </w:r>
          </w:p>
        </w:tc>
        <w:tc>
          <w:tcPr>
            <w:tcW w:w="377" w:type="pct"/>
            <w:tcBorders>
              <w:top w:val="single" w:sz="4" w:space="0" w:color="auto"/>
              <w:left w:val="single" w:sz="4" w:space="0" w:color="auto"/>
              <w:bottom w:val="single" w:sz="4" w:space="0" w:color="auto"/>
              <w:right w:val="single" w:sz="4" w:space="0" w:color="auto"/>
            </w:tcBorders>
            <w:vAlign w:val="center"/>
            <w:hideMark/>
          </w:tcPr>
          <w:p w14:paraId="7036CF69" w14:textId="77777777" w:rsidR="008B68C4" w:rsidRPr="00A47D1E" w:rsidRDefault="008B68C4" w:rsidP="00DB2C18">
            <w:pPr>
              <w:pStyle w:val="Tabletext"/>
              <w:spacing w:line="220" w:lineRule="exact"/>
              <w:jc w:val="center"/>
              <w:rPr>
                <w:lang w:bidi="ar-SY"/>
              </w:rPr>
            </w:pPr>
            <w:r w:rsidRPr="00A47D1E">
              <w:t>5</w:t>
            </w:r>
          </w:p>
        </w:tc>
        <w:tc>
          <w:tcPr>
            <w:tcW w:w="408" w:type="pct"/>
            <w:tcBorders>
              <w:top w:val="single" w:sz="4" w:space="0" w:color="auto"/>
              <w:left w:val="single" w:sz="4" w:space="0" w:color="auto"/>
              <w:bottom w:val="single" w:sz="4" w:space="0" w:color="auto"/>
              <w:right w:val="single" w:sz="4" w:space="0" w:color="auto"/>
            </w:tcBorders>
            <w:vAlign w:val="center"/>
            <w:hideMark/>
          </w:tcPr>
          <w:p w14:paraId="01BFD74D" w14:textId="77777777" w:rsidR="008B68C4" w:rsidRPr="00A47D1E" w:rsidRDefault="008B68C4" w:rsidP="00DB2C18">
            <w:pPr>
              <w:pStyle w:val="Tabletext"/>
              <w:spacing w:line="220" w:lineRule="exact"/>
              <w:jc w:val="center"/>
              <w:rPr>
                <w:lang w:bidi="ar-SY"/>
              </w:rPr>
            </w:pPr>
            <w:r w:rsidRPr="00A47D1E">
              <w:t>5</w:t>
            </w:r>
          </w:p>
        </w:tc>
        <w:tc>
          <w:tcPr>
            <w:tcW w:w="383" w:type="pct"/>
            <w:tcBorders>
              <w:top w:val="single" w:sz="4" w:space="0" w:color="auto"/>
              <w:left w:val="single" w:sz="4" w:space="0" w:color="auto"/>
              <w:bottom w:val="single" w:sz="4" w:space="0" w:color="auto"/>
              <w:right w:val="single" w:sz="4" w:space="0" w:color="auto"/>
            </w:tcBorders>
            <w:vAlign w:val="center"/>
            <w:hideMark/>
          </w:tcPr>
          <w:p w14:paraId="37B344AB" w14:textId="77777777" w:rsidR="008B68C4" w:rsidRPr="00A47D1E" w:rsidRDefault="008B68C4" w:rsidP="00DB2C18">
            <w:pPr>
              <w:pStyle w:val="Tabletext"/>
              <w:spacing w:line="220" w:lineRule="exact"/>
              <w:jc w:val="center"/>
              <w:rPr>
                <w:lang w:bidi="ar-SY"/>
              </w:rPr>
            </w:pPr>
            <w:r w:rsidRPr="00A47D1E">
              <w:t>6</w:t>
            </w:r>
          </w:p>
        </w:tc>
        <w:tc>
          <w:tcPr>
            <w:tcW w:w="409" w:type="pct"/>
            <w:tcBorders>
              <w:top w:val="single" w:sz="4" w:space="0" w:color="auto"/>
              <w:left w:val="single" w:sz="4" w:space="0" w:color="auto"/>
              <w:bottom w:val="single" w:sz="4" w:space="0" w:color="auto"/>
              <w:right w:val="single" w:sz="4" w:space="0" w:color="auto"/>
            </w:tcBorders>
            <w:vAlign w:val="center"/>
            <w:hideMark/>
          </w:tcPr>
          <w:p w14:paraId="735E2797" w14:textId="77777777" w:rsidR="008B68C4" w:rsidRPr="00A47D1E" w:rsidRDefault="008B68C4" w:rsidP="00DB2C18">
            <w:pPr>
              <w:pStyle w:val="Tabletext"/>
              <w:spacing w:line="220" w:lineRule="exact"/>
              <w:jc w:val="center"/>
              <w:rPr>
                <w:lang w:bidi="ar-SY"/>
              </w:rPr>
            </w:pPr>
            <w:r w:rsidRPr="00A47D1E">
              <w:t>6</w:t>
            </w:r>
          </w:p>
        </w:tc>
        <w:tc>
          <w:tcPr>
            <w:tcW w:w="419" w:type="pct"/>
            <w:tcBorders>
              <w:top w:val="single" w:sz="4" w:space="0" w:color="auto"/>
              <w:left w:val="single" w:sz="4" w:space="0" w:color="auto"/>
              <w:bottom w:val="single" w:sz="4" w:space="0" w:color="auto"/>
              <w:right w:val="single" w:sz="4" w:space="0" w:color="auto"/>
            </w:tcBorders>
            <w:vAlign w:val="center"/>
            <w:hideMark/>
          </w:tcPr>
          <w:p w14:paraId="7E21CA08" w14:textId="77777777" w:rsidR="008B68C4" w:rsidRPr="00A47D1E" w:rsidRDefault="008B68C4" w:rsidP="00DB2C18">
            <w:pPr>
              <w:pStyle w:val="Tabletext"/>
              <w:spacing w:line="220" w:lineRule="exact"/>
              <w:jc w:val="center"/>
              <w:rPr>
                <w:lang w:bidi="ar-SY"/>
              </w:rPr>
            </w:pPr>
            <w:r w:rsidRPr="00A47D1E">
              <w:t>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7150909C" w14:textId="77777777" w:rsidR="008B68C4" w:rsidRPr="00A47D1E" w:rsidRDefault="008B68C4" w:rsidP="00DB2C18">
            <w:pPr>
              <w:pStyle w:val="Tabletext"/>
              <w:spacing w:line="220" w:lineRule="exact"/>
              <w:jc w:val="center"/>
              <w:rPr>
                <w:lang w:bidi="ar-SY"/>
              </w:rPr>
            </w:pPr>
            <w:r w:rsidRPr="00A47D1E">
              <w:t>7</w:t>
            </w:r>
          </w:p>
        </w:tc>
      </w:tr>
      <w:tr w:rsidR="008B68C4" w:rsidRPr="00A47D1E" w14:paraId="7D769A6E"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3F955A5D" w14:textId="77777777" w:rsidR="008B68C4" w:rsidRPr="00A47D1E" w:rsidRDefault="008B68C4" w:rsidP="00DB2C18">
            <w:pPr>
              <w:pStyle w:val="Tabletext"/>
              <w:spacing w:line="220" w:lineRule="exact"/>
              <w:jc w:val="center"/>
              <w:rPr>
                <w:lang w:bidi="ar-SY"/>
              </w:rPr>
            </w:pPr>
            <w:r w:rsidRPr="00A47D1E">
              <w:t>20,0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5FB882BE" w14:textId="77777777" w:rsidR="008B68C4" w:rsidRPr="00A47D1E" w:rsidRDefault="008B68C4" w:rsidP="00DB2C18">
            <w:pPr>
              <w:pStyle w:val="Tabletext"/>
              <w:spacing w:line="220" w:lineRule="exact"/>
              <w:jc w:val="center"/>
              <w:rPr>
                <w:lang w:bidi="ar-SY"/>
              </w:rPr>
            </w:pPr>
            <w:r w:rsidRPr="00A47D1E">
              <w:t>3</w:t>
            </w:r>
          </w:p>
        </w:tc>
        <w:tc>
          <w:tcPr>
            <w:tcW w:w="392" w:type="pct"/>
            <w:tcBorders>
              <w:top w:val="single" w:sz="4" w:space="0" w:color="auto"/>
              <w:left w:val="single" w:sz="4" w:space="0" w:color="auto"/>
              <w:bottom w:val="single" w:sz="4" w:space="0" w:color="auto"/>
              <w:right w:val="single" w:sz="4" w:space="0" w:color="auto"/>
            </w:tcBorders>
            <w:vAlign w:val="center"/>
            <w:hideMark/>
          </w:tcPr>
          <w:p w14:paraId="447C8E83" w14:textId="77777777" w:rsidR="008B68C4" w:rsidRPr="00A47D1E" w:rsidRDefault="008B68C4" w:rsidP="00DB2C18">
            <w:pPr>
              <w:pStyle w:val="Tabletext"/>
              <w:spacing w:line="220" w:lineRule="exact"/>
              <w:jc w:val="center"/>
              <w:rPr>
                <w:lang w:bidi="ar-SY"/>
              </w:rPr>
            </w:pPr>
            <w:r w:rsidRPr="00A47D1E">
              <w:t>4</w:t>
            </w:r>
          </w:p>
        </w:tc>
        <w:tc>
          <w:tcPr>
            <w:tcW w:w="409" w:type="pct"/>
            <w:tcBorders>
              <w:top w:val="single" w:sz="4" w:space="0" w:color="auto"/>
              <w:left w:val="single" w:sz="4" w:space="0" w:color="auto"/>
              <w:bottom w:val="single" w:sz="4" w:space="0" w:color="auto"/>
              <w:right w:val="single" w:sz="4" w:space="0" w:color="auto"/>
            </w:tcBorders>
            <w:vAlign w:val="center"/>
            <w:hideMark/>
          </w:tcPr>
          <w:p w14:paraId="7974091C" w14:textId="77777777" w:rsidR="008B68C4" w:rsidRPr="00A47D1E" w:rsidRDefault="008B68C4" w:rsidP="00DB2C18">
            <w:pPr>
              <w:pStyle w:val="Tabletext"/>
              <w:spacing w:line="220" w:lineRule="exact"/>
              <w:jc w:val="center"/>
              <w:rPr>
                <w:lang w:bidi="ar-SY"/>
              </w:rPr>
            </w:pPr>
            <w:r w:rsidRPr="00A47D1E">
              <w:t>4</w:t>
            </w:r>
          </w:p>
        </w:tc>
        <w:tc>
          <w:tcPr>
            <w:tcW w:w="398" w:type="pct"/>
            <w:tcBorders>
              <w:top w:val="single" w:sz="4" w:space="0" w:color="auto"/>
              <w:left w:val="single" w:sz="4" w:space="0" w:color="auto"/>
              <w:bottom w:val="single" w:sz="4" w:space="0" w:color="auto"/>
              <w:right w:val="single" w:sz="4" w:space="0" w:color="auto"/>
            </w:tcBorders>
            <w:vAlign w:val="center"/>
            <w:hideMark/>
          </w:tcPr>
          <w:p w14:paraId="738E68FC" w14:textId="77777777" w:rsidR="008B68C4" w:rsidRPr="00A47D1E" w:rsidRDefault="008B68C4" w:rsidP="00DB2C18">
            <w:pPr>
              <w:pStyle w:val="Tabletext"/>
              <w:spacing w:line="220" w:lineRule="exact"/>
              <w:jc w:val="center"/>
              <w:rPr>
                <w:lang w:bidi="ar-SY"/>
              </w:rPr>
            </w:pPr>
            <w:r w:rsidRPr="00A47D1E">
              <w:t>5</w:t>
            </w:r>
          </w:p>
        </w:tc>
        <w:tc>
          <w:tcPr>
            <w:tcW w:w="393" w:type="pct"/>
            <w:tcBorders>
              <w:top w:val="single" w:sz="4" w:space="0" w:color="auto"/>
              <w:left w:val="single" w:sz="4" w:space="0" w:color="auto"/>
              <w:bottom w:val="single" w:sz="4" w:space="0" w:color="auto"/>
              <w:right w:val="single" w:sz="4" w:space="0" w:color="auto"/>
            </w:tcBorders>
            <w:vAlign w:val="center"/>
            <w:hideMark/>
          </w:tcPr>
          <w:p w14:paraId="395E8874" w14:textId="77777777" w:rsidR="008B68C4" w:rsidRPr="00A47D1E" w:rsidRDefault="008B68C4" w:rsidP="00DB2C18">
            <w:pPr>
              <w:pStyle w:val="Tabletext"/>
              <w:spacing w:line="220" w:lineRule="exact"/>
              <w:jc w:val="center"/>
              <w:rPr>
                <w:lang w:bidi="ar-SY"/>
              </w:rPr>
            </w:pPr>
            <w:r w:rsidRPr="00A47D1E">
              <w:t>6</w:t>
            </w:r>
          </w:p>
        </w:tc>
        <w:tc>
          <w:tcPr>
            <w:tcW w:w="377" w:type="pct"/>
            <w:tcBorders>
              <w:top w:val="single" w:sz="4" w:space="0" w:color="auto"/>
              <w:left w:val="single" w:sz="4" w:space="0" w:color="auto"/>
              <w:bottom w:val="single" w:sz="4" w:space="0" w:color="auto"/>
              <w:right w:val="single" w:sz="4" w:space="0" w:color="auto"/>
            </w:tcBorders>
            <w:vAlign w:val="center"/>
            <w:hideMark/>
          </w:tcPr>
          <w:p w14:paraId="7AA59C2F" w14:textId="77777777" w:rsidR="008B68C4" w:rsidRPr="00A47D1E" w:rsidRDefault="008B68C4" w:rsidP="00DB2C18">
            <w:pPr>
              <w:pStyle w:val="Tabletext"/>
              <w:spacing w:line="220" w:lineRule="exact"/>
              <w:jc w:val="center"/>
              <w:rPr>
                <w:lang w:bidi="ar-SY"/>
              </w:rPr>
            </w:pPr>
            <w:r w:rsidRPr="00A47D1E">
              <w:t>7</w:t>
            </w:r>
          </w:p>
        </w:tc>
        <w:tc>
          <w:tcPr>
            <w:tcW w:w="408" w:type="pct"/>
            <w:tcBorders>
              <w:top w:val="single" w:sz="4" w:space="0" w:color="auto"/>
              <w:left w:val="single" w:sz="4" w:space="0" w:color="auto"/>
              <w:bottom w:val="single" w:sz="4" w:space="0" w:color="auto"/>
              <w:right w:val="single" w:sz="4" w:space="0" w:color="auto"/>
            </w:tcBorders>
            <w:vAlign w:val="center"/>
            <w:hideMark/>
          </w:tcPr>
          <w:p w14:paraId="3E65B34E" w14:textId="77777777" w:rsidR="008B68C4" w:rsidRPr="00A47D1E" w:rsidRDefault="008B68C4" w:rsidP="00DB2C18">
            <w:pPr>
              <w:pStyle w:val="Tabletext"/>
              <w:spacing w:line="220" w:lineRule="exact"/>
              <w:jc w:val="center"/>
              <w:rPr>
                <w:lang w:bidi="ar-SY"/>
              </w:rPr>
            </w:pPr>
            <w:r w:rsidRPr="00A47D1E">
              <w:t>8</w:t>
            </w:r>
          </w:p>
        </w:tc>
        <w:tc>
          <w:tcPr>
            <w:tcW w:w="383" w:type="pct"/>
            <w:tcBorders>
              <w:top w:val="single" w:sz="4" w:space="0" w:color="auto"/>
              <w:left w:val="single" w:sz="4" w:space="0" w:color="auto"/>
              <w:bottom w:val="single" w:sz="4" w:space="0" w:color="auto"/>
              <w:right w:val="single" w:sz="4" w:space="0" w:color="auto"/>
            </w:tcBorders>
            <w:vAlign w:val="center"/>
            <w:hideMark/>
          </w:tcPr>
          <w:p w14:paraId="5E9C9778" w14:textId="77777777" w:rsidR="008B68C4" w:rsidRPr="00A47D1E" w:rsidRDefault="008B68C4" w:rsidP="00DB2C18">
            <w:pPr>
              <w:pStyle w:val="Tabletext"/>
              <w:spacing w:line="220" w:lineRule="exact"/>
              <w:jc w:val="center"/>
              <w:rPr>
                <w:lang w:bidi="ar-SY"/>
              </w:rPr>
            </w:pPr>
            <w:r w:rsidRPr="00A47D1E">
              <w:t>9</w:t>
            </w:r>
          </w:p>
        </w:tc>
        <w:tc>
          <w:tcPr>
            <w:tcW w:w="409" w:type="pct"/>
            <w:tcBorders>
              <w:top w:val="single" w:sz="4" w:space="0" w:color="auto"/>
              <w:left w:val="single" w:sz="4" w:space="0" w:color="auto"/>
              <w:bottom w:val="single" w:sz="4" w:space="0" w:color="auto"/>
              <w:right w:val="single" w:sz="4" w:space="0" w:color="auto"/>
            </w:tcBorders>
            <w:vAlign w:val="center"/>
            <w:hideMark/>
          </w:tcPr>
          <w:p w14:paraId="386BB228" w14:textId="77777777" w:rsidR="008B68C4" w:rsidRPr="00A47D1E" w:rsidRDefault="008B68C4" w:rsidP="00DB2C18">
            <w:pPr>
              <w:pStyle w:val="Tabletext"/>
              <w:spacing w:line="220" w:lineRule="exact"/>
              <w:jc w:val="center"/>
              <w:rPr>
                <w:lang w:bidi="ar-SY"/>
              </w:rPr>
            </w:pPr>
            <w:r w:rsidRPr="00A47D1E">
              <w:t>9</w:t>
            </w:r>
          </w:p>
        </w:tc>
        <w:tc>
          <w:tcPr>
            <w:tcW w:w="419" w:type="pct"/>
            <w:tcBorders>
              <w:top w:val="single" w:sz="4" w:space="0" w:color="auto"/>
              <w:left w:val="single" w:sz="4" w:space="0" w:color="auto"/>
              <w:bottom w:val="single" w:sz="4" w:space="0" w:color="auto"/>
              <w:right w:val="single" w:sz="4" w:space="0" w:color="auto"/>
            </w:tcBorders>
            <w:vAlign w:val="center"/>
            <w:hideMark/>
          </w:tcPr>
          <w:p w14:paraId="169E8106" w14:textId="77777777" w:rsidR="008B68C4" w:rsidRPr="00A47D1E" w:rsidRDefault="008B68C4" w:rsidP="00DB2C18">
            <w:pPr>
              <w:pStyle w:val="Tabletext"/>
              <w:spacing w:line="220" w:lineRule="exact"/>
              <w:jc w:val="center"/>
              <w:rPr>
                <w:lang w:bidi="ar-SY"/>
              </w:rPr>
            </w:pPr>
            <w:r w:rsidRPr="00A47D1E">
              <w:t>10</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59C88A83" w14:textId="77777777" w:rsidR="008B68C4" w:rsidRPr="00A47D1E" w:rsidRDefault="008B68C4" w:rsidP="00DB2C18">
            <w:pPr>
              <w:pStyle w:val="Tabletext"/>
              <w:spacing w:line="220" w:lineRule="exact"/>
              <w:jc w:val="center"/>
              <w:rPr>
                <w:lang w:bidi="ar-SY"/>
              </w:rPr>
            </w:pPr>
            <w:r w:rsidRPr="00A47D1E">
              <w:t>11</w:t>
            </w:r>
          </w:p>
        </w:tc>
      </w:tr>
      <w:tr w:rsidR="008B68C4" w:rsidRPr="00A47D1E" w14:paraId="74B5B94F"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4A0F5BCE" w14:textId="77777777" w:rsidR="008B68C4" w:rsidRPr="00A47D1E" w:rsidRDefault="008B68C4" w:rsidP="00DB2C18">
            <w:pPr>
              <w:pStyle w:val="Tabletext"/>
              <w:spacing w:line="220" w:lineRule="exact"/>
              <w:jc w:val="center"/>
              <w:rPr>
                <w:lang w:bidi="ar-SY"/>
              </w:rPr>
            </w:pPr>
            <w:r w:rsidRPr="00A47D1E">
              <w:t>25,0</w:t>
            </w:r>
          </w:p>
        </w:tc>
        <w:tc>
          <w:tcPr>
            <w:tcW w:w="408" w:type="pct"/>
            <w:tcBorders>
              <w:top w:val="single" w:sz="4" w:space="0" w:color="auto"/>
              <w:left w:val="single" w:sz="4" w:space="0" w:color="auto"/>
              <w:bottom w:val="single" w:sz="4" w:space="0" w:color="auto"/>
              <w:right w:val="single" w:sz="4" w:space="0" w:color="auto"/>
            </w:tcBorders>
            <w:vAlign w:val="center"/>
            <w:hideMark/>
          </w:tcPr>
          <w:p w14:paraId="4A41D2C4" w14:textId="77777777" w:rsidR="008B68C4" w:rsidRPr="00A47D1E" w:rsidRDefault="008B68C4" w:rsidP="00DB2C18">
            <w:pPr>
              <w:pStyle w:val="Tabletext"/>
              <w:spacing w:line="220" w:lineRule="exact"/>
              <w:jc w:val="center"/>
              <w:rPr>
                <w:lang w:bidi="ar-SY"/>
              </w:rPr>
            </w:pPr>
            <w:r w:rsidRPr="00A47D1E">
              <w:t>4</w:t>
            </w:r>
          </w:p>
        </w:tc>
        <w:tc>
          <w:tcPr>
            <w:tcW w:w="392" w:type="pct"/>
            <w:tcBorders>
              <w:top w:val="single" w:sz="4" w:space="0" w:color="auto"/>
              <w:left w:val="single" w:sz="4" w:space="0" w:color="auto"/>
              <w:bottom w:val="single" w:sz="4" w:space="0" w:color="auto"/>
              <w:right w:val="single" w:sz="4" w:space="0" w:color="auto"/>
            </w:tcBorders>
            <w:vAlign w:val="center"/>
            <w:hideMark/>
          </w:tcPr>
          <w:p w14:paraId="5A3F7661" w14:textId="77777777" w:rsidR="008B68C4" w:rsidRPr="00A47D1E" w:rsidRDefault="008B68C4" w:rsidP="00DB2C18">
            <w:pPr>
              <w:pStyle w:val="Tabletext"/>
              <w:spacing w:line="220" w:lineRule="exact"/>
              <w:jc w:val="center"/>
              <w:rPr>
                <w:lang w:bidi="ar-SY"/>
              </w:rPr>
            </w:pPr>
            <w:r w:rsidRPr="00A47D1E">
              <w:t>5</w:t>
            </w:r>
          </w:p>
        </w:tc>
        <w:tc>
          <w:tcPr>
            <w:tcW w:w="409" w:type="pct"/>
            <w:tcBorders>
              <w:top w:val="single" w:sz="4" w:space="0" w:color="auto"/>
              <w:left w:val="single" w:sz="4" w:space="0" w:color="auto"/>
              <w:bottom w:val="single" w:sz="4" w:space="0" w:color="auto"/>
              <w:right w:val="single" w:sz="4" w:space="0" w:color="auto"/>
            </w:tcBorders>
            <w:vAlign w:val="center"/>
            <w:hideMark/>
          </w:tcPr>
          <w:p w14:paraId="4FAD4486" w14:textId="77777777" w:rsidR="008B68C4" w:rsidRPr="00A47D1E" w:rsidRDefault="008B68C4" w:rsidP="00DB2C18">
            <w:pPr>
              <w:pStyle w:val="Tabletext"/>
              <w:spacing w:line="220" w:lineRule="exact"/>
              <w:jc w:val="center"/>
              <w:rPr>
                <w:lang w:bidi="ar-SY"/>
              </w:rPr>
            </w:pPr>
            <w:r w:rsidRPr="00A47D1E">
              <w:t>6</w:t>
            </w:r>
          </w:p>
        </w:tc>
        <w:tc>
          <w:tcPr>
            <w:tcW w:w="398" w:type="pct"/>
            <w:tcBorders>
              <w:top w:val="single" w:sz="4" w:space="0" w:color="auto"/>
              <w:left w:val="single" w:sz="4" w:space="0" w:color="auto"/>
              <w:bottom w:val="single" w:sz="4" w:space="0" w:color="auto"/>
              <w:right w:val="single" w:sz="4" w:space="0" w:color="auto"/>
            </w:tcBorders>
            <w:vAlign w:val="center"/>
            <w:hideMark/>
          </w:tcPr>
          <w:p w14:paraId="452AA7FD" w14:textId="77777777" w:rsidR="008B68C4" w:rsidRPr="00A47D1E" w:rsidRDefault="008B68C4" w:rsidP="00DB2C18">
            <w:pPr>
              <w:pStyle w:val="Tabletext"/>
              <w:spacing w:line="220" w:lineRule="exact"/>
              <w:jc w:val="center"/>
              <w:rPr>
                <w:lang w:bidi="ar-SY"/>
              </w:rPr>
            </w:pPr>
            <w:r w:rsidRPr="00A47D1E">
              <w:t>7</w:t>
            </w:r>
          </w:p>
        </w:tc>
        <w:tc>
          <w:tcPr>
            <w:tcW w:w="393" w:type="pct"/>
            <w:tcBorders>
              <w:top w:val="single" w:sz="4" w:space="0" w:color="auto"/>
              <w:left w:val="single" w:sz="4" w:space="0" w:color="auto"/>
              <w:bottom w:val="single" w:sz="4" w:space="0" w:color="auto"/>
              <w:right w:val="single" w:sz="4" w:space="0" w:color="auto"/>
            </w:tcBorders>
            <w:vAlign w:val="center"/>
            <w:hideMark/>
          </w:tcPr>
          <w:p w14:paraId="107B708D" w14:textId="77777777" w:rsidR="008B68C4" w:rsidRPr="00A47D1E" w:rsidRDefault="008B68C4" w:rsidP="00DB2C18">
            <w:pPr>
              <w:pStyle w:val="Tabletext"/>
              <w:spacing w:line="220" w:lineRule="exact"/>
              <w:jc w:val="center"/>
              <w:rPr>
                <w:lang w:bidi="ar-SY"/>
              </w:rPr>
            </w:pPr>
            <w:r w:rsidRPr="00A47D1E">
              <w:t>8</w:t>
            </w:r>
          </w:p>
        </w:tc>
        <w:tc>
          <w:tcPr>
            <w:tcW w:w="377" w:type="pct"/>
            <w:tcBorders>
              <w:top w:val="single" w:sz="4" w:space="0" w:color="auto"/>
              <w:left w:val="single" w:sz="4" w:space="0" w:color="auto"/>
              <w:bottom w:val="single" w:sz="4" w:space="0" w:color="auto"/>
              <w:right w:val="single" w:sz="4" w:space="0" w:color="auto"/>
            </w:tcBorders>
            <w:vAlign w:val="center"/>
            <w:hideMark/>
          </w:tcPr>
          <w:p w14:paraId="6A998A51" w14:textId="77777777" w:rsidR="008B68C4" w:rsidRPr="00A47D1E" w:rsidRDefault="008B68C4" w:rsidP="00DB2C18">
            <w:pPr>
              <w:pStyle w:val="Tabletext"/>
              <w:spacing w:line="220" w:lineRule="exact"/>
              <w:jc w:val="center"/>
              <w:rPr>
                <w:lang w:bidi="ar-SY"/>
              </w:rPr>
            </w:pPr>
            <w:r w:rsidRPr="00A47D1E">
              <w:t>10</w:t>
            </w:r>
          </w:p>
        </w:tc>
        <w:tc>
          <w:tcPr>
            <w:tcW w:w="408" w:type="pct"/>
            <w:tcBorders>
              <w:top w:val="single" w:sz="4" w:space="0" w:color="auto"/>
              <w:left w:val="single" w:sz="4" w:space="0" w:color="auto"/>
              <w:bottom w:val="single" w:sz="4" w:space="0" w:color="auto"/>
              <w:right w:val="single" w:sz="4" w:space="0" w:color="auto"/>
            </w:tcBorders>
            <w:vAlign w:val="center"/>
            <w:hideMark/>
          </w:tcPr>
          <w:p w14:paraId="1F5C2F01" w14:textId="77777777" w:rsidR="008B68C4" w:rsidRPr="00A47D1E" w:rsidRDefault="008B68C4" w:rsidP="00DB2C18">
            <w:pPr>
              <w:pStyle w:val="Tabletext"/>
              <w:spacing w:line="220" w:lineRule="exact"/>
              <w:jc w:val="center"/>
              <w:rPr>
                <w:lang w:bidi="ar-SY"/>
              </w:rPr>
            </w:pPr>
            <w:r w:rsidRPr="00A47D1E">
              <w:t>11</w:t>
            </w:r>
          </w:p>
        </w:tc>
        <w:tc>
          <w:tcPr>
            <w:tcW w:w="383" w:type="pct"/>
            <w:tcBorders>
              <w:top w:val="single" w:sz="4" w:space="0" w:color="auto"/>
              <w:left w:val="single" w:sz="4" w:space="0" w:color="auto"/>
              <w:bottom w:val="single" w:sz="4" w:space="0" w:color="auto"/>
              <w:right w:val="single" w:sz="4" w:space="0" w:color="auto"/>
            </w:tcBorders>
            <w:vAlign w:val="center"/>
            <w:hideMark/>
          </w:tcPr>
          <w:p w14:paraId="2E83EA38" w14:textId="77777777" w:rsidR="008B68C4" w:rsidRPr="00A47D1E" w:rsidRDefault="008B68C4" w:rsidP="00DB2C18">
            <w:pPr>
              <w:pStyle w:val="Tabletext"/>
              <w:spacing w:line="220" w:lineRule="exact"/>
              <w:jc w:val="center"/>
              <w:rPr>
                <w:lang w:bidi="ar-SY"/>
              </w:rPr>
            </w:pPr>
            <w:r w:rsidRPr="00A47D1E">
              <w:t>12</w:t>
            </w:r>
          </w:p>
        </w:tc>
        <w:tc>
          <w:tcPr>
            <w:tcW w:w="409" w:type="pct"/>
            <w:tcBorders>
              <w:top w:val="single" w:sz="4" w:space="0" w:color="auto"/>
              <w:left w:val="single" w:sz="4" w:space="0" w:color="auto"/>
              <w:bottom w:val="single" w:sz="4" w:space="0" w:color="auto"/>
              <w:right w:val="single" w:sz="4" w:space="0" w:color="auto"/>
            </w:tcBorders>
            <w:vAlign w:val="center"/>
            <w:hideMark/>
          </w:tcPr>
          <w:p w14:paraId="15BD2A4E" w14:textId="77777777" w:rsidR="008B68C4" w:rsidRPr="00A47D1E" w:rsidRDefault="008B68C4" w:rsidP="00DB2C18">
            <w:pPr>
              <w:pStyle w:val="Tabletext"/>
              <w:spacing w:line="220" w:lineRule="exact"/>
              <w:jc w:val="center"/>
              <w:rPr>
                <w:lang w:bidi="ar-SY"/>
              </w:rPr>
            </w:pPr>
            <w:r w:rsidRPr="00A47D1E">
              <w:t>14</w:t>
            </w:r>
          </w:p>
        </w:tc>
        <w:tc>
          <w:tcPr>
            <w:tcW w:w="419" w:type="pct"/>
            <w:tcBorders>
              <w:top w:val="single" w:sz="4" w:space="0" w:color="auto"/>
              <w:left w:val="single" w:sz="4" w:space="0" w:color="auto"/>
              <w:bottom w:val="single" w:sz="4" w:space="0" w:color="auto"/>
              <w:right w:val="single" w:sz="4" w:space="0" w:color="auto"/>
            </w:tcBorders>
            <w:vAlign w:val="center"/>
            <w:hideMark/>
          </w:tcPr>
          <w:p w14:paraId="150CC283" w14:textId="77777777" w:rsidR="008B68C4" w:rsidRPr="00A47D1E" w:rsidRDefault="008B68C4" w:rsidP="00DB2C18">
            <w:pPr>
              <w:pStyle w:val="Tabletext"/>
              <w:spacing w:line="220" w:lineRule="exact"/>
              <w:jc w:val="center"/>
              <w:rPr>
                <w:lang w:bidi="ar-SY"/>
              </w:rPr>
            </w:pPr>
            <w:r w:rsidRPr="00A47D1E">
              <w:t>15</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258EDCB4" w14:textId="77777777" w:rsidR="008B68C4" w:rsidRPr="00A47D1E" w:rsidRDefault="008B68C4" w:rsidP="00DB2C18">
            <w:pPr>
              <w:pStyle w:val="Tabletext"/>
              <w:spacing w:line="220" w:lineRule="exact"/>
              <w:jc w:val="center"/>
              <w:rPr>
                <w:lang w:bidi="ar-SY"/>
              </w:rPr>
            </w:pPr>
            <w:r w:rsidRPr="00A47D1E">
              <w:t>17</w:t>
            </w:r>
          </w:p>
        </w:tc>
      </w:tr>
      <w:tr w:rsidR="008B68C4" w:rsidRPr="00A47D1E" w14:paraId="14C36C65"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7A92F652" w14:textId="77777777" w:rsidR="008B68C4" w:rsidRPr="00DF1B5B" w:rsidRDefault="008B68C4" w:rsidP="00DB2C18">
            <w:pPr>
              <w:pStyle w:val="Tabletext"/>
              <w:spacing w:line="220" w:lineRule="exact"/>
              <w:jc w:val="center"/>
              <w:rPr>
                <w:b/>
                <w:bCs/>
                <w:lang w:bidi="ar-SY"/>
              </w:rPr>
            </w:pPr>
            <w:r w:rsidRPr="00DF1B5B">
              <w:rPr>
                <w:b/>
                <w:bCs/>
              </w:rPr>
              <w:t>30,0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730093E8" w14:textId="77777777" w:rsidR="008B68C4" w:rsidRPr="00A47D1E" w:rsidRDefault="008B68C4" w:rsidP="00DB2C18">
            <w:pPr>
              <w:pStyle w:val="Tabletext"/>
              <w:spacing w:line="220" w:lineRule="exact"/>
              <w:jc w:val="center"/>
              <w:rPr>
                <w:lang w:bidi="ar-SY"/>
              </w:rPr>
            </w:pPr>
            <w:r w:rsidRPr="00A47D1E">
              <w:t>5</w:t>
            </w:r>
          </w:p>
        </w:tc>
        <w:tc>
          <w:tcPr>
            <w:tcW w:w="392" w:type="pct"/>
            <w:tcBorders>
              <w:top w:val="single" w:sz="4" w:space="0" w:color="auto"/>
              <w:left w:val="single" w:sz="4" w:space="0" w:color="auto"/>
              <w:bottom w:val="single" w:sz="4" w:space="0" w:color="auto"/>
              <w:right w:val="single" w:sz="4" w:space="0" w:color="auto"/>
            </w:tcBorders>
            <w:vAlign w:val="center"/>
            <w:hideMark/>
          </w:tcPr>
          <w:p w14:paraId="78372FAD" w14:textId="77777777" w:rsidR="008B68C4" w:rsidRPr="00A47D1E" w:rsidRDefault="008B68C4" w:rsidP="00DB2C18">
            <w:pPr>
              <w:pStyle w:val="Tabletext"/>
              <w:spacing w:line="220" w:lineRule="exact"/>
              <w:jc w:val="center"/>
              <w:rPr>
                <w:lang w:bidi="ar-SY"/>
              </w:rPr>
            </w:pPr>
            <w:r w:rsidRPr="00A47D1E">
              <w:t>7</w:t>
            </w:r>
          </w:p>
        </w:tc>
        <w:tc>
          <w:tcPr>
            <w:tcW w:w="409" w:type="pct"/>
            <w:tcBorders>
              <w:top w:val="single" w:sz="4" w:space="0" w:color="auto"/>
              <w:left w:val="single" w:sz="4" w:space="0" w:color="auto"/>
              <w:bottom w:val="single" w:sz="4" w:space="0" w:color="auto"/>
              <w:right w:val="single" w:sz="4" w:space="0" w:color="auto"/>
            </w:tcBorders>
            <w:vAlign w:val="center"/>
            <w:hideMark/>
          </w:tcPr>
          <w:p w14:paraId="782CFE8C" w14:textId="77777777" w:rsidR="008B68C4" w:rsidRPr="00DF1B5B" w:rsidRDefault="008B68C4" w:rsidP="00DB2C18">
            <w:pPr>
              <w:pStyle w:val="Tabletext"/>
              <w:spacing w:line="220" w:lineRule="exact"/>
              <w:jc w:val="center"/>
              <w:rPr>
                <w:b/>
                <w:bCs/>
                <w:lang w:bidi="ar-SY"/>
              </w:rPr>
            </w:pPr>
            <w:r w:rsidRPr="00DF1B5B">
              <w:rPr>
                <w:b/>
                <w:bCs/>
              </w:rPr>
              <w:t>8</w:t>
            </w:r>
          </w:p>
        </w:tc>
        <w:tc>
          <w:tcPr>
            <w:tcW w:w="398" w:type="pct"/>
            <w:tcBorders>
              <w:top w:val="single" w:sz="4" w:space="0" w:color="auto"/>
              <w:left w:val="single" w:sz="4" w:space="0" w:color="auto"/>
              <w:bottom w:val="single" w:sz="4" w:space="0" w:color="auto"/>
              <w:right w:val="single" w:sz="4" w:space="0" w:color="auto"/>
            </w:tcBorders>
            <w:vAlign w:val="center"/>
            <w:hideMark/>
          </w:tcPr>
          <w:p w14:paraId="712E470E" w14:textId="77777777" w:rsidR="008B68C4" w:rsidRPr="00A47D1E" w:rsidRDefault="008B68C4" w:rsidP="00DB2C18">
            <w:pPr>
              <w:pStyle w:val="Tabletext"/>
              <w:spacing w:line="220" w:lineRule="exact"/>
              <w:jc w:val="center"/>
              <w:rPr>
                <w:lang w:bidi="ar-SY"/>
              </w:rPr>
            </w:pPr>
            <w:r w:rsidRPr="00A47D1E">
              <w:t>9</w:t>
            </w:r>
          </w:p>
        </w:tc>
        <w:tc>
          <w:tcPr>
            <w:tcW w:w="393" w:type="pct"/>
            <w:tcBorders>
              <w:top w:val="single" w:sz="4" w:space="0" w:color="auto"/>
              <w:left w:val="single" w:sz="4" w:space="0" w:color="auto"/>
              <w:bottom w:val="single" w:sz="4" w:space="0" w:color="auto"/>
              <w:right w:val="single" w:sz="4" w:space="0" w:color="auto"/>
            </w:tcBorders>
            <w:vAlign w:val="center"/>
            <w:hideMark/>
          </w:tcPr>
          <w:p w14:paraId="1768CA37" w14:textId="77777777" w:rsidR="008B68C4" w:rsidRPr="00DF1B5B" w:rsidRDefault="008B68C4" w:rsidP="00DB2C18">
            <w:pPr>
              <w:pStyle w:val="Tabletext"/>
              <w:spacing w:line="220" w:lineRule="exact"/>
              <w:jc w:val="center"/>
              <w:rPr>
                <w:b/>
                <w:bCs/>
                <w:lang w:bidi="ar-SY"/>
              </w:rPr>
            </w:pPr>
            <w:r w:rsidRPr="00DF1B5B">
              <w:rPr>
                <w:b/>
                <w:bCs/>
              </w:rPr>
              <w:t>12</w:t>
            </w:r>
          </w:p>
        </w:tc>
        <w:tc>
          <w:tcPr>
            <w:tcW w:w="377" w:type="pct"/>
            <w:tcBorders>
              <w:top w:val="single" w:sz="4" w:space="0" w:color="auto"/>
              <w:left w:val="single" w:sz="4" w:space="0" w:color="auto"/>
              <w:bottom w:val="single" w:sz="4" w:space="0" w:color="auto"/>
              <w:right w:val="single" w:sz="4" w:space="0" w:color="auto"/>
            </w:tcBorders>
            <w:vAlign w:val="center"/>
            <w:hideMark/>
          </w:tcPr>
          <w:p w14:paraId="2A2269A3" w14:textId="77777777" w:rsidR="008B68C4" w:rsidRPr="00A47D1E" w:rsidRDefault="008B68C4" w:rsidP="00DB2C18">
            <w:pPr>
              <w:pStyle w:val="Tabletext"/>
              <w:spacing w:line="220" w:lineRule="exact"/>
              <w:jc w:val="center"/>
              <w:rPr>
                <w:lang w:bidi="ar-SY"/>
              </w:rPr>
            </w:pPr>
            <w:r w:rsidRPr="00A47D1E">
              <w:t>14</w:t>
            </w:r>
          </w:p>
        </w:tc>
        <w:tc>
          <w:tcPr>
            <w:tcW w:w="408" w:type="pct"/>
            <w:tcBorders>
              <w:top w:val="single" w:sz="4" w:space="0" w:color="auto"/>
              <w:left w:val="single" w:sz="4" w:space="0" w:color="auto"/>
              <w:bottom w:val="single" w:sz="4" w:space="0" w:color="auto"/>
              <w:right w:val="single" w:sz="4" w:space="0" w:color="auto"/>
            </w:tcBorders>
            <w:vAlign w:val="center"/>
            <w:hideMark/>
          </w:tcPr>
          <w:p w14:paraId="053B5AE6" w14:textId="77777777" w:rsidR="008B68C4" w:rsidRPr="00A47D1E" w:rsidRDefault="008B68C4" w:rsidP="00DB2C18">
            <w:pPr>
              <w:pStyle w:val="Tabletext"/>
              <w:spacing w:line="220" w:lineRule="exact"/>
              <w:jc w:val="center"/>
              <w:rPr>
                <w:lang w:bidi="ar-SY"/>
              </w:rPr>
            </w:pPr>
            <w:r w:rsidRPr="00A47D1E">
              <w:t>15</w:t>
            </w:r>
          </w:p>
        </w:tc>
        <w:tc>
          <w:tcPr>
            <w:tcW w:w="383" w:type="pct"/>
            <w:tcBorders>
              <w:top w:val="single" w:sz="4" w:space="0" w:color="auto"/>
              <w:left w:val="single" w:sz="4" w:space="0" w:color="auto"/>
              <w:bottom w:val="single" w:sz="4" w:space="0" w:color="auto"/>
              <w:right w:val="single" w:sz="4" w:space="0" w:color="auto"/>
            </w:tcBorders>
            <w:vAlign w:val="center"/>
            <w:hideMark/>
          </w:tcPr>
          <w:p w14:paraId="511AE45F" w14:textId="77777777" w:rsidR="008B68C4" w:rsidRPr="00DF1B5B" w:rsidRDefault="008B68C4" w:rsidP="00DB2C18">
            <w:pPr>
              <w:pStyle w:val="Tabletext"/>
              <w:spacing w:line="220" w:lineRule="exact"/>
              <w:jc w:val="center"/>
              <w:rPr>
                <w:b/>
                <w:bCs/>
                <w:lang w:bidi="ar-SY"/>
              </w:rPr>
            </w:pPr>
            <w:r w:rsidRPr="00DF1B5B">
              <w:rPr>
                <w:b/>
                <w:bCs/>
              </w:rPr>
              <w:t>17</w:t>
            </w:r>
          </w:p>
        </w:tc>
        <w:tc>
          <w:tcPr>
            <w:tcW w:w="409" w:type="pct"/>
            <w:tcBorders>
              <w:top w:val="single" w:sz="4" w:space="0" w:color="auto"/>
              <w:left w:val="single" w:sz="4" w:space="0" w:color="auto"/>
              <w:bottom w:val="single" w:sz="4" w:space="0" w:color="auto"/>
              <w:right w:val="single" w:sz="4" w:space="0" w:color="auto"/>
            </w:tcBorders>
            <w:vAlign w:val="center"/>
            <w:hideMark/>
          </w:tcPr>
          <w:p w14:paraId="0FB800E8" w14:textId="77777777" w:rsidR="008B68C4" w:rsidRPr="00A47D1E" w:rsidRDefault="008B68C4" w:rsidP="00DB2C18">
            <w:pPr>
              <w:pStyle w:val="Tabletext"/>
              <w:spacing w:line="220" w:lineRule="exact"/>
              <w:jc w:val="center"/>
              <w:rPr>
                <w:lang w:bidi="ar-SY"/>
              </w:rPr>
            </w:pPr>
            <w:r w:rsidRPr="00A47D1E">
              <w:t>19</w:t>
            </w:r>
          </w:p>
        </w:tc>
        <w:tc>
          <w:tcPr>
            <w:tcW w:w="419" w:type="pct"/>
            <w:tcBorders>
              <w:top w:val="single" w:sz="4" w:space="0" w:color="auto"/>
              <w:left w:val="single" w:sz="4" w:space="0" w:color="auto"/>
              <w:bottom w:val="single" w:sz="4" w:space="0" w:color="auto"/>
              <w:right w:val="single" w:sz="4" w:space="0" w:color="auto"/>
            </w:tcBorders>
            <w:vAlign w:val="center"/>
            <w:hideMark/>
          </w:tcPr>
          <w:p w14:paraId="21078971" w14:textId="77777777" w:rsidR="008B68C4" w:rsidRPr="00A47D1E" w:rsidRDefault="008B68C4" w:rsidP="00DB2C18">
            <w:pPr>
              <w:pStyle w:val="Tabletext"/>
              <w:spacing w:line="220" w:lineRule="exact"/>
              <w:jc w:val="center"/>
              <w:rPr>
                <w:lang w:bidi="ar-SY"/>
              </w:rPr>
            </w:pPr>
            <w:r w:rsidRPr="00A47D1E">
              <w:t>21</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393080A1" w14:textId="77777777" w:rsidR="008B68C4" w:rsidRPr="00A47D1E" w:rsidRDefault="008B68C4" w:rsidP="00DB2C18">
            <w:pPr>
              <w:pStyle w:val="Tabletext"/>
              <w:spacing w:line="220" w:lineRule="exact"/>
              <w:jc w:val="center"/>
              <w:rPr>
                <w:lang w:bidi="ar-SY"/>
              </w:rPr>
            </w:pPr>
            <w:r w:rsidRPr="00A47D1E">
              <w:t>24</w:t>
            </w:r>
          </w:p>
        </w:tc>
      </w:tr>
      <w:tr w:rsidR="008B68C4" w:rsidRPr="00A47D1E" w14:paraId="35489532"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2822123E" w14:textId="77777777" w:rsidR="008B68C4" w:rsidRPr="00A47D1E" w:rsidRDefault="008B68C4" w:rsidP="00DB2C18">
            <w:pPr>
              <w:pStyle w:val="Tabletext"/>
              <w:spacing w:line="220" w:lineRule="exact"/>
              <w:jc w:val="center"/>
              <w:rPr>
                <w:lang w:bidi="ar-SY"/>
              </w:rPr>
            </w:pPr>
            <w:r w:rsidRPr="00A47D1E">
              <w:t>35,0</w:t>
            </w:r>
          </w:p>
        </w:tc>
        <w:tc>
          <w:tcPr>
            <w:tcW w:w="408" w:type="pct"/>
            <w:tcBorders>
              <w:top w:val="single" w:sz="4" w:space="0" w:color="auto"/>
              <w:left w:val="single" w:sz="4" w:space="0" w:color="auto"/>
              <w:bottom w:val="single" w:sz="4" w:space="0" w:color="auto"/>
              <w:right w:val="single" w:sz="4" w:space="0" w:color="auto"/>
            </w:tcBorders>
            <w:vAlign w:val="center"/>
            <w:hideMark/>
          </w:tcPr>
          <w:p w14:paraId="3E22AD2A" w14:textId="77777777" w:rsidR="008B68C4" w:rsidRPr="00A47D1E" w:rsidRDefault="008B68C4" w:rsidP="00DB2C18">
            <w:pPr>
              <w:pStyle w:val="Tabletext"/>
              <w:spacing w:line="220" w:lineRule="exact"/>
              <w:jc w:val="center"/>
              <w:rPr>
                <w:lang w:bidi="ar-SY"/>
              </w:rPr>
            </w:pPr>
            <w:r w:rsidRPr="00A47D1E">
              <w:t>7</w:t>
            </w:r>
          </w:p>
        </w:tc>
        <w:tc>
          <w:tcPr>
            <w:tcW w:w="392" w:type="pct"/>
            <w:tcBorders>
              <w:top w:val="single" w:sz="4" w:space="0" w:color="auto"/>
              <w:left w:val="single" w:sz="4" w:space="0" w:color="auto"/>
              <w:bottom w:val="single" w:sz="4" w:space="0" w:color="auto"/>
              <w:right w:val="single" w:sz="4" w:space="0" w:color="auto"/>
            </w:tcBorders>
            <w:vAlign w:val="center"/>
            <w:hideMark/>
          </w:tcPr>
          <w:p w14:paraId="5359F986" w14:textId="77777777" w:rsidR="008B68C4" w:rsidRPr="00A47D1E" w:rsidRDefault="008B68C4" w:rsidP="00DB2C18">
            <w:pPr>
              <w:pStyle w:val="Tabletext"/>
              <w:spacing w:line="220" w:lineRule="exact"/>
              <w:jc w:val="center"/>
              <w:rPr>
                <w:lang w:bidi="ar-SY"/>
              </w:rPr>
            </w:pPr>
            <w:r w:rsidRPr="00A47D1E">
              <w:t>9</w:t>
            </w:r>
          </w:p>
        </w:tc>
        <w:tc>
          <w:tcPr>
            <w:tcW w:w="409" w:type="pct"/>
            <w:tcBorders>
              <w:top w:val="single" w:sz="4" w:space="0" w:color="auto"/>
              <w:left w:val="single" w:sz="4" w:space="0" w:color="auto"/>
              <w:bottom w:val="single" w:sz="4" w:space="0" w:color="auto"/>
              <w:right w:val="single" w:sz="4" w:space="0" w:color="auto"/>
            </w:tcBorders>
            <w:vAlign w:val="center"/>
            <w:hideMark/>
          </w:tcPr>
          <w:p w14:paraId="3DC67EA5" w14:textId="77777777" w:rsidR="008B68C4" w:rsidRPr="00A47D1E" w:rsidRDefault="008B68C4" w:rsidP="00DB2C18">
            <w:pPr>
              <w:pStyle w:val="Tabletext"/>
              <w:spacing w:line="220" w:lineRule="exact"/>
              <w:jc w:val="center"/>
              <w:rPr>
                <w:lang w:bidi="ar-SY"/>
              </w:rPr>
            </w:pPr>
            <w:r w:rsidRPr="00A47D1E">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02F5482D" w14:textId="77777777" w:rsidR="008B68C4" w:rsidRPr="00A47D1E" w:rsidRDefault="008B68C4" w:rsidP="00DB2C18">
            <w:pPr>
              <w:pStyle w:val="Tabletext"/>
              <w:spacing w:line="220" w:lineRule="exact"/>
              <w:jc w:val="center"/>
              <w:rPr>
                <w:lang w:bidi="ar-SY"/>
              </w:rPr>
            </w:pPr>
            <w:r w:rsidRPr="00A47D1E">
              <w:t>13</w:t>
            </w:r>
          </w:p>
        </w:tc>
        <w:tc>
          <w:tcPr>
            <w:tcW w:w="393" w:type="pct"/>
            <w:tcBorders>
              <w:top w:val="single" w:sz="4" w:space="0" w:color="auto"/>
              <w:left w:val="single" w:sz="4" w:space="0" w:color="auto"/>
              <w:bottom w:val="single" w:sz="4" w:space="0" w:color="auto"/>
              <w:right w:val="single" w:sz="4" w:space="0" w:color="auto"/>
            </w:tcBorders>
            <w:vAlign w:val="center"/>
            <w:hideMark/>
          </w:tcPr>
          <w:p w14:paraId="16DE9DB9" w14:textId="77777777" w:rsidR="008B68C4" w:rsidRPr="00A47D1E" w:rsidRDefault="008B68C4" w:rsidP="00DB2C18">
            <w:pPr>
              <w:pStyle w:val="Tabletext"/>
              <w:spacing w:line="220" w:lineRule="exact"/>
              <w:jc w:val="center"/>
              <w:rPr>
                <w:lang w:bidi="ar-SY"/>
              </w:rPr>
            </w:pPr>
            <w:r w:rsidRPr="00A47D1E">
              <w:t>16</w:t>
            </w:r>
          </w:p>
        </w:tc>
        <w:tc>
          <w:tcPr>
            <w:tcW w:w="377" w:type="pct"/>
            <w:tcBorders>
              <w:top w:val="single" w:sz="4" w:space="0" w:color="auto"/>
              <w:left w:val="single" w:sz="4" w:space="0" w:color="auto"/>
              <w:bottom w:val="single" w:sz="4" w:space="0" w:color="auto"/>
              <w:right w:val="single" w:sz="4" w:space="0" w:color="auto"/>
            </w:tcBorders>
            <w:vAlign w:val="center"/>
            <w:hideMark/>
          </w:tcPr>
          <w:p w14:paraId="75557E99" w14:textId="77777777" w:rsidR="008B68C4" w:rsidRPr="00A47D1E" w:rsidRDefault="008B68C4" w:rsidP="00DB2C18">
            <w:pPr>
              <w:pStyle w:val="Tabletext"/>
              <w:spacing w:line="220" w:lineRule="exact"/>
              <w:jc w:val="center"/>
              <w:rPr>
                <w:lang w:bidi="ar-SY"/>
              </w:rPr>
            </w:pPr>
            <w:r w:rsidRPr="00A47D1E">
              <w:t>18</w:t>
            </w:r>
          </w:p>
        </w:tc>
        <w:tc>
          <w:tcPr>
            <w:tcW w:w="408" w:type="pct"/>
            <w:tcBorders>
              <w:top w:val="single" w:sz="4" w:space="0" w:color="auto"/>
              <w:left w:val="single" w:sz="4" w:space="0" w:color="auto"/>
              <w:bottom w:val="single" w:sz="4" w:space="0" w:color="auto"/>
              <w:right w:val="single" w:sz="4" w:space="0" w:color="auto"/>
            </w:tcBorders>
            <w:vAlign w:val="center"/>
            <w:hideMark/>
          </w:tcPr>
          <w:p w14:paraId="6BE6B3DB" w14:textId="77777777" w:rsidR="008B68C4" w:rsidRPr="00A47D1E" w:rsidRDefault="008B68C4" w:rsidP="00DB2C18">
            <w:pPr>
              <w:pStyle w:val="Tabletext"/>
              <w:spacing w:line="220" w:lineRule="exact"/>
              <w:jc w:val="center"/>
              <w:rPr>
                <w:lang w:bidi="ar-SY"/>
              </w:rPr>
            </w:pPr>
            <w:r w:rsidRPr="00A47D1E">
              <w:t>21</w:t>
            </w:r>
          </w:p>
        </w:tc>
        <w:tc>
          <w:tcPr>
            <w:tcW w:w="383" w:type="pct"/>
            <w:tcBorders>
              <w:top w:val="single" w:sz="4" w:space="0" w:color="auto"/>
              <w:left w:val="single" w:sz="4" w:space="0" w:color="auto"/>
              <w:bottom w:val="single" w:sz="4" w:space="0" w:color="auto"/>
              <w:right w:val="single" w:sz="4" w:space="0" w:color="auto"/>
            </w:tcBorders>
            <w:vAlign w:val="center"/>
            <w:hideMark/>
          </w:tcPr>
          <w:p w14:paraId="0C8ED791" w14:textId="77777777" w:rsidR="008B68C4" w:rsidRPr="00A47D1E" w:rsidRDefault="008B68C4" w:rsidP="00DB2C18">
            <w:pPr>
              <w:pStyle w:val="Tabletext"/>
              <w:spacing w:line="220" w:lineRule="exact"/>
              <w:jc w:val="center"/>
              <w:rPr>
                <w:lang w:bidi="ar-SY"/>
              </w:rPr>
            </w:pPr>
            <w:r w:rsidRPr="00A47D1E">
              <w:t>23</w:t>
            </w:r>
          </w:p>
        </w:tc>
        <w:tc>
          <w:tcPr>
            <w:tcW w:w="409" w:type="pct"/>
            <w:tcBorders>
              <w:top w:val="single" w:sz="4" w:space="0" w:color="auto"/>
              <w:left w:val="single" w:sz="4" w:space="0" w:color="auto"/>
              <w:bottom w:val="single" w:sz="4" w:space="0" w:color="auto"/>
              <w:right w:val="single" w:sz="4" w:space="0" w:color="auto"/>
            </w:tcBorders>
            <w:vAlign w:val="center"/>
            <w:hideMark/>
          </w:tcPr>
          <w:p w14:paraId="5EF084A7" w14:textId="77777777" w:rsidR="008B68C4" w:rsidRPr="00A47D1E" w:rsidRDefault="008B68C4" w:rsidP="00DB2C18">
            <w:pPr>
              <w:pStyle w:val="Tabletext"/>
              <w:spacing w:line="220" w:lineRule="exact"/>
              <w:jc w:val="center"/>
              <w:rPr>
                <w:lang w:bidi="ar-SY"/>
              </w:rPr>
            </w:pPr>
            <w:r w:rsidRPr="00A47D1E">
              <w:t>25</w:t>
            </w:r>
          </w:p>
        </w:tc>
        <w:tc>
          <w:tcPr>
            <w:tcW w:w="419" w:type="pct"/>
            <w:tcBorders>
              <w:top w:val="single" w:sz="4" w:space="0" w:color="auto"/>
              <w:left w:val="single" w:sz="4" w:space="0" w:color="auto"/>
              <w:bottom w:val="single" w:sz="4" w:space="0" w:color="auto"/>
              <w:right w:val="single" w:sz="4" w:space="0" w:color="auto"/>
            </w:tcBorders>
            <w:vAlign w:val="center"/>
            <w:hideMark/>
          </w:tcPr>
          <w:p w14:paraId="4C1DF699" w14:textId="77777777" w:rsidR="008B68C4" w:rsidRPr="00A47D1E" w:rsidRDefault="008B68C4" w:rsidP="00DB2C18">
            <w:pPr>
              <w:pStyle w:val="Tabletext"/>
              <w:spacing w:line="220" w:lineRule="exact"/>
              <w:jc w:val="center"/>
              <w:rPr>
                <w:lang w:bidi="ar-SY"/>
              </w:rPr>
            </w:pPr>
            <w:r w:rsidRPr="00A47D1E">
              <w:t>27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348A360E" w14:textId="77777777" w:rsidR="008B68C4" w:rsidRPr="00A47D1E" w:rsidRDefault="008B68C4" w:rsidP="00DB2C18">
            <w:pPr>
              <w:pStyle w:val="Tabletext"/>
              <w:spacing w:line="220" w:lineRule="exact"/>
              <w:jc w:val="center"/>
              <w:rPr>
                <w:lang w:bidi="ar-SY"/>
              </w:rPr>
            </w:pPr>
            <w:r w:rsidRPr="00A47D1E">
              <w:t>31</w:t>
            </w:r>
          </w:p>
        </w:tc>
      </w:tr>
      <w:tr w:rsidR="008B68C4" w:rsidRPr="00A47D1E" w14:paraId="7C86D47C"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3C907E66" w14:textId="77777777" w:rsidR="008B68C4" w:rsidRPr="00A47D1E" w:rsidRDefault="008B68C4" w:rsidP="00DB2C18">
            <w:pPr>
              <w:pStyle w:val="Tabletext"/>
              <w:spacing w:line="220" w:lineRule="exact"/>
              <w:jc w:val="center"/>
              <w:rPr>
                <w:lang w:bidi="ar-SY"/>
              </w:rPr>
            </w:pPr>
            <w:r w:rsidRPr="00A47D1E">
              <w:t>40,0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0E4DE3BA" w14:textId="77777777" w:rsidR="008B68C4" w:rsidRPr="00A47D1E" w:rsidRDefault="008B68C4" w:rsidP="00DB2C18">
            <w:pPr>
              <w:pStyle w:val="Tabletext"/>
              <w:spacing w:line="220" w:lineRule="exact"/>
              <w:jc w:val="center"/>
              <w:rPr>
                <w:lang w:bidi="ar-SY"/>
              </w:rPr>
            </w:pPr>
            <w:r w:rsidRPr="00A47D1E">
              <w:t>9</w:t>
            </w:r>
          </w:p>
        </w:tc>
        <w:tc>
          <w:tcPr>
            <w:tcW w:w="392" w:type="pct"/>
            <w:tcBorders>
              <w:top w:val="single" w:sz="4" w:space="0" w:color="auto"/>
              <w:left w:val="single" w:sz="4" w:space="0" w:color="auto"/>
              <w:bottom w:val="single" w:sz="4" w:space="0" w:color="auto"/>
              <w:right w:val="single" w:sz="4" w:space="0" w:color="auto"/>
            </w:tcBorders>
            <w:vAlign w:val="center"/>
            <w:hideMark/>
          </w:tcPr>
          <w:p w14:paraId="5D2613C9" w14:textId="77777777" w:rsidR="008B68C4" w:rsidRPr="00A47D1E" w:rsidRDefault="008B68C4" w:rsidP="00DB2C18">
            <w:pPr>
              <w:pStyle w:val="Tabletext"/>
              <w:spacing w:line="220" w:lineRule="exact"/>
              <w:jc w:val="center"/>
              <w:rPr>
                <w:lang w:bidi="ar-SY"/>
              </w:rPr>
            </w:pPr>
            <w:r w:rsidRPr="00A47D1E">
              <w:t>12</w:t>
            </w:r>
          </w:p>
        </w:tc>
        <w:tc>
          <w:tcPr>
            <w:tcW w:w="409" w:type="pct"/>
            <w:tcBorders>
              <w:top w:val="single" w:sz="4" w:space="0" w:color="auto"/>
              <w:left w:val="single" w:sz="4" w:space="0" w:color="auto"/>
              <w:bottom w:val="single" w:sz="4" w:space="0" w:color="auto"/>
              <w:right w:val="single" w:sz="4" w:space="0" w:color="auto"/>
            </w:tcBorders>
            <w:vAlign w:val="center"/>
            <w:hideMark/>
          </w:tcPr>
          <w:p w14:paraId="18D1EF39" w14:textId="77777777" w:rsidR="008B68C4" w:rsidRPr="00A47D1E" w:rsidRDefault="008B68C4" w:rsidP="00DB2C18">
            <w:pPr>
              <w:pStyle w:val="Tabletext"/>
              <w:spacing w:line="220" w:lineRule="exact"/>
              <w:jc w:val="center"/>
              <w:rPr>
                <w:lang w:bidi="ar-SY"/>
              </w:rPr>
            </w:pPr>
            <w:r w:rsidRPr="00A47D1E">
              <w:t>14</w:t>
            </w:r>
          </w:p>
        </w:tc>
        <w:tc>
          <w:tcPr>
            <w:tcW w:w="398" w:type="pct"/>
            <w:tcBorders>
              <w:top w:val="single" w:sz="4" w:space="0" w:color="auto"/>
              <w:left w:val="single" w:sz="4" w:space="0" w:color="auto"/>
              <w:bottom w:val="single" w:sz="4" w:space="0" w:color="auto"/>
              <w:right w:val="single" w:sz="4" w:space="0" w:color="auto"/>
            </w:tcBorders>
            <w:vAlign w:val="center"/>
            <w:hideMark/>
          </w:tcPr>
          <w:p w14:paraId="48D31215" w14:textId="77777777" w:rsidR="008B68C4" w:rsidRPr="00A47D1E" w:rsidRDefault="008B68C4" w:rsidP="00DB2C18">
            <w:pPr>
              <w:pStyle w:val="Tabletext"/>
              <w:spacing w:line="220" w:lineRule="exact"/>
              <w:jc w:val="center"/>
              <w:rPr>
                <w:lang w:bidi="ar-SY"/>
              </w:rPr>
            </w:pPr>
            <w:r w:rsidRPr="00A47D1E">
              <w:t>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64698831" w14:textId="77777777" w:rsidR="008B68C4" w:rsidRPr="00A47D1E" w:rsidRDefault="008B68C4" w:rsidP="00DB2C18">
            <w:pPr>
              <w:pStyle w:val="Tabletext"/>
              <w:spacing w:line="220" w:lineRule="exact"/>
              <w:jc w:val="center"/>
              <w:rPr>
                <w:lang w:bidi="ar-SY"/>
              </w:rPr>
            </w:pPr>
            <w:r w:rsidRPr="00A47D1E">
              <w:t>20</w:t>
            </w:r>
          </w:p>
        </w:tc>
        <w:tc>
          <w:tcPr>
            <w:tcW w:w="377" w:type="pct"/>
            <w:tcBorders>
              <w:top w:val="single" w:sz="4" w:space="0" w:color="auto"/>
              <w:left w:val="single" w:sz="4" w:space="0" w:color="auto"/>
              <w:bottom w:val="single" w:sz="4" w:space="0" w:color="auto"/>
              <w:right w:val="single" w:sz="4" w:space="0" w:color="auto"/>
            </w:tcBorders>
            <w:vAlign w:val="center"/>
            <w:hideMark/>
          </w:tcPr>
          <w:p w14:paraId="3F9AB477" w14:textId="77777777" w:rsidR="008B68C4" w:rsidRPr="00A47D1E" w:rsidRDefault="008B68C4" w:rsidP="00DB2C18">
            <w:pPr>
              <w:pStyle w:val="Tabletext"/>
              <w:spacing w:line="220" w:lineRule="exact"/>
              <w:jc w:val="center"/>
              <w:rPr>
                <w:lang w:bidi="ar-SY"/>
              </w:rPr>
            </w:pPr>
            <w:r w:rsidRPr="00A47D1E">
              <w:t>24</w:t>
            </w:r>
          </w:p>
        </w:tc>
        <w:tc>
          <w:tcPr>
            <w:tcW w:w="408" w:type="pct"/>
            <w:tcBorders>
              <w:top w:val="single" w:sz="4" w:space="0" w:color="auto"/>
              <w:left w:val="single" w:sz="4" w:space="0" w:color="auto"/>
              <w:bottom w:val="single" w:sz="4" w:space="0" w:color="auto"/>
              <w:right w:val="single" w:sz="4" w:space="0" w:color="auto"/>
            </w:tcBorders>
            <w:vAlign w:val="center"/>
            <w:hideMark/>
          </w:tcPr>
          <w:p w14:paraId="2D0A0BF4" w14:textId="77777777" w:rsidR="008B68C4" w:rsidRPr="00A47D1E" w:rsidRDefault="008B68C4" w:rsidP="00DB2C18">
            <w:pPr>
              <w:pStyle w:val="Tabletext"/>
              <w:spacing w:line="220" w:lineRule="exact"/>
              <w:jc w:val="center"/>
              <w:rPr>
                <w:lang w:bidi="ar-SY"/>
              </w:rPr>
            </w:pPr>
            <w:r w:rsidRPr="00A47D1E">
              <w:t>27</w:t>
            </w:r>
          </w:p>
        </w:tc>
        <w:tc>
          <w:tcPr>
            <w:tcW w:w="383" w:type="pct"/>
            <w:tcBorders>
              <w:top w:val="single" w:sz="4" w:space="0" w:color="auto"/>
              <w:left w:val="single" w:sz="4" w:space="0" w:color="auto"/>
              <w:bottom w:val="single" w:sz="4" w:space="0" w:color="auto"/>
              <w:right w:val="single" w:sz="4" w:space="0" w:color="auto"/>
            </w:tcBorders>
            <w:vAlign w:val="center"/>
            <w:hideMark/>
          </w:tcPr>
          <w:p w14:paraId="7579577E" w14:textId="77777777" w:rsidR="008B68C4" w:rsidRPr="00A47D1E" w:rsidRDefault="008B68C4" w:rsidP="00DB2C18">
            <w:pPr>
              <w:pStyle w:val="Tabletext"/>
              <w:spacing w:line="220" w:lineRule="exact"/>
              <w:jc w:val="center"/>
              <w:rPr>
                <w:lang w:bidi="ar-SY"/>
              </w:rPr>
            </w:pPr>
            <w:r w:rsidRPr="00A47D1E">
              <w:t>30</w:t>
            </w:r>
          </w:p>
        </w:tc>
        <w:tc>
          <w:tcPr>
            <w:tcW w:w="409" w:type="pct"/>
            <w:tcBorders>
              <w:top w:val="single" w:sz="4" w:space="0" w:color="auto"/>
              <w:left w:val="single" w:sz="4" w:space="0" w:color="auto"/>
              <w:bottom w:val="single" w:sz="4" w:space="0" w:color="auto"/>
              <w:right w:val="single" w:sz="4" w:space="0" w:color="auto"/>
            </w:tcBorders>
            <w:vAlign w:val="center"/>
            <w:hideMark/>
          </w:tcPr>
          <w:p w14:paraId="4B1E8465" w14:textId="77777777" w:rsidR="008B68C4" w:rsidRPr="00A47D1E" w:rsidRDefault="008B68C4" w:rsidP="00DB2C18">
            <w:pPr>
              <w:pStyle w:val="Tabletext"/>
              <w:spacing w:line="220" w:lineRule="exact"/>
              <w:jc w:val="center"/>
              <w:rPr>
                <w:lang w:bidi="ar-SY"/>
              </w:rPr>
            </w:pPr>
            <w:r w:rsidRPr="00A47D1E">
              <w:t>32</w:t>
            </w:r>
          </w:p>
        </w:tc>
        <w:tc>
          <w:tcPr>
            <w:tcW w:w="419" w:type="pct"/>
            <w:tcBorders>
              <w:top w:val="single" w:sz="4" w:space="0" w:color="auto"/>
              <w:left w:val="single" w:sz="4" w:space="0" w:color="auto"/>
              <w:bottom w:val="single" w:sz="4" w:space="0" w:color="auto"/>
              <w:right w:val="single" w:sz="4" w:space="0" w:color="auto"/>
            </w:tcBorders>
            <w:vAlign w:val="center"/>
            <w:hideMark/>
          </w:tcPr>
          <w:p w14:paraId="6CC9E7D6" w14:textId="77777777" w:rsidR="008B68C4" w:rsidRPr="00A47D1E" w:rsidRDefault="008B68C4" w:rsidP="00DB2C18">
            <w:pPr>
              <w:pStyle w:val="Tabletext"/>
              <w:spacing w:line="220" w:lineRule="exact"/>
              <w:jc w:val="center"/>
              <w:rPr>
                <w:lang w:bidi="ar-SY"/>
              </w:rPr>
            </w:pPr>
            <w:r w:rsidRPr="00A47D1E">
              <w:t>35</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18CFF215" w14:textId="77777777" w:rsidR="008B68C4" w:rsidRPr="00A47D1E" w:rsidRDefault="008B68C4" w:rsidP="00DB2C18">
            <w:pPr>
              <w:pStyle w:val="Tabletext"/>
              <w:spacing w:line="220" w:lineRule="exact"/>
              <w:jc w:val="center"/>
              <w:rPr>
                <w:lang w:bidi="ar-SY"/>
              </w:rPr>
            </w:pPr>
            <w:r w:rsidRPr="00A47D1E">
              <w:t>39</w:t>
            </w:r>
          </w:p>
        </w:tc>
      </w:tr>
      <w:tr w:rsidR="008B68C4" w:rsidRPr="00A47D1E" w14:paraId="08ABE3C7"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5B92967A" w14:textId="77777777" w:rsidR="008B68C4" w:rsidRPr="00A47D1E" w:rsidRDefault="008B68C4" w:rsidP="00DB2C18">
            <w:pPr>
              <w:pStyle w:val="Tabletext"/>
              <w:spacing w:line="220" w:lineRule="exact"/>
              <w:jc w:val="center"/>
              <w:rPr>
                <w:lang w:bidi="ar-SY"/>
              </w:rPr>
            </w:pPr>
            <w:r w:rsidRPr="00A47D1E">
              <w:t>43,0</w:t>
            </w:r>
          </w:p>
        </w:tc>
        <w:tc>
          <w:tcPr>
            <w:tcW w:w="408" w:type="pct"/>
            <w:tcBorders>
              <w:top w:val="single" w:sz="4" w:space="0" w:color="auto"/>
              <w:left w:val="single" w:sz="4" w:space="0" w:color="auto"/>
              <w:bottom w:val="single" w:sz="4" w:space="0" w:color="auto"/>
              <w:right w:val="single" w:sz="4" w:space="0" w:color="auto"/>
            </w:tcBorders>
            <w:vAlign w:val="center"/>
            <w:hideMark/>
          </w:tcPr>
          <w:p w14:paraId="21A3A2DC" w14:textId="77777777" w:rsidR="008B68C4" w:rsidRPr="00A47D1E" w:rsidRDefault="008B68C4" w:rsidP="00DB2C18">
            <w:pPr>
              <w:pStyle w:val="Tabletext"/>
              <w:spacing w:line="220" w:lineRule="exact"/>
              <w:jc w:val="center"/>
              <w:rPr>
                <w:lang w:bidi="ar-SY"/>
              </w:rPr>
            </w:pPr>
            <w:r w:rsidRPr="00A47D1E">
              <w:t>11</w:t>
            </w:r>
          </w:p>
        </w:tc>
        <w:tc>
          <w:tcPr>
            <w:tcW w:w="392" w:type="pct"/>
            <w:tcBorders>
              <w:top w:val="single" w:sz="4" w:space="0" w:color="auto"/>
              <w:left w:val="single" w:sz="4" w:space="0" w:color="auto"/>
              <w:bottom w:val="single" w:sz="4" w:space="0" w:color="auto"/>
              <w:right w:val="single" w:sz="4" w:space="0" w:color="auto"/>
            </w:tcBorders>
            <w:vAlign w:val="center"/>
            <w:hideMark/>
          </w:tcPr>
          <w:p w14:paraId="1DAB91EA" w14:textId="77777777" w:rsidR="008B68C4" w:rsidRPr="00A47D1E" w:rsidRDefault="008B68C4" w:rsidP="00DB2C18">
            <w:pPr>
              <w:pStyle w:val="Tabletext"/>
              <w:spacing w:line="220" w:lineRule="exact"/>
              <w:jc w:val="center"/>
              <w:rPr>
                <w:lang w:bidi="ar-SY"/>
              </w:rPr>
            </w:pPr>
            <w:r w:rsidRPr="00A47D1E">
              <w:t>14</w:t>
            </w:r>
          </w:p>
        </w:tc>
        <w:tc>
          <w:tcPr>
            <w:tcW w:w="409" w:type="pct"/>
            <w:tcBorders>
              <w:top w:val="single" w:sz="4" w:space="0" w:color="auto"/>
              <w:left w:val="single" w:sz="4" w:space="0" w:color="auto"/>
              <w:bottom w:val="single" w:sz="4" w:space="0" w:color="auto"/>
              <w:right w:val="single" w:sz="4" w:space="0" w:color="auto"/>
            </w:tcBorders>
            <w:vAlign w:val="center"/>
            <w:hideMark/>
          </w:tcPr>
          <w:p w14:paraId="5A097621" w14:textId="77777777" w:rsidR="008B68C4" w:rsidRPr="00A47D1E" w:rsidRDefault="008B68C4" w:rsidP="00DB2C18">
            <w:pPr>
              <w:pStyle w:val="Tabletext"/>
              <w:spacing w:line="220" w:lineRule="exact"/>
              <w:jc w:val="center"/>
              <w:rPr>
                <w:lang w:bidi="ar-SY"/>
              </w:rPr>
            </w:pPr>
            <w:r w:rsidRPr="00A47D1E">
              <w:t>17</w:t>
            </w:r>
          </w:p>
        </w:tc>
        <w:tc>
          <w:tcPr>
            <w:tcW w:w="398" w:type="pct"/>
            <w:tcBorders>
              <w:top w:val="single" w:sz="4" w:space="0" w:color="auto"/>
              <w:left w:val="single" w:sz="4" w:space="0" w:color="auto"/>
              <w:bottom w:val="single" w:sz="4" w:space="0" w:color="auto"/>
              <w:right w:val="single" w:sz="4" w:space="0" w:color="auto"/>
            </w:tcBorders>
            <w:vAlign w:val="center"/>
            <w:hideMark/>
          </w:tcPr>
          <w:p w14:paraId="3805ABB4" w14:textId="77777777" w:rsidR="008B68C4" w:rsidRPr="00A47D1E" w:rsidRDefault="008B68C4" w:rsidP="00DB2C18">
            <w:pPr>
              <w:pStyle w:val="Tabletext"/>
              <w:spacing w:line="220" w:lineRule="exact"/>
              <w:jc w:val="center"/>
              <w:rPr>
                <w:lang w:bidi="ar-SY"/>
              </w:rPr>
            </w:pPr>
            <w:r w:rsidRPr="00A47D1E">
              <w:t>19</w:t>
            </w:r>
          </w:p>
        </w:tc>
        <w:tc>
          <w:tcPr>
            <w:tcW w:w="393" w:type="pct"/>
            <w:tcBorders>
              <w:top w:val="single" w:sz="4" w:space="0" w:color="auto"/>
              <w:left w:val="single" w:sz="4" w:space="0" w:color="auto"/>
              <w:bottom w:val="single" w:sz="4" w:space="0" w:color="auto"/>
              <w:right w:val="single" w:sz="4" w:space="0" w:color="auto"/>
            </w:tcBorders>
            <w:vAlign w:val="center"/>
            <w:hideMark/>
          </w:tcPr>
          <w:p w14:paraId="4C98D874" w14:textId="77777777" w:rsidR="008B68C4" w:rsidRPr="00A47D1E" w:rsidRDefault="008B68C4" w:rsidP="00DB2C18">
            <w:pPr>
              <w:pStyle w:val="Tabletext"/>
              <w:spacing w:line="220" w:lineRule="exact"/>
              <w:jc w:val="center"/>
              <w:rPr>
                <w:lang w:bidi="ar-SY"/>
              </w:rPr>
            </w:pPr>
            <w:r w:rsidRPr="00A47D1E">
              <w:t>23</w:t>
            </w:r>
          </w:p>
        </w:tc>
        <w:tc>
          <w:tcPr>
            <w:tcW w:w="377" w:type="pct"/>
            <w:tcBorders>
              <w:top w:val="single" w:sz="4" w:space="0" w:color="auto"/>
              <w:left w:val="single" w:sz="4" w:space="0" w:color="auto"/>
              <w:bottom w:val="single" w:sz="4" w:space="0" w:color="auto"/>
              <w:right w:val="single" w:sz="4" w:space="0" w:color="auto"/>
            </w:tcBorders>
            <w:vAlign w:val="center"/>
            <w:hideMark/>
          </w:tcPr>
          <w:p w14:paraId="1EB4BF99" w14:textId="77777777" w:rsidR="008B68C4" w:rsidRPr="00A47D1E" w:rsidRDefault="008B68C4" w:rsidP="00DB2C18">
            <w:pPr>
              <w:pStyle w:val="Tabletext"/>
              <w:spacing w:line="220" w:lineRule="exact"/>
              <w:jc w:val="center"/>
              <w:rPr>
                <w:lang w:bidi="ar-SY"/>
              </w:rPr>
            </w:pPr>
            <w:r w:rsidRPr="00A47D1E">
              <w:t>27</w:t>
            </w:r>
          </w:p>
        </w:tc>
        <w:tc>
          <w:tcPr>
            <w:tcW w:w="408" w:type="pct"/>
            <w:tcBorders>
              <w:top w:val="single" w:sz="4" w:space="0" w:color="auto"/>
              <w:left w:val="single" w:sz="4" w:space="0" w:color="auto"/>
              <w:bottom w:val="single" w:sz="4" w:space="0" w:color="auto"/>
              <w:right w:val="single" w:sz="4" w:space="0" w:color="auto"/>
            </w:tcBorders>
            <w:vAlign w:val="center"/>
            <w:hideMark/>
          </w:tcPr>
          <w:p w14:paraId="172701D0" w14:textId="77777777" w:rsidR="008B68C4" w:rsidRPr="00A47D1E" w:rsidRDefault="008B68C4" w:rsidP="00DB2C18">
            <w:pPr>
              <w:pStyle w:val="Tabletext"/>
              <w:spacing w:line="220" w:lineRule="exact"/>
              <w:jc w:val="center"/>
              <w:rPr>
                <w:lang w:bidi="ar-SY"/>
              </w:rPr>
            </w:pPr>
            <w:r w:rsidRPr="00A47D1E">
              <w:t>31</w:t>
            </w:r>
          </w:p>
        </w:tc>
        <w:tc>
          <w:tcPr>
            <w:tcW w:w="383" w:type="pct"/>
            <w:tcBorders>
              <w:top w:val="single" w:sz="4" w:space="0" w:color="auto"/>
              <w:left w:val="single" w:sz="4" w:space="0" w:color="auto"/>
              <w:bottom w:val="single" w:sz="4" w:space="0" w:color="auto"/>
              <w:right w:val="single" w:sz="4" w:space="0" w:color="auto"/>
            </w:tcBorders>
            <w:vAlign w:val="center"/>
            <w:hideMark/>
          </w:tcPr>
          <w:p w14:paraId="4E7D4900" w14:textId="77777777" w:rsidR="008B68C4" w:rsidRPr="00A47D1E" w:rsidRDefault="008B68C4" w:rsidP="00DB2C18">
            <w:pPr>
              <w:pStyle w:val="Tabletext"/>
              <w:spacing w:line="220" w:lineRule="exact"/>
              <w:jc w:val="center"/>
              <w:rPr>
                <w:lang w:bidi="ar-SY"/>
              </w:rPr>
            </w:pPr>
            <w:r w:rsidRPr="00A47D1E">
              <w:t>34</w:t>
            </w:r>
          </w:p>
        </w:tc>
        <w:tc>
          <w:tcPr>
            <w:tcW w:w="409" w:type="pct"/>
            <w:tcBorders>
              <w:top w:val="single" w:sz="4" w:space="0" w:color="auto"/>
              <w:left w:val="single" w:sz="4" w:space="0" w:color="auto"/>
              <w:bottom w:val="single" w:sz="4" w:space="0" w:color="auto"/>
              <w:right w:val="single" w:sz="4" w:space="0" w:color="auto"/>
            </w:tcBorders>
            <w:vAlign w:val="center"/>
            <w:hideMark/>
          </w:tcPr>
          <w:p w14:paraId="376666EF" w14:textId="77777777" w:rsidR="008B68C4" w:rsidRPr="00A47D1E" w:rsidRDefault="008B68C4" w:rsidP="00DB2C18">
            <w:pPr>
              <w:pStyle w:val="Tabletext"/>
              <w:spacing w:line="220" w:lineRule="exact"/>
              <w:jc w:val="center"/>
              <w:rPr>
                <w:lang w:bidi="ar-SY"/>
              </w:rPr>
            </w:pPr>
            <w:r w:rsidRPr="00A47D1E">
              <w:t>37</w:t>
            </w:r>
          </w:p>
        </w:tc>
        <w:tc>
          <w:tcPr>
            <w:tcW w:w="419" w:type="pct"/>
            <w:tcBorders>
              <w:top w:val="single" w:sz="4" w:space="0" w:color="auto"/>
              <w:left w:val="single" w:sz="4" w:space="0" w:color="auto"/>
              <w:bottom w:val="single" w:sz="4" w:space="0" w:color="auto"/>
              <w:right w:val="single" w:sz="4" w:space="0" w:color="auto"/>
            </w:tcBorders>
            <w:vAlign w:val="center"/>
            <w:hideMark/>
          </w:tcPr>
          <w:p w14:paraId="6E87A1CF" w14:textId="77777777" w:rsidR="008B68C4" w:rsidRPr="00A47D1E" w:rsidRDefault="008B68C4" w:rsidP="00DB2C18">
            <w:pPr>
              <w:pStyle w:val="Tabletext"/>
              <w:spacing w:line="220" w:lineRule="exact"/>
              <w:jc w:val="center"/>
              <w:rPr>
                <w:lang w:bidi="ar-SY"/>
              </w:rPr>
            </w:pPr>
            <w:r w:rsidRPr="00A47D1E">
              <w:t>39</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64576ADF" w14:textId="77777777" w:rsidR="008B68C4" w:rsidRPr="00A47D1E" w:rsidRDefault="008B68C4" w:rsidP="00DB2C18">
            <w:pPr>
              <w:pStyle w:val="Tabletext"/>
              <w:spacing w:line="220" w:lineRule="exact"/>
              <w:jc w:val="center"/>
              <w:rPr>
                <w:lang w:bidi="ar-SY"/>
              </w:rPr>
            </w:pPr>
            <w:r w:rsidRPr="00A47D1E">
              <w:t>44</w:t>
            </w:r>
          </w:p>
        </w:tc>
      </w:tr>
      <w:tr w:rsidR="008B68C4" w:rsidRPr="00A47D1E" w14:paraId="2D73BC04"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454DF8F3" w14:textId="77777777" w:rsidR="008B68C4" w:rsidRPr="00A47D1E" w:rsidRDefault="008B68C4" w:rsidP="00DB2C18">
            <w:pPr>
              <w:pStyle w:val="Tabletext"/>
              <w:spacing w:line="220" w:lineRule="exact"/>
              <w:jc w:val="center"/>
              <w:rPr>
                <w:lang w:bidi="ar-SY"/>
              </w:rPr>
            </w:pPr>
            <w:r w:rsidRPr="00A47D1E">
              <w:t>46,0</w:t>
            </w:r>
          </w:p>
        </w:tc>
        <w:tc>
          <w:tcPr>
            <w:tcW w:w="408" w:type="pct"/>
            <w:tcBorders>
              <w:top w:val="single" w:sz="4" w:space="0" w:color="auto"/>
              <w:left w:val="single" w:sz="4" w:space="0" w:color="auto"/>
              <w:bottom w:val="single" w:sz="4" w:space="0" w:color="auto"/>
              <w:right w:val="single" w:sz="4" w:space="0" w:color="auto"/>
            </w:tcBorders>
            <w:vAlign w:val="center"/>
            <w:hideMark/>
          </w:tcPr>
          <w:p w14:paraId="5B5449D5" w14:textId="77777777" w:rsidR="008B68C4" w:rsidRPr="00A47D1E" w:rsidRDefault="008B68C4" w:rsidP="00DB2C18">
            <w:pPr>
              <w:pStyle w:val="Tabletext"/>
              <w:spacing w:line="220" w:lineRule="exact"/>
              <w:jc w:val="center"/>
              <w:rPr>
                <w:lang w:bidi="ar-SY"/>
              </w:rPr>
            </w:pPr>
            <w:r w:rsidRPr="00A47D1E">
              <w:t>13</w:t>
            </w:r>
          </w:p>
        </w:tc>
        <w:tc>
          <w:tcPr>
            <w:tcW w:w="392" w:type="pct"/>
            <w:tcBorders>
              <w:top w:val="single" w:sz="4" w:space="0" w:color="auto"/>
              <w:left w:val="single" w:sz="4" w:space="0" w:color="auto"/>
              <w:bottom w:val="single" w:sz="4" w:space="0" w:color="auto"/>
              <w:right w:val="single" w:sz="4" w:space="0" w:color="auto"/>
            </w:tcBorders>
            <w:vAlign w:val="center"/>
            <w:hideMark/>
          </w:tcPr>
          <w:p w14:paraId="4BA15C20" w14:textId="77777777" w:rsidR="008B68C4" w:rsidRPr="00A47D1E" w:rsidRDefault="008B68C4" w:rsidP="00DB2C18">
            <w:pPr>
              <w:pStyle w:val="Tabletext"/>
              <w:spacing w:line="220" w:lineRule="exact"/>
              <w:jc w:val="center"/>
              <w:rPr>
                <w:lang w:bidi="ar-SY"/>
              </w:rPr>
            </w:pPr>
            <w:r w:rsidRPr="00A47D1E">
              <w:t>16</w:t>
            </w:r>
          </w:p>
        </w:tc>
        <w:tc>
          <w:tcPr>
            <w:tcW w:w="409" w:type="pct"/>
            <w:tcBorders>
              <w:top w:val="single" w:sz="4" w:space="0" w:color="auto"/>
              <w:left w:val="single" w:sz="4" w:space="0" w:color="auto"/>
              <w:bottom w:val="single" w:sz="4" w:space="0" w:color="auto"/>
              <w:right w:val="single" w:sz="4" w:space="0" w:color="auto"/>
            </w:tcBorders>
            <w:vAlign w:val="center"/>
            <w:hideMark/>
          </w:tcPr>
          <w:p w14:paraId="0858191C" w14:textId="77777777" w:rsidR="008B68C4" w:rsidRPr="00A47D1E" w:rsidRDefault="008B68C4" w:rsidP="00DB2C18">
            <w:pPr>
              <w:pStyle w:val="Tabletext"/>
              <w:spacing w:line="220" w:lineRule="exact"/>
              <w:jc w:val="center"/>
              <w:rPr>
                <w:lang w:bidi="ar-SY"/>
              </w:rPr>
            </w:pPr>
            <w:r w:rsidRPr="00A47D1E">
              <w:t>19</w:t>
            </w:r>
          </w:p>
        </w:tc>
        <w:tc>
          <w:tcPr>
            <w:tcW w:w="398" w:type="pct"/>
            <w:tcBorders>
              <w:top w:val="single" w:sz="4" w:space="0" w:color="auto"/>
              <w:left w:val="single" w:sz="4" w:space="0" w:color="auto"/>
              <w:bottom w:val="single" w:sz="4" w:space="0" w:color="auto"/>
              <w:right w:val="single" w:sz="4" w:space="0" w:color="auto"/>
            </w:tcBorders>
            <w:vAlign w:val="center"/>
            <w:hideMark/>
          </w:tcPr>
          <w:p w14:paraId="36C806B6" w14:textId="77777777" w:rsidR="008B68C4" w:rsidRPr="00A47D1E" w:rsidRDefault="008B68C4" w:rsidP="00DB2C18">
            <w:pPr>
              <w:pStyle w:val="Tabletext"/>
              <w:spacing w:line="220" w:lineRule="exact"/>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14:paraId="32B64F28" w14:textId="77777777" w:rsidR="008B68C4" w:rsidRPr="00A47D1E" w:rsidRDefault="008B68C4" w:rsidP="00DB2C18">
            <w:pPr>
              <w:pStyle w:val="Tabletext"/>
              <w:spacing w:line="220" w:lineRule="exact"/>
              <w:jc w:val="center"/>
              <w:rPr>
                <w:lang w:bidi="ar-SY"/>
              </w:rPr>
            </w:pPr>
            <w:r w:rsidRPr="00A47D1E">
              <w:t>27</w:t>
            </w:r>
          </w:p>
        </w:tc>
        <w:tc>
          <w:tcPr>
            <w:tcW w:w="377" w:type="pct"/>
            <w:tcBorders>
              <w:top w:val="single" w:sz="4" w:space="0" w:color="auto"/>
              <w:left w:val="single" w:sz="4" w:space="0" w:color="auto"/>
              <w:bottom w:val="single" w:sz="4" w:space="0" w:color="auto"/>
              <w:right w:val="single" w:sz="4" w:space="0" w:color="auto"/>
            </w:tcBorders>
            <w:vAlign w:val="center"/>
            <w:hideMark/>
          </w:tcPr>
          <w:p w14:paraId="17077F9C" w14:textId="77777777" w:rsidR="008B68C4" w:rsidRPr="00A47D1E" w:rsidRDefault="008B68C4" w:rsidP="00DB2C18">
            <w:pPr>
              <w:pStyle w:val="Tabletext"/>
              <w:spacing w:line="220" w:lineRule="exact"/>
              <w:jc w:val="center"/>
              <w:rPr>
                <w:lang w:bidi="ar-SY"/>
              </w:rPr>
            </w:pPr>
            <w:r w:rsidRPr="00A47D1E">
              <w:t>31</w:t>
            </w:r>
          </w:p>
        </w:tc>
        <w:tc>
          <w:tcPr>
            <w:tcW w:w="408" w:type="pct"/>
            <w:tcBorders>
              <w:top w:val="single" w:sz="4" w:space="0" w:color="auto"/>
              <w:left w:val="single" w:sz="4" w:space="0" w:color="auto"/>
              <w:bottom w:val="single" w:sz="4" w:space="0" w:color="auto"/>
              <w:right w:val="single" w:sz="4" w:space="0" w:color="auto"/>
            </w:tcBorders>
            <w:vAlign w:val="center"/>
            <w:hideMark/>
          </w:tcPr>
          <w:p w14:paraId="15B7417E" w14:textId="77777777" w:rsidR="008B68C4" w:rsidRPr="00A47D1E" w:rsidRDefault="008B68C4" w:rsidP="00DB2C18">
            <w:pPr>
              <w:pStyle w:val="Tabletext"/>
              <w:spacing w:line="220" w:lineRule="exact"/>
              <w:jc w:val="center"/>
              <w:rPr>
                <w:lang w:bidi="ar-SY"/>
              </w:rPr>
            </w:pPr>
            <w:r w:rsidRPr="00A47D1E">
              <w:t>35</w:t>
            </w:r>
          </w:p>
        </w:tc>
        <w:tc>
          <w:tcPr>
            <w:tcW w:w="383" w:type="pct"/>
            <w:tcBorders>
              <w:top w:val="single" w:sz="4" w:space="0" w:color="auto"/>
              <w:left w:val="single" w:sz="4" w:space="0" w:color="auto"/>
              <w:bottom w:val="single" w:sz="4" w:space="0" w:color="auto"/>
              <w:right w:val="single" w:sz="4" w:space="0" w:color="auto"/>
            </w:tcBorders>
            <w:vAlign w:val="center"/>
            <w:hideMark/>
          </w:tcPr>
          <w:p w14:paraId="32582CA1" w14:textId="77777777" w:rsidR="008B68C4" w:rsidRPr="00A47D1E" w:rsidRDefault="008B68C4" w:rsidP="00DB2C18">
            <w:pPr>
              <w:pStyle w:val="Tabletext"/>
              <w:spacing w:line="220" w:lineRule="exact"/>
              <w:jc w:val="center"/>
              <w:rPr>
                <w:lang w:bidi="ar-SY"/>
              </w:rPr>
            </w:pPr>
            <w:r w:rsidRPr="00A47D1E">
              <w:t>38</w:t>
            </w:r>
          </w:p>
        </w:tc>
        <w:tc>
          <w:tcPr>
            <w:tcW w:w="409" w:type="pct"/>
            <w:tcBorders>
              <w:top w:val="single" w:sz="4" w:space="0" w:color="auto"/>
              <w:left w:val="single" w:sz="4" w:space="0" w:color="auto"/>
              <w:bottom w:val="single" w:sz="4" w:space="0" w:color="auto"/>
              <w:right w:val="single" w:sz="4" w:space="0" w:color="auto"/>
            </w:tcBorders>
            <w:vAlign w:val="center"/>
            <w:hideMark/>
          </w:tcPr>
          <w:p w14:paraId="7BB4FC9E" w14:textId="77777777" w:rsidR="008B68C4" w:rsidRPr="00A47D1E" w:rsidRDefault="008B68C4" w:rsidP="00DB2C18">
            <w:pPr>
              <w:pStyle w:val="Tabletext"/>
              <w:spacing w:line="220" w:lineRule="exact"/>
              <w:jc w:val="center"/>
              <w:rPr>
                <w:lang w:bidi="ar-SY"/>
              </w:rPr>
            </w:pPr>
            <w:r w:rsidRPr="00A47D1E">
              <w:t>41</w:t>
            </w:r>
          </w:p>
        </w:tc>
        <w:tc>
          <w:tcPr>
            <w:tcW w:w="419" w:type="pct"/>
            <w:tcBorders>
              <w:top w:val="single" w:sz="4" w:space="0" w:color="auto"/>
              <w:left w:val="single" w:sz="4" w:space="0" w:color="auto"/>
              <w:bottom w:val="single" w:sz="4" w:space="0" w:color="auto"/>
              <w:right w:val="single" w:sz="4" w:space="0" w:color="auto"/>
            </w:tcBorders>
            <w:vAlign w:val="center"/>
            <w:hideMark/>
          </w:tcPr>
          <w:p w14:paraId="694C3B52" w14:textId="77777777" w:rsidR="008B68C4" w:rsidRPr="00A47D1E" w:rsidRDefault="008B68C4" w:rsidP="00DB2C18">
            <w:pPr>
              <w:pStyle w:val="Tabletext"/>
              <w:spacing w:line="220" w:lineRule="exact"/>
              <w:jc w:val="center"/>
              <w:rPr>
                <w:lang w:bidi="ar-SY"/>
              </w:rPr>
            </w:pPr>
            <w:r w:rsidRPr="00A47D1E">
              <w:t>44</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2C8CB7CB" w14:textId="77777777" w:rsidR="008B68C4" w:rsidRPr="00A47D1E" w:rsidRDefault="008B68C4" w:rsidP="00DB2C18">
            <w:pPr>
              <w:pStyle w:val="Tabletext"/>
              <w:spacing w:line="220" w:lineRule="exact"/>
              <w:jc w:val="center"/>
              <w:rPr>
                <w:lang w:bidi="ar-SY"/>
              </w:rPr>
            </w:pPr>
            <w:r w:rsidRPr="00A47D1E">
              <w:t>49</w:t>
            </w:r>
          </w:p>
        </w:tc>
      </w:tr>
      <w:tr w:rsidR="008B68C4" w:rsidRPr="00A47D1E" w14:paraId="16661554"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4C00B40D" w14:textId="77777777" w:rsidR="008B68C4" w:rsidRPr="00A47D1E" w:rsidRDefault="008B68C4" w:rsidP="00DB2C18">
            <w:pPr>
              <w:pStyle w:val="Tabletext"/>
              <w:spacing w:line="220" w:lineRule="exact"/>
              <w:jc w:val="center"/>
              <w:rPr>
                <w:lang w:bidi="ar-SY"/>
              </w:rPr>
            </w:pPr>
            <w:r w:rsidRPr="00A47D1E">
              <w:t>50,0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52084551" w14:textId="77777777" w:rsidR="008B68C4" w:rsidRPr="00A47D1E" w:rsidRDefault="008B68C4" w:rsidP="00DB2C18">
            <w:pPr>
              <w:pStyle w:val="Tabletext"/>
              <w:spacing w:line="220" w:lineRule="exact"/>
              <w:jc w:val="center"/>
              <w:rPr>
                <w:lang w:bidi="ar-SY"/>
              </w:rPr>
            </w:pPr>
            <w:r w:rsidRPr="00A47D1E">
              <w:t>15</w:t>
            </w:r>
          </w:p>
        </w:tc>
        <w:tc>
          <w:tcPr>
            <w:tcW w:w="392" w:type="pct"/>
            <w:tcBorders>
              <w:top w:val="single" w:sz="4" w:space="0" w:color="auto"/>
              <w:left w:val="single" w:sz="4" w:space="0" w:color="auto"/>
              <w:bottom w:val="single" w:sz="4" w:space="0" w:color="auto"/>
              <w:right w:val="single" w:sz="4" w:space="0" w:color="auto"/>
            </w:tcBorders>
            <w:vAlign w:val="center"/>
            <w:hideMark/>
          </w:tcPr>
          <w:p w14:paraId="2258122A" w14:textId="77777777" w:rsidR="008B68C4" w:rsidRPr="00A47D1E" w:rsidRDefault="008B68C4" w:rsidP="00DB2C18">
            <w:pPr>
              <w:pStyle w:val="Tabletext"/>
              <w:spacing w:line="220" w:lineRule="exact"/>
              <w:jc w:val="center"/>
              <w:rPr>
                <w:lang w:bidi="ar-SY"/>
              </w:rPr>
            </w:pPr>
            <w:r w:rsidRPr="00A47D1E">
              <w:t>19</w:t>
            </w:r>
          </w:p>
        </w:tc>
        <w:tc>
          <w:tcPr>
            <w:tcW w:w="409" w:type="pct"/>
            <w:tcBorders>
              <w:top w:val="single" w:sz="4" w:space="0" w:color="auto"/>
              <w:left w:val="single" w:sz="4" w:space="0" w:color="auto"/>
              <w:bottom w:val="single" w:sz="4" w:space="0" w:color="auto"/>
              <w:right w:val="single" w:sz="4" w:space="0" w:color="auto"/>
            </w:tcBorders>
            <w:vAlign w:val="center"/>
            <w:hideMark/>
          </w:tcPr>
          <w:p w14:paraId="27BD91A7" w14:textId="77777777" w:rsidR="008B68C4" w:rsidRPr="00A47D1E" w:rsidRDefault="008B68C4" w:rsidP="00DB2C18">
            <w:pPr>
              <w:pStyle w:val="Tabletext"/>
              <w:spacing w:line="220" w:lineRule="exact"/>
              <w:jc w:val="center"/>
              <w:rPr>
                <w:lang w:bidi="ar-SY"/>
              </w:rPr>
            </w:pPr>
            <w:r w:rsidRPr="00A47D1E">
              <w:t>23</w:t>
            </w:r>
          </w:p>
        </w:tc>
        <w:tc>
          <w:tcPr>
            <w:tcW w:w="398" w:type="pct"/>
            <w:tcBorders>
              <w:top w:val="single" w:sz="4" w:space="0" w:color="auto"/>
              <w:left w:val="single" w:sz="4" w:space="0" w:color="auto"/>
              <w:bottom w:val="single" w:sz="4" w:space="0" w:color="auto"/>
              <w:right w:val="single" w:sz="4" w:space="0" w:color="auto"/>
            </w:tcBorders>
            <w:vAlign w:val="center"/>
            <w:hideMark/>
          </w:tcPr>
          <w:p w14:paraId="2E897695" w14:textId="77777777" w:rsidR="008B68C4" w:rsidRPr="00A47D1E" w:rsidRDefault="008B68C4" w:rsidP="00DB2C18">
            <w:pPr>
              <w:pStyle w:val="Tabletext"/>
              <w:spacing w:line="220" w:lineRule="exact"/>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14:paraId="6A96ED78" w14:textId="77777777" w:rsidR="008B68C4" w:rsidRPr="00A47D1E" w:rsidRDefault="008B68C4" w:rsidP="00DB2C18">
            <w:pPr>
              <w:pStyle w:val="Tabletext"/>
              <w:spacing w:line="220" w:lineRule="exact"/>
              <w:jc w:val="center"/>
              <w:rPr>
                <w:lang w:bidi="ar-SY"/>
              </w:rPr>
            </w:pPr>
            <w:r w:rsidRPr="00A47D1E">
              <w:t>32</w:t>
            </w:r>
          </w:p>
        </w:tc>
        <w:tc>
          <w:tcPr>
            <w:tcW w:w="377" w:type="pct"/>
            <w:tcBorders>
              <w:top w:val="single" w:sz="4" w:space="0" w:color="auto"/>
              <w:left w:val="single" w:sz="4" w:space="0" w:color="auto"/>
              <w:bottom w:val="single" w:sz="4" w:space="0" w:color="auto"/>
              <w:right w:val="single" w:sz="4" w:space="0" w:color="auto"/>
            </w:tcBorders>
            <w:vAlign w:val="center"/>
            <w:hideMark/>
          </w:tcPr>
          <w:p w14:paraId="3B210F67" w14:textId="77777777" w:rsidR="008B68C4" w:rsidRPr="00A47D1E" w:rsidRDefault="008B68C4" w:rsidP="00DB2C18">
            <w:pPr>
              <w:pStyle w:val="Tabletext"/>
              <w:spacing w:line="220" w:lineRule="exact"/>
              <w:jc w:val="center"/>
              <w:rPr>
                <w:lang w:bidi="ar-SY"/>
              </w:rPr>
            </w:pPr>
            <w:r w:rsidRPr="00A47D1E">
              <w:t>37</w:t>
            </w:r>
          </w:p>
        </w:tc>
        <w:tc>
          <w:tcPr>
            <w:tcW w:w="408" w:type="pct"/>
            <w:tcBorders>
              <w:top w:val="single" w:sz="4" w:space="0" w:color="auto"/>
              <w:left w:val="single" w:sz="4" w:space="0" w:color="auto"/>
              <w:bottom w:val="single" w:sz="4" w:space="0" w:color="auto"/>
              <w:right w:val="single" w:sz="4" w:space="0" w:color="auto"/>
            </w:tcBorders>
            <w:vAlign w:val="center"/>
            <w:hideMark/>
          </w:tcPr>
          <w:p w14:paraId="7E58B117" w14:textId="77777777" w:rsidR="008B68C4" w:rsidRPr="00A47D1E" w:rsidRDefault="008B68C4" w:rsidP="00DB2C18">
            <w:pPr>
              <w:pStyle w:val="Tabletext"/>
              <w:spacing w:line="220" w:lineRule="exact"/>
              <w:jc w:val="center"/>
              <w:rPr>
                <w:lang w:bidi="ar-SY"/>
              </w:rPr>
            </w:pPr>
            <w:r w:rsidRPr="00A47D1E">
              <w:t>41</w:t>
            </w:r>
          </w:p>
        </w:tc>
        <w:tc>
          <w:tcPr>
            <w:tcW w:w="383" w:type="pct"/>
            <w:tcBorders>
              <w:top w:val="single" w:sz="4" w:space="0" w:color="auto"/>
              <w:left w:val="single" w:sz="4" w:space="0" w:color="auto"/>
              <w:bottom w:val="single" w:sz="4" w:space="0" w:color="auto"/>
              <w:right w:val="single" w:sz="4" w:space="0" w:color="auto"/>
            </w:tcBorders>
            <w:vAlign w:val="center"/>
            <w:hideMark/>
          </w:tcPr>
          <w:p w14:paraId="2B8EB4EB" w14:textId="77777777" w:rsidR="008B68C4" w:rsidRPr="00A47D1E" w:rsidRDefault="008B68C4" w:rsidP="00DB2C18">
            <w:pPr>
              <w:pStyle w:val="Tabletext"/>
              <w:spacing w:line="220" w:lineRule="exact"/>
              <w:jc w:val="center"/>
              <w:rPr>
                <w:lang w:bidi="ar-SY"/>
              </w:rPr>
            </w:pPr>
            <w:r w:rsidRPr="00A47D1E">
              <w:t>44</w:t>
            </w:r>
          </w:p>
        </w:tc>
        <w:tc>
          <w:tcPr>
            <w:tcW w:w="409" w:type="pct"/>
            <w:tcBorders>
              <w:top w:val="single" w:sz="4" w:space="0" w:color="auto"/>
              <w:left w:val="single" w:sz="4" w:space="0" w:color="auto"/>
              <w:bottom w:val="single" w:sz="4" w:space="0" w:color="auto"/>
              <w:right w:val="single" w:sz="4" w:space="0" w:color="auto"/>
            </w:tcBorders>
            <w:vAlign w:val="center"/>
            <w:hideMark/>
          </w:tcPr>
          <w:p w14:paraId="1CBF7510" w14:textId="77777777" w:rsidR="008B68C4" w:rsidRPr="00A47D1E" w:rsidRDefault="008B68C4" w:rsidP="00DB2C18">
            <w:pPr>
              <w:pStyle w:val="Tabletext"/>
              <w:spacing w:line="220" w:lineRule="exact"/>
              <w:jc w:val="center"/>
              <w:rPr>
                <w:lang w:bidi="ar-SY"/>
              </w:rPr>
            </w:pPr>
            <w:r w:rsidRPr="00A47D1E">
              <w:t>47</w:t>
            </w:r>
          </w:p>
        </w:tc>
        <w:tc>
          <w:tcPr>
            <w:tcW w:w="419" w:type="pct"/>
            <w:tcBorders>
              <w:top w:val="single" w:sz="4" w:space="0" w:color="auto"/>
              <w:left w:val="single" w:sz="4" w:space="0" w:color="auto"/>
              <w:bottom w:val="single" w:sz="4" w:space="0" w:color="auto"/>
              <w:right w:val="single" w:sz="4" w:space="0" w:color="auto"/>
            </w:tcBorders>
            <w:vAlign w:val="center"/>
            <w:hideMark/>
          </w:tcPr>
          <w:p w14:paraId="77FAAA8B" w14:textId="77777777" w:rsidR="008B68C4" w:rsidRPr="00A47D1E" w:rsidRDefault="008B68C4" w:rsidP="00DB2C18">
            <w:pPr>
              <w:pStyle w:val="Tabletext"/>
              <w:spacing w:line="220" w:lineRule="exact"/>
              <w:jc w:val="center"/>
              <w:rPr>
                <w:lang w:bidi="ar-SY"/>
              </w:rPr>
            </w:pPr>
            <w:r w:rsidRPr="00A47D1E">
              <w:t>50</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666D9E7D" w14:textId="77777777" w:rsidR="008B68C4" w:rsidRPr="00A47D1E" w:rsidRDefault="008B68C4" w:rsidP="00DB2C18">
            <w:pPr>
              <w:pStyle w:val="Tabletext"/>
              <w:spacing w:line="220" w:lineRule="exact"/>
              <w:jc w:val="center"/>
              <w:rPr>
                <w:lang w:bidi="ar-SY"/>
              </w:rPr>
            </w:pPr>
            <w:r w:rsidRPr="00A47D1E">
              <w:t>55</w:t>
            </w:r>
          </w:p>
        </w:tc>
      </w:tr>
      <w:tr w:rsidR="008B68C4" w:rsidRPr="00A47D1E" w14:paraId="3A93AC38"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654CEAEA" w14:textId="77777777" w:rsidR="008B68C4" w:rsidRPr="00A47D1E" w:rsidRDefault="008B68C4" w:rsidP="00DB2C18">
            <w:pPr>
              <w:pStyle w:val="Tabletext"/>
              <w:spacing w:line="220" w:lineRule="exact"/>
              <w:jc w:val="center"/>
              <w:rPr>
                <w:lang w:bidi="ar-SY"/>
              </w:rPr>
            </w:pPr>
            <w:r w:rsidRPr="00A47D1E">
              <w:t>55,0</w:t>
            </w:r>
          </w:p>
        </w:tc>
        <w:tc>
          <w:tcPr>
            <w:tcW w:w="408" w:type="pct"/>
            <w:tcBorders>
              <w:top w:val="single" w:sz="4" w:space="0" w:color="auto"/>
              <w:left w:val="single" w:sz="4" w:space="0" w:color="auto"/>
              <w:bottom w:val="single" w:sz="4" w:space="0" w:color="auto"/>
              <w:right w:val="single" w:sz="4" w:space="0" w:color="auto"/>
            </w:tcBorders>
            <w:vAlign w:val="center"/>
            <w:hideMark/>
          </w:tcPr>
          <w:p w14:paraId="52DD0413" w14:textId="77777777" w:rsidR="008B68C4" w:rsidRPr="00A47D1E" w:rsidRDefault="008B68C4" w:rsidP="00DB2C18">
            <w:pPr>
              <w:pStyle w:val="Tabletext"/>
              <w:spacing w:line="220" w:lineRule="exact"/>
              <w:jc w:val="center"/>
              <w:rPr>
                <w:lang w:bidi="ar-SY"/>
              </w:rPr>
            </w:pPr>
            <w:r w:rsidRPr="00A47D1E">
              <w:t>19</w:t>
            </w:r>
          </w:p>
        </w:tc>
        <w:tc>
          <w:tcPr>
            <w:tcW w:w="392" w:type="pct"/>
            <w:tcBorders>
              <w:top w:val="single" w:sz="4" w:space="0" w:color="auto"/>
              <w:left w:val="single" w:sz="4" w:space="0" w:color="auto"/>
              <w:bottom w:val="single" w:sz="4" w:space="0" w:color="auto"/>
              <w:right w:val="single" w:sz="4" w:space="0" w:color="auto"/>
            </w:tcBorders>
            <w:vAlign w:val="center"/>
            <w:hideMark/>
          </w:tcPr>
          <w:p w14:paraId="03F22A6B" w14:textId="77777777" w:rsidR="008B68C4" w:rsidRPr="00A47D1E" w:rsidRDefault="008B68C4" w:rsidP="00DB2C18">
            <w:pPr>
              <w:pStyle w:val="Tabletext"/>
              <w:spacing w:line="220" w:lineRule="exact"/>
              <w:jc w:val="center"/>
              <w:rPr>
                <w:lang w:bidi="ar-SY"/>
              </w:rPr>
            </w:pPr>
            <w:r w:rsidRPr="00A47D1E">
              <w:t>24</w:t>
            </w:r>
          </w:p>
        </w:tc>
        <w:tc>
          <w:tcPr>
            <w:tcW w:w="409" w:type="pct"/>
            <w:tcBorders>
              <w:top w:val="single" w:sz="4" w:space="0" w:color="auto"/>
              <w:left w:val="single" w:sz="4" w:space="0" w:color="auto"/>
              <w:bottom w:val="single" w:sz="4" w:space="0" w:color="auto"/>
              <w:right w:val="single" w:sz="4" w:space="0" w:color="auto"/>
            </w:tcBorders>
            <w:vAlign w:val="center"/>
            <w:hideMark/>
          </w:tcPr>
          <w:p w14:paraId="7C51F25B" w14:textId="77777777" w:rsidR="008B68C4" w:rsidRPr="00A47D1E" w:rsidRDefault="008B68C4" w:rsidP="00DB2C18">
            <w:pPr>
              <w:pStyle w:val="Tabletext"/>
              <w:spacing w:line="220" w:lineRule="exact"/>
              <w:jc w:val="center"/>
              <w:rPr>
                <w:lang w:bidi="ar-SY"/>
              </w:rPr>
            </w:pPr>
            <w:r w:rsidRPr="00A47D1E">
              <w:t>29</w:t>
            </w:r>
          </w:p>
        </w:tc>
        <w:tc>
          <w:tcPr>
            <w:tcW w:w="398" w:type="pct"/>
            <w:tcBorders>
              <w:top w:val="single" w:sz="4" w:space="0" w:color="auto"/>
              <w:left w:val="single" w:sz="4" w:space="0" w:color="auto"/>
              <w:bottom w:val="single" w:sz="4" w:space="0" w:color="auto"/>
              <w:right w:val="single" w:sz="4" w:space="0" w:color="auto"/>
            </w:tcBorders>
            <w:vAlign w:val="center"/>
            <w:hideMark/>
          </w:tcPr>
          <w:p w14:paraId="6ECB82B2" w14:textId="77777777" w:rsidR="008B68C4" w:rsidRPr="00A47D1E" w:rsidRDefault="008B68C4" w:rsidP="00DB2C18">
            <w:pPr>
              <w:pStyle w:val="Tabletext"/>
              <w:spacing w:line="220" w:lineRule="exact"/>
              <w:jc w:val="center"/>
              <w:rPr>
                <w:lang w:bidi="ar-SY"/>
              </w:rPr>
            </w:pPr>
            <w:r w:rsidRPr="00A47D1E">
              <w:t>33</w:t>
            </w:r>
          </w:p>
        </w:tc>
        <w:tc>
          <w:tcPr>
            <w:tcW w:w="393" w:type="pct"/>
            <w:tcBorders>
              <w:top w:val="single" w:sz="4" w:space="0" w:color="auto"/>
              <w:left w:val="single" w:sz="4" w:space="0" w:color="auto"/>
              <w:bottom w:val="single" w:sz="4" w:space="0" w:color="auto"/>
              <w:right w:val="single" w:sz="4" w:space="0" w:color="auto"/>
            </w:tcBorders>
            <w:vAlign w:val="center"/>
            <w:hideMark/>
          </w:tcPr>
          <w:p w14:paraId="1061C766" w14:textId="77777777" w:rsidR="008B68C4" w:rsidRPr="00A47D1E" w:rsidRDefault="008B68C4" w:rsidP="00DB2C18">
            <w:pPr>
              <w:pStyle w:val="Tabletext"/>
              <w:spacing w:line="220" w:lineRule="exact"/>
              <w:jc w:val="center"/>
              <w:rPr>
                <w:lang w:bidi="ar-SY"/>
              </w:rPr>
            </w:pPr>
            <w:r w:rsidRPr="00A47D1E">
              <w:t>39</w:t>
            </w:r>
          </w:p>
        </w:tc>
        <w:tc>
          <w:tcPr>
            <w:tcW w:w="377" w:type="pct"/>
            <w:tcBorders>
              <w:top w:val="single" w:sz="4" w:space="0" w:color="auto"/>
              <w:left w:val="single" w:sz="4" w:space="0" w:color="auto"/>
              <w:bottom w:val="single" w:sz="4" w:space="0" w:color="auto"/>
              <w:right w:val="single" w:sz="4" w:space="0" w:color="auto"/>
            </w:tcBorders>
            <w:vAlign w:val="center"/>
            <w:hideMark/>
          </w:tcPr>
          <w:p w14:paraId="122B5AB7" w14:textId="77777777" w:rsidR="008B68C4" w:rsidRPr="00A47D1E" w:rsidRDefault="008B68C4" w:rsidP="00DB2C18">
            <w:pPr>
              <w:pStyle w:val="Tabletext"/>
              <w:spacing w:line="220" w:lineRule="exact"/>
              <w:jc w:val="center"/>
              <w:rPr>
                <w:lang w:bidi="ar-SY"/>
              </w:rPr>
            </w:pPr>
            <w:r w:rsidRPr="00A47D1E">
              <w:t>44</w:t>
            </w:r>
          </w:p>
        </w:tc>
        <w:tc>
          <w:tcPr>
            <w:tcW w:w="408" w:type="pct"/>
            <w:tcBorders>
              <w:top w:val="single" w:sz="4" w:space="0" w:color="auto"/>
              <w:left w:val="single" w:sz="4" w:space="0" w:color="auto"/>
              <w:bottom w:val="single" w:sz="4" w:space="0" w:color="auto"/>
              <w:right w:val="single" w:sz="4" w:space="0" w:color="auto"/>
            </w:tcBorders>
            <w:vAlign w:val="center"/>
            <w:hideMark/>
          </w:tcPr>
          <w:p w14:paraId="2443DCF9" w14:textId="77777777" w:rsidR="008B68C4" w:rsidRPr="00A47D1E" w:rsidRDefault="008B68C4" w:rsidP="00DB2C18">
            <w:pPr>
              <w:pStyle w:val="Tabletext"/>
              <w:spacing w:line="220" w:lineRule="exact"/>
              <w:jc w:val="center"/>
              <w:rPr>
                <w:lang w:bidi="ar-SY"/>
              </w:rPr>
            </w:pPr>
            <w:r w:rsidRPr="00A47D1E">
              <w:t>48</w:t>
            </w:r>
          </w:p>
        </w:tc>
        <w:tc>
          <w:tcPr>
            <w:tcW w:w="383" w:type="pct"/>
            <w:tcBorders>
              <w:top w:val="single" w:sz="4" w:space="0" w:color="auto"/>
              <w:left w:val="single" w:sz="4" w:space="0" w:color="auto"/>
              <w:bottom w:val="single" w:sz="4" w:space="0" w:color="auto"/>
              <w:right w:val="single" w:sz="4" w:space="0" w:color="auto"/>
            </w:tcBorders>
            <w:vAlign w:val="center"/>
            <w:hideMark/>
          </w:tcPr>
          <w:p w14:paraId="5A8102AA" w14:textId="77777777" w:rsidR="008B68C4" w:rsidRPr="00A47D1E" w:rsidRDefault="008B68C4" w:rsidP="00DB2C18">
            <w:pPr>
              <w:pStyle w:val="Tabletext"/>
              <w:spacing w:line="220" w:lineRule="exact"/>
              <w:jc w:val="center"/>
              <w:rPr>
                <w:lang w:bidi="ar-SY"/>
              </w:rPr>
            </w:pPr>
            <w:r w:rsidRPr="00A47D1E">
              <w:t>51</w:t>
            </w:r>
          </w:p>
        </w:tc>
        <w:tc>
          <w:tcPr>
            <w:tcW w:w="409" w:type="pct"/>
            <w:tcBorders>
              <w:top w:val="single" w:sz="4" w:space="0" w:color="auto"/>
              <w:left w:val="single" w:sz="4" w:space="0" w:color="auto"/>
              <w:bottom w:val="single" w:sz="4" w:space="0" w:color="auto"/>
              <w:right w:val="single" w:sz="4" w:space="0" w:color="auto"/>
            </w:tcBorders>
            <w:vAlign w:val="center"/>
            <w:hideMark/>
          </w:tcPr>
          <w:p w14:paraId="2250152B" w14:textId="77777777" w:rsidR="008B68C4" w:rsidRPr="00A47D1E" w:rsidRDefault="008B68C4" w:rsidP="00DB2C18">
            <w:pPr>
              <w:pStyle w:val="Tabletext"/>
              <w:spacing w:line="220" w:lineRule="exact"/>
              <w:jc w:val="center"/>
              <w:rPr>
                <w:lang w:bidi="ar-SY"/>
              </w:rPr>
            </w:pPr>
            <w:r w:rsidRPr="00A47D1E">
              <w:t>55</w:t>
            </w:r>
          </w:p>
        </w:tc>
        <w:tc>
          <w:tcPr>
            <w:tcW w:w="419" w:type="pct"/>
            <w:tcBorders>
              <w:top w:val="single" w:sz="4" w:space="0" w:color="auto"/>
              <w:left w:val="single" w:sz="4" w:space="0" w:color="auto"/>
              <w:bottom w:val="single" w:sz="4" w:space="0" w:color="auto"/>
              <w:right w:val="single" w:sz="4" w:space="0" w:color="auto"/>
            </w:tcBorders>
            <w:vAlign w:val="center"/>
            <w:hideMark/>
          </w:tcPr>
          <w:p w14:paraId="7548CB30" w14:textId="77777777" w:rsidR="008B68C4" w:rsidRPr="00A47D1E" w:rsidRDefault="008B68C4" w:rsidP="00DB2C18">
            <w:pPr>
              <w:pStyle w:val="Tabletext"/>
              <w:spacing w:line="220" w:lineRule="exact"/>
              <w:jc w:val="center"/>
              <w:rPr>
                <w:lang w:bidi="ar-SY"/>
              </w:rPr>
            </w:pPr>
            <w:r w:rsidRPr="00A47D1E">
              <w:t>58</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04A7F5F7" w14:textId="77777777" w:rsidR="008B68C4" w:rsidRPr="00A47D1E" w:rsidRDefault="008B68C4" w:rsidP="00DB2C18">
            <w:pPr>
              <w:pStyle w:val="Tabletext"/>
              <w:spacing w:line="220" w:lineRule="exact"/>
              <w:jc w:val="center"/>
              <w:rPr>
                <w:lang w:bidi="ar-SY"/>
              </w:rPr>
            </w:pPr>
            <w:r w:rsidRPr="00A47D1E">
              <w:t>64</w:t>
            </w:r>
          </w:p>
        </w:tc>
      </w:tr>
      <w:tr w:rsidR="008B68C4" w:rsidRPr="00A47D1E" w14:paraId="1BF04627" w14:textId="77777777" w:rsidTr="00DB2C18">
        <w:tc>
          <w:tcPr>
            <w:tcW w:w="626" w:type="pct"/>
            <w:tcBorders>
              <w:top w:val="single" w:sz="4" w:space="0" w:color="auto"/>
              <w:left w:val="single" w:sz="4" w:space="0" w:color="auto"/>
              <w:bottom w:val="single" w:sz="4" w:space="0" w:color="auto"/>
              <w:right w:val="single" w:sz="4" w:space="0" w:color="auto"/>
            </w:tcBorders>
            <w:vAlign w:val="center"/>
            <w:hideMark/>
          </w:tcPr>
          <w:p w14:paraId="4E42AF9E" w14:textId="77777777" w:rsidR="008B68C4" w:rsidRPr="00A47D1E" w:rsidRDefault="008B68C4" w:rsidP="00DB2C18">
            <w:pPr>
              <w:pStyle w:val="Tabletext"/>
              <w:spacing w:line="220" w:lineRule="exact"/>
              <w:jc w:val="center"/>
              <w:rPr>
                <w:lang w:bidi="ar-SY"/>
              </w:rPr>
            </w:pPr>
            <w:r w:rsidRPr="00A47D1E">
              <w:t>60,0</w:t>
            </w:r>
          </w:p>
        </w:tc>
        <w:tc>
          <w:tcPr>
            <w:tcW w:w="408" w:type="pct"/>
            <w:tcBorders>
              <w:top w:val="single" w:sz="4" w:space="0" w:color="auto"/>
              <w:left w:val="single" w:sz="4" w:space="0" w:color="auto"/>
              <w:bottom w:val="single" w:sz="4" w:space="0" w:color="auto"/>
              <w:right w:val="single" w:sz="4" w:space="0" w:color="auto"/>
            </w:tcBorders>
            <w:vAlign w:val="center"/>
            <w:hideMark/>
          </w:tcPr>
          <w:p w14:paraId="6F5820FA" w14:textId="77777777" w:rsidR="008B68C4" w:rsidRPr="00A47D1E" w:rsidRDefault="008B68C4" w:rsidP="00DB2C18">
            <w:pPr>
              <w:pStyle w:val="Tabletext"/>
              <w:spacing w:line="220" w:lineRule="exact"/>
              <w:jc w:val="center"/>
              <w:rPr>
                <w:lang w:bidi="ar-SY"/>
              </w:rPr>
            </w:pPr>
            <w:r w:rsidRPr="00A47D1E">
              <w:t>25</w:t>
            </w:r>
          </w:p>
        </w:tc>
        <w:tc>
          <w:tcPr>
            <w:tcW w:w="392" w:type="pct"/>
            <w:tcBorders>
              <w:top w:val="single" w:sz="4" w:space="0" w:color="auto"/>
              <w:left w:val="single" w:sz="4" w:space="0" w:color="auto"/>
              <w:bottom w:val="single" w:sz="4" w:space="0" w:color="auto"/>
              <w:right w:val="single" w:sz="4" w:space="0" w:color="auto"/>
            </w:tcBorders>
            <w:vAlign w:val="center"/>
            <w:hideMark/>
          </w:tcPr>
          <w:p w14:paraId="22F61C32" w14:textId="77777777" w:rsidR="008B68C4" w:rsidRPr="00A47D1E" w:rsidRDefault="008B68C4" w:rsidP="00DB2C18">
            <w:pPr>
              <w:pStyle w:val="Tabletext"/>
              <w:spacing w:line="220" w:lineRule="exact"/>
              <w:jc w:val="center"/>
              <w:rPr>
                <w:lang w:bidi="ar-SY"/>
              </w:rPr>
            </w:pPr>
            <w:r w:rsidRPr="00A47D1E">
              <w:t>31</w:t>
            </w:r>
          </w:p>
        </w:tc>
        <w:tc>
          <w:tcPr>
            <w:tcW w:w="409" w:type="pct"/>
            <w:tcBorders>
              <w:top w:val="single" w:sz="4" w:space="0" w:color="auto"/>
              <w:left w:val="single" w:sz="4" w:space="0" w:color="auto"/>
              <w:bottom w:val="single" w:sz="4" w:space="0" w:color="auto"/>
              <w:right w:val="single" w:sz="4" w:space="0" w:color="auto"/>
            </w:tcBorders>
            <w:vAlign w:val="center"/>
            <w:hideMark/>
          </w:tcPr>
          <w:p w14:paraId="56A469ED" w14:textId="77777777" w:rsidR="008B68C4" w:rsidRPr="00A47D1E" w:rsidRDefault="008B68C4" w:rsidP="00DB2C18">
            <w:pPr>
              <w:pStyle w:val="Tabletext"/>
              <w:spacing w:line="220" w:lineRule="exact"/>
              <w:jc w:val="center"/>
              <w:rPr>
                <w:lang w:bidi="ar-SY"/>
              </w:rPr>
            </w:pPr>
            <w:r w:rsidRPr="00A47D1E">
              <w:t>36</w:t>
            </w:r>
          </w:p>
        </w:tc>
        <w:tc>
          <w:tcPr>
            <w:tcW w:w="398" w:type="pct"/>
            <w:tcBorders>
              <w:top w:val="single" w:sz="4" w:space="0" w:color="auto"/>
              <w:left w:val="single" w:sz="4" w:space="0" w:color="auto"/>
              <w:bottom w:val="single" w:sz="4" w:space="0" w:color="auto"/>
              <w:right w:val="single" w:sz="4" w:space="0" w:color="auto"/>
            </w:tcBorders>
            <w:vAlign w:val="center"/>
            <w:hideMark/>
          </w:tcPr>
          <w:p w14:paraId="7C80990A" w14:textId="77777777" w:rsidR="008B68C4" w:rsidRPr="00A47D1E" w:rsidRDefault="008B68C4" w:rsidP="00DB2C18">
            <w:pPr>
              <w:pStyle w:val="Tabletext"/>
              <w:spacing w:line="220" w:lineRule="exact"/>
              <w:jc w:val="center"/>
              <w:rPr>
                <w:lang w:bidi="ar-SY"/>
              </w:rPr>
            </w:pPr>
            <w:r w:rsidRPr="00A47D1E">
              <w:t>41</w:t>
            </w:r>
          </w:p>
        </w:tc>
        <w:tc>
          <w:tcPr>
            <w:tcW w:w="393" w:type="pct"/>
            <w:tcBorders>
              <w:top w:val="single" w:sz="4" w:space="0" w:color="auto"/>
              <w:left w:val="single" w:sz="4" w:space="0" w:color="auto"/>
              <w:bottom w:val="single" w:sz="4" w:space="0" w:color="auto"/>
              <w:right w:val="single" w:sz="4" w:space="0" w:color="auto"/>
            </w:tcBorders>
            <w:vAlign w:val="center"/>
            <w:hideMark/>
          </w:tcPr>
          <w:p w14:paraId="6C7BFCB5" w14:textId="77777777" w:rsidR="008B68C4" w:rsidRPr="00A47D1E" w:rsidRDefault="008B68C4" w:rsidP="00DB2C18">
            <w:pPr>
              <w:pStyle w:val="Tabletext"/>
              <w:spacing w:line="220" w:lineRule="exact"/>
              <w:jc w:val="center"/>
              <w:rPr>
                <w:lang w:bidi="ar-SY"/>
              </w:rPr>
            </w:pPr>
            <w:r w:rsidRPr="00A47D1E">
              <w:t>47</w:t>
            </w:r>
          </w:p>
        </w:tc>
        <w:tc>
          <w:tcPr>
            <w:tcW w:w="377" w:type="pct"/>
            <w:tcBorders>
              <w:top w:val="single" w:sz="4" w:space="0" w:color="auto"/>
              <w:left w:val="single" w:sz="4" w:space="0" w:color="auto"/>
              <w:bottom w:val="single" w:sz="4" w:space="0" w:color="auto"/>
              <w:right w:val="single" w:sz="4" w:space="0" w:color="auto"/>
            </w:tcBorders>
            <w:vAlign w:val="center"/>
            <w:hideMark/>
          </w:tcPr>
          <w:p w14:paraId="6B9A9121" w14:textId="77777777" w:rsidR="008B68C4" w:rsidRPr="00A47D1E" w:rsidRDefault="008B68C4" w:rsidP="00DB2C18">
            <w:pPr>
              <w:pStyle w:val="Tabletext"/>
              <w:spacing w:line="220" w:lineRule="exact"/>
              <w:jc w:val="center"/>
              <w:rPr>
                <w:lang w:bidi="ar-SY"/>
              </w:rPr>
            </w:pPr>
            <w:r w:rsidRPr="00A47D1E">
              <w:t>52</w:t>
            </w:r>
          </w:p>
        </w:tc>
        <w:tc>
          <w:tcPr>
            <w:tcW w:w="408" w:type="pct"/>
            <w:tcBorders>
              <w:top w:val="single" w:sz="4" w:space="0" w:color="auto"/>
              <w:left w:val="single" w:sz="4" w:space="0" w:color="auto"/>
              <w:bottom w:val="single" w:sz="4" w:space="0" w:color="auto"/>
              <w:right w:val="single" w:sz="4" w:space="0" w:color="auto"/>
            </w:tcBorders>
            <w:vAlign w:val="center"/>
            <w:hideMark/>
          </w:tcPr>
          <w:p w14:paraId="23BE960D" w14:textId="77777777" w:rsidR="008B68C4" w:rsidRPr="00A47D1E" w:rsidRDefault="008B68C4" w:rsidP="00DB2C18">
            <w:pPr>
              <w:pStyle w:val="Tabletext"/>
              <w:spacing w:line="220" w:lineRule="exact"/>
              <w:jc w:val="center"/>
              <w:rPr>
                <w:lang w:bidi="ar-SY"/>
              </w:rPr>
            </w:pPr>
            <w:r w:rsidRPr="00A47D1E">
              <w:t>57</w:t>
            </w:r>
          </w:p>
        </w:tc>
        <w:tc>
          <w:tcPr>
            <w:tcW w:w="383" w:type="pct"/>
            <w:tcBorders>
              <w:top w:val="single" w:sz="4" w:space="0" w:color="auto"/>
              <w:left w:val="single" w:sz="4" w:space="0" w:color="auto"/>
              <w:bottom w:val="single" w:sz="4" w:space="0" w:color="auto"/>
              <w:right w:val="single" w:sz="4" w:space="0" w:color="auto"/>
            </w:tcBorders>
            <w:vAlign w:val="center"/>
            <w:hideMark/>
          </w:tcPr>
          <w:p w14:paraId="618F3C53" w14:textId="77777777" w:rsidR="008B68C4" w:rsidRPr="00A47D1E" w:rsidRDefault="008B68C4" w:rsidP="00DB2C18">
            <w:pPr>
              <w:pStyle w:val="Tabletext"/>
              <w:spacing w:line="220" w:lineRule="exact"/>
              <w:jc w:val="center"/>
              <w:rPr>
                <w:lang w:bidi="ar-SY"/>
              </w:rPr>
            </w:pPr>
            <w:r w:rsidRPr="00A47D1E">
              <w:t>60</w:t>
            </w:r>
          </w:p>
        </w:tc>
        <w:tc>
          <w:tcPr>
            <w:tcW w:w="409" w:type="pct"/>
            <w:tcBorders>
              <w:top w:val="single" w:sz="4" w:space="0" w:color="auto"/>
              <w:left w:val="single" w:sz="4" w:space="0" w:color="auto"/>
              <w:bottom w:val="single" w:sz="4" w:space="0" w:color="auto"/>
              <w:right w:val="single" w:sz="4" w:space="0" w:color="auto"/>
            </w:tcBorders>
            <w:vAlign w:val="center"/>
            <w:hideMark/>
          </w:tcPr>
          <w:p w14:paraId="4F0A208E" w14:textId="77777777" w:rsidR="008B68C4" w:rsidRPr="00A47D1E" w:rsidRDefault="008B68C4" w:rsidP="00DB2C18">
            <w:pPr>
              <w:pStyle w:val="Tabletext"/>
              <w:spacing w:line="220" w:lineRule="exact"/>
              <w:jc w:val="center"/>
              <w:rPr>
                <w:lang w:bidi="ar-SY"/>
              </w:rPr>
            </w:pPr>
            <w:r w:rsidRPr="00A47D1E">
              <w:t>64</w:t>
            </w:r>
          </w:p>
        </w:tc>
        <w:tc>
          <w:tcPr>
            <w:tcW w:w="419" w:type="pct"/>
            <w:tcBorders>
              <w:top w:val="single" w:sz="4" w:space="0" w:color="auto"/>
              <w:left w:val="single" w:sz="4" w:space="0" w:color="auto"/>
              <w:bottom w:val="single" w:sz="4" w:space="0" w:color="auto"/>
              <w:right w:val="single" w:sz="4" w:space="0" w:color="auto"/>
            </w:tcBorders>
            <w:vAlign w:val="center"/>
            <w:hideMark/>
          </w:tcPr>
          <w:p w14:paraId="528FD0B6" w14:textId="77777777" w:rsidR="008B68C4" w:rsidRPr="00A47D1E" w:rsidRDefault="008B68C4" w:rsidP="00DB2C18">
            <w:pPr>
              <w:pStyle w:val="Tabletext"/>
              <w:spacing w:line="220" w:lineRule="exact"/>
              <w:jc w:val="center"/>
              <w:rPr>
                <w:lang w:bidi="ar-SY"/>
              </w:rPr>
            </w:pPr>
            <w:r w:rsidRPr="00A47D1E">
              <w:t>67</w:t>
            </w:r>
          </w:p>
        </w:tc>
        <w:tc>
          <w:tcPr>
            <w:tcW w:w="378" w:type="pct"/>
            <w:gridSpan w:val="2"/>
            <w:tcBorders>
              <w:top w:val="single" w:sz="4" w:space="0" w:color="auto"/>
              <w:left w:val="single" w:sz="4" w:space="0" w:color="auto"/>
              <w:bottom w:val="single" w:sz="4" w:space="0" w:color="auto"/>
              <w:right w:val="single" w:sz="4" w:space="0" w:color="auto"/>
            </w:tcBorders>
            <w:vAlign w:val="center"/>
            <w:hideMark/>
          </w:tcPr>
          <w:p w14:paraId="7246A9E2" w14:textId="77777777" w:rsidR="008B68C4" w:rsidRPr="00A47D1E" w:rsidRDefault="008B68C4" w:rsidP="00DB2C18">
            <w:pPr>
              <w:pStyle w:val="Tabletext"/>
              <w:spacing w:line="220" w:lineRule="exact"/>
              <w:jc w:val="center"/>
              <w:rPr>
                <w:lang w:bidi="ar-SY"/>
              </w:rPr>
            </w:pPr>
            <w:r w:rsidRPr="00A47D1E">
              <w:t>73</w:t>
            </w:r>
          </w:p>
        </w:tc>
      </w:tr>
    </w:tbl>
    <w:p w14:paraId="6BC0142A" w14:textId="77777777" w:rsidR="008B68C4" w:rsidRPr="00A47D1E" w:rsidRDefault="008B68C4" w:rsidP="008B68C4">
      <w:pPr>
        <w:pStyle w:val="TableNo"/>
      </w:pPr>
      <w:r w:rsidRPr="00A47D1E">
        <w:rPr>
          <w:rtl/>
        </w:rPr>
        <w:t xml:space="preserve">الجدول </w:t>
      </w:r>
      <w:r>
        <w:t>10</w:t>
      </w:r>
    </w:p>
    <w:p w14:paraId="42D292D5" w14:textId="77777777" w:rsidR="008B68C4" w:rsidRPr="00A47D1E" w:rsidRDefault="008B68C4" w:rsidP="008B68C4">
      <w:pPr>
        <w:pStyle w:val="Tabletitle0"/>
        <w:rPr>
          <w:sz w:val="20"/>
          <w:rtl/>
        </w:rPr>
      </w:pPr>
      <w:r w:rsidRPr="00A47D1E">
        <w:rPr>
          <w:rtl/>
        </w:rPr>
        <w:t xml:space="preserve">نصف قطر منطقة الخدمة </w:t>
      </w:r>
      <w:r w:rsidRPr="00A47D1E">
        <w:t>(km)</w:t>
      </w:r>
      <w:r w:rsidRPr="00A47D1E">
        <w:rPr>
          <w:rtl/>
        </w:rPr>
        <w:t xml:space="preserve"> للإذاعة الصوتية تحت </w:t>
      </w:r>
      <w:r w:rsidRPr="00A47D1E">
        <w:t>MHz 108</w:t>
      </w:r>
      <w:r w:rsidRPr="00A47D1E">
        <w:rPr>
          <w:rtl/>
        </w:rPr>
        <w:t>،</w:t>
      </w:r>
      <w:r w:rsidRPr="00A47D1E">
        <w:rPr>
          <w:rtl/>
        </w:rPr>
        <w:br/>
      </w:r>
      <w:r w:rsidRPr="00A47D1E">
        <w:rPr>
          <w:i/>
          <w:iCs/>
          <w:sz w:val="20"/>
        </w:rPr>
        <w:t>E</w:t>
      </w:r>
      <w:r w:rsidRPr="00A47D1E">
        <w:rPr>
          <w:i/>
          <w:iCs/>
          <w:sz w:val="20"/>
          <w:vertAlign w:val="subscript"/>
        </w:rPr>
        <w:t>mu</w:t>
      </w:r>
      <w:r w:rsidRPr="00A47D1E">
        <w:rPr>
          <w:sz w:val="20"/>
          <w:rtl/>
        </w:rPr>
        <w:t xml:space="preserve"> </w:t>
      </w:r>
      <w:r w:rsidRPr="00A47D1E">
        <w:rPr>
          <w:rFonts w:ascii="Symbol" w:hAnsi="Symbol"/>
          <w:sz w:val="20"/>
        </w:rPr>
        <w:t></w:t>
      </w:r>
      <w:r w:rsidRPr="00A47D1E">
        <w:rPr>
          <w:sz w:val="20"/>
          <w:rtl/>
        </w:rPr>
        <w:t xml:space="preserve"> </w:t>
      </w:r>
      <w:r w:rsidRPr="00A47D1E">
        <w:rPr>
          <w:sz w:val="20"/>
        </w:rPr>
        <w:t>54</w:t>
      </w:r>
      <w:r w:rsidRPr="00A47D1E">
        <w:rPr>
          <w:sz w:val="20"/>
          <w:rtl/>
        </w:rPr>
        <w:t xml:space="preserve"> </w:t>
      </w:r>
      <w:r w:rsidRPr="00A47D1E">
        <w:rPr>
          <w:sz w:val="20"/>
        </w:rPr>
        <w:t>dB(</w:t>
      </w:r>
      <w:r w:rsidRPr="00A47D1E">
        <w:rPr>
          <w:rFonts w:ascii="Symbol" w:hAnsi="Symbol"/>
          <w:sz w:val="20"/>
        </w:rPr>
        <w:t></w:t>
      </w:r>
      <w:r w:rsidRPr="00A47D1E">
        <w:rPr>
          <w:sz w:val="20"/>
        </w:rPr>
        <w:t>V/m)</w:t>
      </w:r>
      <w:r w:rsidRPr="00A47D1E">
        <w:rPr>
          <w:sz w:val="20"/>
          <w:rtl/>
        </w:rPr>
        <w:t xml:space="preserve">، </w:t>
      </w:r>
      <w:r w:rsidRPr="00A47D1E">
        <w:rPr>
          <w:i/>
          <w:iCs/>
          <w:sz w:val="20"/>
        </w:rPr>
        <w:t>f</w:t>
      </w:r>
      <w:r w:rsidRPr="00A47D1E">
        <w:rPr>
          <w:i/>
          <w:iCs/>
          <w:sz w:val="20"/>
          <w:vertAlign w:val="subscript"/>
        </w:rPr>
        <w:t>c</w:t>
      </w:r>
      <w:r w:rsidRPr="00A47D1E">
        <w:rPr>
          <w:sz w:val="20"/>
          <w:rtl/>
        </w:rPr>
        <w:t xml:space="preserve"> </w:t>
      </w:r>
      <w:r w:rsidRPr="00A47D1E">
        <w:rPr>
          <w:rFonts w:ascii="Symbol" w:hAnsi="Symbol"/>
          <w:sz w:val="20"/>
        </w:rPr>
        <w:t></w:t>
      </w:r>
      <w:r w:rsidRPr="00A47D1E">
        <w:rPr>
          <w:sz w:val="20"/>
          <w:rtl/>
        </w:rPr>
        <w:t xml:space="preserve"> </w:t>
      </w:r>
      <w:r w:rsidRPr="00A47D1E">
        <w:rPr>
          <w:sz w:val="20"/>
        </w:rPr>
        <w:t>MHz 550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765"/>
        <w:gridCol w:w="761"/>
        <w:gridCol w:w="747"/>
        <w:gridCol w:w="770"/>
        <w:gridCol w:w="741"/>
        <w:gridCol w:w="770"/>
        <w:gridCol w:w="757"/>
        <w:gridCol w:w="782"/>
        <w:gridCol w:w="728"/>
        <w:gridCol w:w="757"/>
        <w:gridCol w:w="770"/>
      </w:tblGrid>
      <w:tr w:rsidR="008B68C4" w:rsidRPr="003E794F" w14:paraId="244AE8D6" w14:textId="77777777" w:rsidTr="00DB2C18">
        <w:tc>
          <w:tcPr>
            <w:tcW w:w="665" w:type="pct"/>
            <w:tcBorders>
              <w:top w:val="single" w:sz="4" w:space="0" w:color="auto"/>
              <w:left w:val="single" w:sz="4" w:space="0" w:color="auto"/>
              <w:bottom w:val="single" w:sz="4" w:space="0" w:color="auto"/>
              <w:right w:val="single" w:sz="4" w:space="0" w:color="auto"/>
              <w:tr2bl w:val="single" w:sz="4" w:space="0" w:color="auto"/>
            </w:tcBorders>
          </w:tcPr>
          <w:p w14:paraId="2357CDB9" w14:textId="77777777" w:rsidR="008B68C4" w:rsidRDefault="008B68C4" w:rsidP="00DB2C18">
            <w:pPr>
              <w:pStyle w:val="TableHead0"/>
              <w:spacing w:line="220" w:lineRule="exact"/>
              <w:jc w:val="right"/>
              <w:rPr>
                <w:rtl/>
              </w:rPr>
            </w:pPr>
            <w:proofErr w:type="spellStart"/>
            <w:r w:rsidRPr="00A47D1E">
              <w:rPr>
                <w:i/>
                <w:iCs/>
              </w:rPr>
              <w:t>h</w:t>
            </w:r>
            <w:r w:rsidRPr="00A47D1E">
              <w:rPr>
                <w:i/>
                <w:iCs/>
                <w:vertAlign w:val="subscript"/>
              </w:rPr>
              <w:t>ef</w:t>
            </w:r>
            <w:proofErr w:type="spellEnd"/>
            <w:r w:rsidRPr="00A47D1E">
              <w:rPr>
                <w:rFonts w:hint="cs"/>
                <w:rtl/>
              </w:rPr>
              <w:t> </w:t>
            </w:r>
            <w:r w:rsidRPr="00A47D1E">
              <w:t>(m)</w:t>
            </w:r>
          </w:p>
          <w:p w14:paraId="7A7BEB99" w14:textId="77777777" w:rsidR="008B68C4" w:rsidRPr="00A6333A" w:rsidRDefault="008B68C4" w:rsidP="00DB2C18">
            <w:pPr>
              <w:pStyle w:val="TableHead0"/>
              <w:spacing w:line="220" w:lineRule="exact"/>
              <w:jc w:val="left"/>
              <w:rPr>
                <w:spacing w:val="-10"/>
                <w:lang w:val="fr-FR" w:eastAsia="en-US"/>
              </w:rPr>
            </w:pPr>
            <w:proofErr w:type="spellStart"/>
            <w:r w:rsidRPr="00A6333A">
              <w:rPr>
                <w:i/>
                <w:iCs/>
                <w:spacing w:val="-10"/>
              </w:rPr>
              <w:t>P</w:t>
            </w:r>
            <w:r w:rsidRPr="00A6333A">
              <w:rPr>
                <w:i/>
                <w:iCs/>
                <w:spacing w:val="-10"/>
                <w:vertAlign w:val="subscript"/>
              </w:rPr>
              <w:t>ef</w:t>
            </w:r>
            <w:proofErr w:type="spellEnd"/>
            <w:r w:rsidRPr="00A6333A">
              <w:rPr>
                <w:rFonts w:hint="cs"/>
                <w:spacing w:val="-10"/>
                <w:vertAlign w:val="subscript"/>
                <w:rtl/>
              </w:rPr>
              <w:t> </w:t>
            </w:r>
            <w:r w:rsidRPr="00A6333A">
              <w:rPr>
                <w:spacing w:val="-10"/>
              </w:rPr>
              <w:t>(</w:t>
            </w:r>
            <w:proofErr w:type="spellStart"/>
            <w:r w:rsidRPr="00A6333A">
              <w:rPr>
                <w:spacing w:val="-10"/>
              </w:rPr>
              <w:t>dBW</w:t>
            </w:r>
            <w:proofErr w:type="spellEnd"/>
            <w:r w:rsidRPr="00A6333A">
              <w:rPr>
                <w:spacing w:val="-10"/>
              </w:rPr>
              <w:t>)</w:t>
            </w:r>
          </w:p>
        </w:tc>
        <w:tc>
          <w:tcPr>
            <w:tcW w:w="397" w:type="pct"/>
            <w:tcBorders>
              <w:top w:val="single" w:sz="4" w:space="0" w:color="auto"/>
              <w:left w:val="single" w:sz="4" w:space="0" w:color="auto"/>
              <w:bottom w:val="single" w:sz="4" w:space="0" w:color="auto"/>
              <w:right w:val="single" w:sz="4" w:space="0" w:color="auto"/>
            </w:tcBorders>
            <w:vAlign w:val="center"/>
          </w:tcPr>
          <w:p w14:paraId="7F0A5207" w14:textId="77777777" w:rsidR="008B68C4" w:rsidRPr="003E794F" w:rsidRDefault="008B68C4" w:rsidP="00DB2C18">
            <w:pPr>
              <w:pStyle w:val="TableHead0"/>
              <w:spacing w:line="220" w:lineRule="exact"/>
              <w:rPr>
                <w:lang w:eastAsia="en-US"/>
              </w:rPr>
            </w:pPr>
            <w:r w:rsidRPr="003E794F">
              <w:rPr>
                <w:lang w:eastAsia="en-US"/>
              </w:rPr>
              <w:t>30</w:t>
            </w:r>
          </w:p>
        </w:tc>
        <w:tc>
          <w:tcPr>
            <w:tcW w:w="395" w:type="pct"/>
            <w:tcBorders>
              <w:top w:val="single" w:sz="4" w:space="0" w:color="auto"/>
              <w:left w:val="single" w:sz="4" w:space="0" w:color="auto"/>
              <w:bottom w:val="single" w:sz="4" w:space="0" w:color="auto"/>
              <w:right w:val="single" w:sz="4" w:space="0" w:color="auto"/>
            </w:tcBorders>
            <w:vAlign w:val="center"/>
          </w:tcPr>
          <w:p w14:paraId="49F9C3B7" w14:textId="77777777" w:rsidR="008B68C4" w:rsidRPr="003E794F" w:rsidRDefault="008B68C4" w:rsidP="00DB2C18">
            <w:pPr>
              <w:pStyle w:val="TableHead0"/>
              <w:spacing w:line="220" w:lineRule="exact"/>
              <w:rPr>
                <w:lang w:val="fr-FR" w:eastAsia="en-US"/>
              </w:rPr>
            </w:pPr>
            <w:r w:rsidRPr="003E794F">
              <w:rPr>
                <w:lang w:val="fr-FR" w:eastAsia="en-US"/>
              </w:rPr>
              <w:t>50</w:t>
            </w:r>
          </w:p>
        </w:tc>
        <w:tc>
          <w:tcPr>
            <w:tcW w:w="388" w:type="pct"/>
            <w:tcBorders>
              <w:top w:val="single" w:sz="4" w:space="0" w:color="auto"/>
              <w:left w:val="single" w:sz="4" w:space="0" w:color="auto"/>
              <w:bottom w:val="single" w:sz="4" w:space="0" w:color="auto"/>
              <w:right w:val="single" w:sz="4" w:space="0" w:color="auto"/>
            </w:tcBorders>
            <w:vAlign w:val="center"/>
          </w:tcPr>
          <w:p w14:paraId="0DD60FFC" w14:textId="77777777" w:rsidR="008B68C4" w:rsidRPr="003E794F" w:rsidRDefault="008B68C4" w:rsidP="00DB2C18">
            <w:pPr>
              <w:pStyle w:val="TableHead0"/>
              <w:spacing w:line="220" w:lineRule="exact"/>
              <w:rPr>
                <w:lang w:val="fr-FR" w:eastAsia="en-US"/>
              </w:rPr>
            </w:pPr>
            <w:r w:rsidRPr="003E794F">
              <w:rPr>
                <w:lang w:val="fr-FR" w:eastAsia="en-US"/>
              </w:rPr>
              <w:t>75</w:t>
            </w:r>
          </w:p>
        </w:tc>
        <w:tc>
          <w:tcPr>
            <w:tcW w:w="400" w:type="pct"/>
            <w:tcBorders>
              <w:top w:val="single" w:sz="4" w:space="0" w:color="auto"/>
              <w:left w:val="single" w:sz="4" w:space="0" w:color="auto"/>
              <w:bottom w:val="single" w:sz="4" w:space="0" w:color="auto"/>
              <w:right w:val="single" w:sz="4" w:space="0" w:color="auto"/>
            </w:tcBorders>
            <w:vAlign w:val="center"/>
          </w:tcPr>
          <w:p w14:paraId="682FFB7B" w14:textId="77777777" w:rsidR="008B68C4" w:rsidRPr="003E794F" w:rsidRDefault="008B68C4" w:rsidP="00DB2C18">
            <w:pPr>
              <w:pStyle w:val="TableHead0"/>
              <w:spacing w:line="220" w:lineRule="exact"/>
              <w:rPr>
                <w:lang w:val="fr-FR" w:eastAsia="en-US"/>
              </w:rPr>
            </w:pPr>
            <w:r w:rsidRPr="003E794F">
              <w:rPr>
                <w:lang w:val="fr-FR" w:eastAsia="en-US"/>
              </w:rPr>
              <w:t>100</w:t>
            </w:r>
          </w:p>
        </w:tc>
        <w:tc>
          <w:tcPr>
            <w:tcW w:w="385" w:type="pct"/>
            <w:tcBorders>
              <w:top w:val="single" w:sz="4" w:space="0" w:color="auto"/>
              <w:left w:val="single" w:sz="4" w:space="0" w:color="auto"/>
              <w:bottom w:val="single" w:sz="4" w:space="0" w:color="auto"/>
              <w:right w:val="single" w:sz="4" w:space="0" w:color="auto"/>
            </w:tcBorders>
            <w:vAlign w:val="center"/>
          </w:tcPr>
          <w:p w14:paraId="13CF7BB9" w14:textId="77777777" w:rsidR="008B68C4" w:rsidRPr="003E794F" w:rsidRDefault="008B68C4" w:rsidP="00DB2C18">
            <w:pPr>
              <w:pStyle w:val="TableHead0"/>
              <w:spacing w:line="220" w:lineRule="exact"/>
              <w:rPr>
                <w:lang w:val="fr-FR" w:eastAsia="en-US"/>
              </w:rPr>
            </w:pPr>
            <w:r w:rsidRPr="003E794F">
              <w:rPr>
                <w:lang w:val="fr-FR" w:eastAsia="en-US"/>
              </w:rPr>
              <w:t>150</w:t>
            </w:r>
          </w:p>
        </w:tc>
        <w:tc>
          <w:tcPr>
            <w:tcW w:w="400" w:type="pct"/>
            <w:tcBorders>
              <w:top w:val="single" w:sz="4" w:space="0" w:color="auto"/>
              <w:left w:val="single" w:sz="4" w:space="0" w:color="auto"/>
              <w:bottom w:val="single" w:sz="4" w:space="0" w:color="auto"/>
              <w:right w:val="single" w:sz="4" w:space="0" w:color="auto"/>
            </w:tcBorders>
            <w:vAlign w:val="center"/>
          </w:tcPr>
          <w:p w14:paraId="19CA1A1D" w14:textId="77777777" w:rsidR="008B68C4" w:rsidRPr="003E794F" w:rsidRDefault="008B68C4" w:rsidP="00DB2C18">
            <w:pPr>
              <w:pStyle w:val="TableHead0"/>
              <w:spacing w:line="220" w:lineRule="exact"/>
              <w:rPr>
                <w:lang w:val="fr-FR" w:eastAsia="en-US"/>
              </w:rPr>
            </w:pPr>
            <w:r w:rsidRPr="003E794F">
              <w:rPr>
                <w:lang w:val="fr-FR" w:eastAsia="en-US"/>
              </w:rPr>
              <w:t>200</w:t>
            </w:r>
          </w:p>
        </w:tc>
        <w:tc>
          <w:tcPr>
            <w:tcW w:w="393" w:type="pct"/>
            <w:tcBorders>
              <w:top w:val="single" w:sz="4" w:space="0" w:color="auto"/>
              <w:left w:val="single" w:sz="4" w:space="0" w:color="auto"/>
              <w:bottom w:val="single" w:sz="4" w:space="0" w:color="auto"/>
              <w:right w:val="single" w:sz="4" w:space="0" w:color="auto"/>
            </w:tcBorders>
            <w:vAlign w:val="center"/>
          </w:tcPr>
          <w:p w14:paraId="79587CF5" w14:textId="77777777" w:rsidR="008B68C4" w:rsidRPr="003E794F" w:rsidRDefault="008B68C4" w:rsidP="00DB2C18">
            <w:pPr>
              <w:pStyle w:val="TableHead0"/>
              <w:spacing w:line="220" w:lineRule="exact"/>
              <w:rPr>
                <w:lang w:val="fr-FR" w:eastAsia="en-US"/>
              </w:rPr>
            </w:pPr>
            <w:r w:rsidRPr="003E794F">
              <w:rPr>
                <w:lang w:val="fr-FR" w:eastAsia="en-US"/>
              </w:rPr>
              <w:t>250</w:t>
            </w:r>
          </w:p>
        </w:tc>
        <w:tc>
          <w:tcPr>
            <w:tcW w:w="406" w:type="pct"/>
            <w:tcBorders>
              <w:top w:val="single" w:sz="4" w:space="0" w:color="auto"/>
              <w:left w:val="single" w:sz="4" w:space="0" w:color="auto"/>
              <w:bottom w:val="single" w:sz="4" w:space="0" w:color="auto"/>
              <w:right w:val="single" w:sz="4" w:space="0" w:color="auto"/>
            </w:tcBorders>
            <w:vAlign w:val="center"/>
          </w:tcPr>
          <w:p w14:paraId="52BECC92" w14:textId="77777777" w:rsidR="008B68C4" w:rsidRPr="003E794F" w:rsidRDefault="008B68C4" w:rsidP="00DB2C18">
            <w:pPr>
              <w:pStyle w:val="TableHead0"/>
              <w:spacing w:line="220" w:lineRule="exact"/>
              <w:rPr>
                <w:lang w:val="fr-FR" w:eastAsia="en-US"/>
              </w:rPr>
            </w:pPr>
            <w:r w:rsidRPr="003E794F">
              <w:rPr>
                <w:lang w:val="fr-FR" w:eastAsia="en-US"/>
              </w:rPr>
              <w:t>300</w:t>
            </w:r>
          </w:p>
        </w:tc>
        <w:tc>
          <w:tcPr>
            <w:tcW w:w="378" w:type="pct"/>
            <w:tcBorders>
              <w:top w:val="single" w:sz="4" w:space="0" w:color="auto"/>
              <w:left w:val="single" w:sz="4" w:space="0" w:color="auto"/>
              <w:bottom w:val="single" w:sz="4" w:space="0" w:color="auto"/>
              <w:right w:val="single" w:sz="4" w:space="0" w:color="auto"/>
            </w:tcBorders>
            <w:vAlign w:val="center"/>
          </w:tcPr>
          <w:p w14:paraId="7CBAE9C2" w14:textId="77777777" w:rsidR="008B68C4" w:rsidRPr="003E794F" w:rsidRDefault="008B68C4" w:rsidP="00DB2C18">
            <w:pPr>
              <w:pStyle w:val="TableHead0"/>
              <w:spacing w:line="220" w:lineRule="exact"/>
              <w:rPr>
                <w:lang w:val="fr-FR" w:eastAsia="en-US"/>
              </w:rPr>
            </w:pPr>
            <w:r w:rsidRPr="003E794F">
              <w:rPr>
                <w:lang w:val="fr-FR" w:eastAsia="en-US"/>
              </w:rPr>
              <w:t>350</w:t>
            </w:r>
          </w:p>
        </w:tc>
        <w:tc>
          <w:tcPr>
            <w:tcW w:w="393" w:type="pct"/>
            <w:tcBorders>
              <w:top w:val="single" w:sz="4" w:space="0" w:color="auto"/>
              <w:left w:val="single" w:sz="4" w:space="0" w:color="auto"/>
              <w:bottom w:val="single" w:sz="4" w:space="0" w:color="auto"/>
              <w:right w:val="single" w:sz="4" w:space="0" w:color="auto"/>
            </w:tcBorders>
            <w:vAlign w:val="center"/>
          </w:tcPr>
          <w:p w14:paraId="29A6A6D2" w14:textId="77777777" w:rsidR="008B68C4" w:rsidRPr="003E794F" w:rsidRDefault="008B68C4" w:rsidP="00DB2C18">
            <w:pPr>
              <w:pStyle w:val="TableHead0"/>
              <w:spacing w:line="220" w:lineRule="exact"/>
              <w:rPr>
                <w:lang w:val="fr-FR" w:eastAsia="en-US"/>
              </w:rPr>
            </w:pPr>
            <w:r w:rsidRPr="003E794F">
              <w:rPr>
                <w:lang w:val="fr-FR" w:eastAsia="en-US"/>
              </w:rPr>
              <w:t>400</w:t>
            </w:r>
          </w:p>
        </w:tc>
        <w:tc>
          <w:tcPr>
            <w:tcW w:w="400" w:type="pct"/>
            <w:tcBorders>
              <w:top w:val="single" w:sz="4" w:space="0" w:color="auto"/>
              <w:left w:val="single" w:sz="4" w:space="0" w:color="auto"/>
              <w:bottom w:val="single" w:sz="4" w:space="0" w:color="auto"/>
              <w:right w:val="single" w:sz="4" w:space="0" w:color="auto"/>
            </w:tcBorders>
            <w:vAlign w:val="center"/>
          </w:tcPr>
          <w:p w14:paraId="795A9D21" w14:textId="77777777" w:rsidR="008B68C4" w:rsidRPr="003E794F" w:rsidRDefault="008B68C4" w:rsidP="00DB2C18">
            <w:pPr>
              <w:pStyle w:val="TableHead0"/>
              <w:spacing w:line="220" w:lineRule="exact"/>
              <w:rPr>
                <w:rtl/>
                <w:lang w:val="fr-FR" w:eastAsia="en-US" w:bidi="ar-EG"/>
              </w:rPr>
            </w:pPr>
            <w:r w:rsidRPr="003E794F">
              <w:rPr>
                <w:lang w:val="fr-FR" w:eastAsia="en-US"/>
              </w:rPr>
              <w:t>500</w:t>
            </w:r>
          </w:p>
        </w:tc>
      </w:tr>
      <w:tr w:rsidR="008B68C4" w:rsidRPr="00A47D1E" w14:paraId="6ABA61E4"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68D3184E" w14:textId="77777777" w:rsidR="008B68C4" w:rsidRPr="00A47D1E" w:rsidRDefault="008B68C4" w:rsidP="00DB2C18">
            <w:pPr>
              <w:pStyle w:val="Tabletext"/>
              <w:spacing w:line="220" w:lineRule="exact"/>
              <w:jc w:val="center"/>
            </w:pPr>
            <w:r w:rsidRPr="00A47D1E">
              <w:t>15,0</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585BE1" w14:textId="77777777" w:rsidR="008B68C4" w:rsidRPr="00A47D1E" w:rsidRDefault="008B68C4" w:rsidP="00DB2C18">
            <w:pPr>
              <w:pStyle w:val="Tabletext"/>
              <w:spacing w:line="220" w:lineRule="exact"/>
              <w:jc w:val="center"/>
              <w:rPr>
                <w:lang w:bidi="ar-SY"/>
              </w:rPr>
            </w:pPr>
            <w:r w:rsidRPr="00A47D1E">
              <w:t>6</w:t>
            </w:r>
          </w:p>
        </w:tc>
        <w:tc>
          <w:tcPr>
            <w:tcW w:w="395" w:type="pct"/>
            <w:tcBorders>
              <w:top w:val="single" w:sz="4" w:space="0" w:color="auto"/>
              <w:left w:val="single" w:sz="4" w:space="0" w:color="auto"/>
              <w:bottom w:val="single" w:sz="4" w:space="0" w:color="auto"/>
              <w:right w:val="single" w:sz="4" w:space="0" w:color="auto"/>
            </w:tcBorders>
            <w:vAlign w:val="center"/>
            <w:hideMark/>
          </w:tcPr>
          <w:p w14:paraId="29C97DAA" w14:textId="77777777" w:rsidR="008B68C4" w:rsidRPr="00A47D1E" w:rsidRDefault="008B68C4" w:rsidP="00DB2C18">
            <w:pPr>
              <w:pStyle w:val="Tabletext"/>
              <w:spacing w:line="220" w:lineRule="exact"/>
              <w:jc w:val="center"/>
              <w:rPr>
                <w:lang w:bidi="ar-SY"/>
              </w:rPr>
            </w:pPr>
            <w:r w:rsidRPr="00A47D1E">
              <w:t>8</w:t>
            </w:r>
          </w:p>
        </w:tc>
        <w:tc>
          <w:tcPr>
            <w:tcW w:w="388" w:type="pct"/>
            <w:tcBorders>
              <w:top w:val="single" w:sz="4" w:space="0" w:color="auto"/>
              <w:left w:val="single" w:sz="4" w:space="0" w:color="auto"/>
              <w:bottom w:val="single" w:sz="4" w:space="0" w:color="auto"/>
              <w:right w:val="single" w:sz="4" w:space="0" w:color="auto"/>
            </w:tcBorders>
            <w:vAlign w:val="center"/>
            <w:hideMark/>
          </w:tcPr>
          <w:p w14:paraId="31E69BB4" w14:textId="77777777" w:rsidR="008B68C4" w:rsidRPr="00A47D1E" w:rsidRDefault="008B68C4" w:rsidP="00DB2C18">
            <w:pPr>
              <w:pStyle w:val="Tabletext"/>
              <w:spacing w:line="220" w:lineRule="exact"/>
              <w:jc w:val="center"/>
              <w:rPr>
                <w:lang w:bidi="ar-SY"/>
              </w:rPr>
            </w:pPr>
            <w:r w:rsidRPr="00A47D1E">
              <w:t>9</w:t>
            </w:r>
          </w:p>
        </w:tc>
        <w:tc>
          <w:tcPr>
            <w:tcW w:w="400" w:type="pct"/>
            <w:tcBorders>
              <w:top w:val="single" w:sz="4" w:space="0" w:color="auto"/>
              <w:left w:val="single" w:sz="4" w:space="0" w:color="auto"/>
              <w:bottom w:val="single" w:sz="4" w:space="0" w:color="auto"/>
              <w:right w:val="single" w:sz="4" w:space="0" w:color="auto"/>
            </w:tcBorders>
            <w:vAlign w:val="center"/>
            <w:hideMark/>
          </w:tcPr>
          <w:p w14:paraId="76F02406" w14:textId="77777777" w:rsidR="008B68C4" w:rsidRPr="00A47D1E" w:rsidRDefault="008B68C4" w:rsidP="00DB2C18">
            <w:pPr>
              <w:pStyle w:val="Tabletext"/>
              <w:spacing w:line="220" w:lineRule="exact"/>
              <w:jc w:val="center"/>
              <w:rPr>
                <w:lang w:bidi="ar-SY"/>
              </w:rPr>
            </w:pPr>
            <w:r w:rsidRPr="00A47D1E">
              <w:t>11</w:t>
            </w:r>
          </w:p>
        </w:tc>
        <w:tc>
          <w:tcPr>
            <w:tcW w:w="385" w:type="pct"/>
            <w:tcBorders>
              <w:top w:val="single" w:sz="4" w:space="0" w:color="auto"/>
              <w:left w:val="single" w:sz="4" w:space="0" w:color="auto"/>
              <w:bottom w:val="single" w:sz="4" w:space="0" w:color="auto"/>
              <w:right w:val="single" w:sz="4" w:space="0" w:color="auto"/>
            </w:tcBorders>
            <w:vAlign w:val="center"/>
            <w:hideMark/>
          </w:tcPr>
          <w:p w14:paraId="75A30000" w14:textId="77777777" w:rsidR="008B68C4" w:rsidRPr="00A47D1E" w:rsidRDefault="008B68C4" w:rsidP="00DB2C18">
            <w:pPr>
              <w:pStyle w:val="Tabletext"/>
              <w:spacing w:line="220" w:lineRule="exact"/>
              <w:jc w:val="center"/>
              <w:rPr>
                <w:lang w:bidi="ar-SY"/>
              </w:rPr>
            </w:pPr>
            <w:r w:rsidRPr="00A47D1E">
              <w:t>14</w:t>
            </w:r>
          </w:p>
        </w:tc>
        <w:tc>
          <w:tcPr>
            <w:tcW w:w="400" w:type="pct"/>
            <w:tcBorders>
              <w:top w:val="single" w:sz="4" w:space="0" w:color="auto"/>
              <w:left w:val="single" w:sz="4" w:space="0" w:color="auto"/>
              <w:bottom w:val="single" w:sz="4" w:space="0" w:color="auto"/>
              <w:right w:val="single" w:sz="4" w:space="0" w:color="auto"/>
            </w:tcBorders>
            <w:vAlign w:val="center"/>
            <w:hideMark/>
          </w:tcPr>
          <w:p w14:paraId="0943E9BA" w14:textId="77777777" w:rsidR="008B68C4" w:rsidRPr="00A47D1E" w:rsidRDefault="008B68C4" w:rsidP="00DB2C18">
            <w:pPr>
              <w:pStyle w:val="Tabletext"/>
              <w:spacing w:line="220" w:lineRule="exact"/>
              <w:jc w:val="center"/>
              <w:rPr>
                <w:lang w:bidi="ar-SY"/>
              </w:rPr>
            </w:pPr>
            <w:r w:rsidRPr="00A47D1E">
              <w:t>16</w:t>
            </w:r>
          </w:p>
        </w:tc>
        <w:tc>
          <w:tcPr>
            <w:tcW w:w="393" w:type="pct"/>
            <w:tcBorders>
              <w:top w:val="single" w:sz="4" w:space="0" w:color="auto"/>
              <w:left w:val="single" w:sz="4" w:space="0" w:color="auto"/>
              <w:bottom w:val="single" w:sz="4" w:space="0" w:color="auto"/>
              <w:right w:val="single" w:sz="4" w:space="0" w:color="auto"/>
            </w:tcBorders>
            <w:vAlign w:val="center"/>
            <w:hideMark/>
          </w:tcPr>
          <w:p w14:paraId="0D6A4370" w14:textId="77777777" w:rsidR="008B68C4" w:rsidRPr="00A47D1E" w:rsidRDefault="008B68C4" w:rsidP="00DB2C18">
            <w:pPr>
              <w:pStyle w:val="Tabletext"/>
              <w:spacing w:line="220" w:lineRule="exact"/>
              <w:jc w:val="center"/>
              <w:rPr>
                <w:lang w:bidi="ar-SY"/>
              </w:rPr>
            </w:pPr>
            <w:r w:rsidRPr="00A47D1E">
              <w:t>18</w:t>
            </w:r>
          </w:p>
        </w:tc>
        <w:tc>
          <w:tcPr>
            <w:tcW w:w="406" w:type="pct"/>
            <w:tcBorders>
              <w:top w:val="single" w:sz="4" w:space="0" w:color="auto"/>
              <w:left w:val="single" w:sz="4" w:space="0" w:color="auto"/>
              <w:bottom w:val="single" w:sz="4" w:space="0" w:color="auto"/>
              <w:right w:val="single" w:sz="4" w:space="0" w:color="auto"/>
            </w:tcBorders>
            <w:vAlign w:val="center"/>
            <w:hideMark/>
          </w:tcPr>
          <w:p w14:paraId="40A9E260" w14:textId="77777777" w:rsidR="008B68C4" w:rsidRPr="00A47D1E" w:rsidRDefault="008B68C4" w:rsidP="00DB2C18">
            <w:pPr>
              <w:pStyle w:val="Tabletext"/>
              <w:spacing w:line="220" w:lineRule="exact"/>
              <w:jc w:val="center"/>
              <w:rPr>
                <w:lang w:bidi="ar-SY"/>
              </w:rPr>
            </w:pPr>
            <w:r w:rsidRPr="00A47D1E">
              <w:t>20</w:t>
            </w:r>
          </w:p>
        </w:tc>
        <w:tc>
          <w:tcPr>
            <w:tcW w:w="378" w:type="pct"/>
            <w:tcBorders>
              <w:top w:val="single" w:sz="4" w:space="0" w:color="auto"/>
              <w:left w:val="single" w:sz="4" w:space="0" w:color="auto"/>
              <w:bottom w:val="single" w:sz="4" w:space="0" w:color="auto"/>
              <w:right w:val="single" w:sz="4" w:space="0" w:color="auto"/>
            </w:tcBorders>
            <w:vAlign w:val="center"/>
            <w:hideMark/>
          </w:tcPr>
          <w:p w14:paraId="505E49AD" w14:textId="77777777" w:rsidR="008B68C4" w:rsidRPr="00A47D1E" w:rsidRDefault="008B68C4" w:rsidP="00DB2C18">
            <w:pPr>
              <w:pStyle w:val="Tabletext"/>
              <w:spacing w:line="220" w:lineRule="exact"/>
              <w:jc w:val="center"/>
              <w:rPr>
                <w:lang w:bidi="ar-SY"/>
              </w:rPr>
            </w:pPr>
            <w:r w:rsidRPr="00A47D1E">
              <w:t>22</w:t>
            </w:r>
          </w:p>
        </w:tc>
        <w:tc>
          <w:tcPr>
            <w:tcW w:w="393" w:type="pct"/>
            <w:tcBorders>
              <w:top w:val="single" w:sz="4" w:space="0" w:color="auto"/>
              <w:left w:val="single" w:sz="4" w:space="0" w:color="auto"/>
              <w:bottom w:val="single" w:sz="4" w:space="0" w:color="auto"/>
              <w:right w:val="single" w:sz="4" w:space="0" w:color="auto"/>
            </w:tcBorders>
            <w:vAlign w:val="center"/>
            <w:hideMark/>
          </w:tcPr>
          <w:p w14:paraId="4C3D52A8" w14:textId="77777777" w:rsidR="008B68C4" w:rsidRPr="00A47D1E" w:rsidRDefault="008B68C4" w:rsidP="00DB2C18">
            <w:pPr>
              <w:pStyle w:val="Tabletext"/>
              <w:spacing w:line="220" w:lineRule="exact"/>
              <w:jc w:val="center"/>
              <w:rPr>
                <w:lang w:bidi="ar-SY"/>
              </w:rPr>
            </w:pPr>
            <w:r w:rsidRPr="00A47D1E">
              <w:t>24</w:t>
            </w:r>
          </w:p>
        </w:tc>
        <w:tc>
          <w:tcPr>
            <w:tcW w:w="400" w:type="pct"/>
            <w:tcBorders>
              <w:top w:val="single" w:sz="4" w:space="0" w:color="auto"/>
              <w:left w:val="single" w:sz="4" w:space="0" w:color="auto"/>
              <w:bottom w:val="single" w:sz="4" w:space="0" w:color="auto"/>
              <w:right w:val="single" w:sz="4" w:space="0" w:color="auto"/>
            </w:tcBorders>
            <w:vAlign w:val="center"/>
            <w:hideMark/>
          </w:tcPr>
          <w:p w14:paraId="6798C494" w14:textId="77777777" w:rsidR="008B68C4" w:rsidRPr="00A47D1E" w:rsidRDefault="008B68C4" w:rsidP="00DB2C18">
            <w:pPr>
              <w:pStyle w:val="Tabletext"/>
              <w:spacing w:line="220" w:lineRule="exact"/>
              <w:jc w:val="center"/>
              <w:rPr>
                <w:lang w:bidi="ar-SY"/>
              </w:rPr>
            </w:pPr>
            <w:r w:rsidRPr="00A47D1E">
              <w:t>27</w:t>
            </w:r>
          </w:p>
        </w:tc>
      </w:tr>
      <w:tr w:rsidR="008B68C4" w:rsidRPr="00A47D1E" w14:paraId="1446CC0E"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0B4A58E6" w14:textId="77777777" w:rsidR="008B68C4" w:rsidRPr="00A47D1E" w:rsidRDefault="008B68C4" w:rsidP="00DB2C18">
            <w:pPr>
              <w:pStyle w:val="Tabletext"/>
              <w:spacing w:line="220" w:lineRule="exact"/>
              <w:jc w:val="center"/>
              <w:rPr>
                <w:lang w:bidi="ar-SY"/>
              </w:rPr>
            </w:pPr>
            <w:r w:rsidRPr="00A47D1E">
              <w:t>20,0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3E4126B4" w14:textId="77777777" w:rsidR="008B68C4" w:rsidRPr="00A47D1E" w:rsidRDefault="008B68C4" w:rsidP="00DB2C18">
            <w:pPr>
              <w:pStyle w:val="Tabletext"/>
              <w:spacing w:line="220" w:lineRule="exact"/>
              <w:jc w:val="center"/>
              <w:rPr>
                <w:lang w:bidi="ar-SY"/>
              </w:rPr>
            </w:pPr>
            <w:r w:rsidRPr="00A47D1E">
              <w:t>9</w:t>
            </w:r>
          </w:p>
        </w:tc>
        <w:tc>
          <w:tcPr>
            <w:tcW w:w="395" w:type="pct"/>
            <w:tcBorders>
              <w:top w:val="single" w:sz="4" w:space="0" w:color="auto"/>
              <w:left w:val="single" w:sz="4" w:space="0" w:color="auto"/>
              <w:bottom w:val="single" w:sz="4" w:space="0" w:color="auto"/>
              <w:right w:val="single" w:sz="4" w:space="0" w:color="auto"/>
            </w:tcBorders>
            <w:vAlign w:val="center"/>
            <w:hideMark/>
          </w:tcPr>
          <w:p w14:paraId="6476953D" w14:textId="77777777" w:rsidR="008B68C4" w:rsidRPr="00A47D1E" w:rsidRDefault="008B68C4" w:rsidP="00DB2C18">
            <w:pPr>
              <w:pStyle w:val="Tabletext"/>
              <w:spacing w:line="220" w:lineRule="exact"/>
              <w:jc w:val="center"/>
              <w:rPr>
                <w:lang w:bidi="ar-SY"/>
              </w:rPr>
            </w:pPr>
            <w:r w:rsidRPr="00A47D1E">
              <w:t>11</w:t>
            </w:r>
          </w:p>
        </w:tc>
        <w:tc>
          <w:tcPr>
            <w:tcW w:w="388" w:type="pct"/>
            <w:tcBorders>
              <w:top w:val="single" w:sz="4" w:space="0" w:color="auto"/>
              <w:left w:val="single" w:sz="4" w:space="0" w:color="auto"/>
              <w:bottom w:val="single" w:sz="4" w:space="0" w:color="auto"/>
              <w:right w:val="single" w:sz="4" w:space="0" w:color="auto"/>
            </w:tcBorders>
            <w:vAlign w:val="center"/>
            <w:hideMark/>
          </w:tcPr>
          <w:p w14:paraId="34483ACC" w14:textId="77777777" w:rsidR="008B68C4" w:rsidRPr="00A47D1E" w:rsidRDefault="008B68C4" w:rsidP="00DB2C18">
            <w:pPr>
              <w:pStyle w:val="Tabletext"/>
              <w:spacing w:line="220" w:lineRule="exact"/>
              <w:jc w:val="center"/>
              <w:rPr>
                <w:lang w:bidi="ar-SY"/>
              </w:rPr>
            </w:pPr>
            <w:r w:rsidRPr="00A47D1E">
              <w:t>13</w:t>
            </w:r>
          </w:p>
        </w:tc>
        <w:tc>
          <w:tcPr>
            <w:tcW w:w="400" w:type="pct"/>
            <w:tcBorders>
              <w:top w:val="single" w:sz="4" w:space="0" w:color="auto"/>
              <w:left w:val="single" w:sz="4" w:space="0" w:color="auto"/>
              <w:bottom w:val="single" w:sz="4" w:space="0" w:color="auto"/>
              <w:right w:val="single" w:sz="4" w:space="0" w:color="auto"/>
            </w:tcBorders>
            <w:vAlign w:val="center"/>
            <w:hideMark/>
          </w:tcPr>
          <w:p w14:paraId="520484B1" w14:textId="77777777" w:rsidR="008B68C4" w:rsidRPr="00A47D1E" w:rsidRDefault="008B68C4" w:rsidP="00DB2C18">
            <w:pPr>
              <w:pStyle w:val="Tabletext"/>
              <w:spacing w:line="220" w:lineRule="exact"/>
              <w:jc w:val="center"/>
              <w:rPr>
                <w:lang w:bidi="ar-SY"/>
              </w:rPr>
            </w:pPr>
            <w:r w:rsidRPr="00A47D1E">
              <w:t>15</w:t>
            </w:r>
          </w:p>
        </w:tc>
        <w:tc>
          <w:tcPr>
            <w:tcW w:w="385" w:type="pct"/>
            <w:tcBorders>
              <w:top w:val="single" w:sz="4" w:space="0" w:color="auto"/>
              <w:left w:val="single" w:sz="4" w:space="0" w:color="auto"/>
              <w:bottom w:val="single" w:sz="4" w:space="0" w:color="auto"/>
              <w:right w:val="single" w:sz="4" w:space="0" w:color="auto"/>
            </w:tcBorders>
            <w:vAlign w:val="center"/>
            <w:hideMark/>
          </w:tcPr>
          <w:p w14:paraId="12635950" w14:textId="77777777" w:rsidR="008B68C4" w:rsidRPr="00A47D1E" w:rsidRDefault="008B68C4" w:rsidP="00DB2C18">
            <w:pPr>
              <w:pStyle w:val="Tabletext"/>
              <w:spacing w:line="220" w:lineRule="exact"/>
              <w:jc w:val="center"/>
              <w:rPr>
                <w:lang w:bidi="ar-SY"/>
              </w:rPr>
            </w:pPr>
            <w:r w:rsidRPr="00A47D1E">
              <w:t>18</w:t>
            </w:r>
          </w:p>
        </w:tc>
        <w:tc>
          <w:tcPr>
            <w:tcW w:w="400" w:type="pct"/>
            <w:tcBorders>
              <w:top w:val="single" w:sz="4" w:space="0" w:color="auto"/>
              <w:left w:val="single" w:sz="4" w:space="0" w:color="auto"/>
              <w:bottom w:val="single" w:sz="4" w:space="0" w:color="auto"/>
              <w:right w:val="single" w:sz="4" w:space="0" w:color="auto"/>
            </w:tcBorders>
            <w:vAlign w:val="center"/>
            <w:hideMark/>
          </w:tcPr>
          <w:p w14:paraId="086611D5" w14:textId="77777777" w:rsidR="008B68C4" w:rsidRPr="00A47D1E" w:rsidRDefault="008B68C4" w:rsidP="00DB2C18">
            <w:pPr>
              <w:pStyle w:val="Tabletext"/>
              <w:spacing w:line="220" w:lineRule="exact"/>
              <w:jc w:val="center"/>
              <w:rPr>
                <w:lang w:bidi="ar-SY"/>
              </w:rPr>
            </w:pPr>
            <w:r w:rsidRPr="00A47D1E">
              <w:t>21</w:t>
            </w:r>
          </w:p>
        </w:tc>
        <w:tc>
          <w:tcPr>
            <w:tcW w:w="393" w:type="pct"/>
            <w:tcBorders>
              <w:top w:val="single" w:sz="4" w:space="0" w:color="auto"/>
              <w:left w:val="single" w:sz="4" w:space="0" w:color="auto"/>
              <w:bottom w:val="single" w:sz="4" w:space="0" w:color="auto"/>
              <w:right w:val="single" w:sz="4" w:space="0" w:color="auto"/>
            </w:tcBorders>
            <w:vAlign w:val="center"/>
            <w:hideMark/>
          </w:tcPr>
          <w:p w14:paraId="4EC6BB98" w14:textId="77777777" w:rsidR="008B68C4" w:rsidRPr="00A47D1E" w:rsidRDefault="008B68C4" w:rsidP="00DB2C18">
            <w:pPr>
              <w:pStyle w:val="Tabletext"/>
              <w:spacing w:line="220" w:lineRule="exact"/>
              <w:jc w:val="center"/>
              <w:rPr>
                <w:lang w:bidi="ar-SY"/>
              </w:rPr>
            </w:pPr>
            <w:r w:rsidRPr="00A47D1E">
              <w:t>24</w:t>
            </w:r>
          </w:p>
        </w:tc>
        <w:tc>
          <w:tcPr>
            <w:tcW w:w="406" w:type="pct"/>
            <w:tcBorders>
              <w:top w:val="single" w:sz="4" w:space="0" w:color="auto"/>
              <w:left w:val="single" w:sz="4" w:space="0" w:color="auto"/>
              <w:bottom w:val="single" w:sz="4" w:space="0" w:color="auto"/>
              <w:right w:val="single" w:sz="4" w:space="0" w:color="auto"/>
            </w:tcBorders>
            <w:vAlign w:val="center"/>
            <w:hideMark/>
          </w:tcPr>
          <w:p w14:paraId="39179E4B" w14:textId="77777777" w:rsidR="008B68C4" w:rsidRPr="00A47D1E" w:rsidRDefault="008B68C4" w:rsidP="00DB2C18">
            <w:pPr>
              <w:pStyle w:val="Tabletext"/>
              <w:spacing w:line="220" w:lineRule="exact"/>
              <w:jc w:val="center"/>
              <w:rPr>
                <w:lang w:bidi="ar-SY"/>
              </w:rPr>
            </w:pPr>
            <w:r w:rsidRPr="00A47D1E">
              <w:t>26</w:t>
            </w:r>
          </w:p>
        </w:tc>
        <w:tc>
          <w:tcPr>
            <w:tcW w:w="378" w:type="pct"/>
            <w:tcBorders>
              <w:top w:val="single" w:sz="4" w:space="0" w:color="auto"/>
              <w:left w:val="single" w:sz="4" w:space="0" w:color="auto"/>
              <w:bottom w:val="single" w:sz="4" w:space="0" w:color="auto"/>
              <w:right w:val="single" w:sz="4" w:space="0" w:color="auto"/>
            </w:tcBorders>
            <w:vAlign w:val="center"/>
            <w:hideMark/>
          </w:tcPr>
          <w:p w14:paraId="5A20888C" w14:textId="77777777" w:rsidR="008B68C4" w:rsidRPr="00A47D1E" w:rsidRDefault="008B68C4" w:rsidP="00DB2C18">
            <w:pPr>
              <w:pStyle w:val="Tabletext"/>
              <w:spacing w:line="220" w:lineRule="exact"/>
              <w:jc w:val="center"/>
              <w:rPr>
                <w:lang w:bidi="ar-SY"/>
              </w:rPr>
            </w:pPr>
            <w:r w:rsidRPr="00A47D1E">
              <w:t>29</w:t>
            </w:r>
          </w:p>
        </w:tc>
        <w:tc>
          <w:tcPr>
            <w:tcW w:w="393" w:type="pct"/>
            <w:tcBorders>
              <w:top w:val="single" w:sz="4" w:space="0" w:color="auto"/>
              <w:left w:val="single" w:sz="4" w:space="0" w:color="auto"/>
              <w:bottom w:val="single" w:sz="4" w:space="0" w:color="auto"/>
              <w:right w:val="single" w:sz="4" w:space="0" w:color="auto"/>
            </w:tcBorders>
            <w:vAlign w:val="center"/>
            <w:hideMark/>
          </w:tcPr>
          <w:p w14:paraId="2D2352E1" w14:textId="77777777" w:rsidR="008B68C4" w:rsidRPr="00A47D1E" w:rsidRDefault="008B68C4" w:rsidP="00DB2C18">
            <w:pPr>
              <w:pStyle w:val="Tabletext"/>
              <w:spacing w:line="220" w:lineRule="exact"/>
              <w:jc w:val="center"/>
              <w:rPr>
                <w:lang w:bidi="ar-SY"/>
              </w:rPr>
            </w:pPr>
            <w:r w:rsidRPr="00A47D1E">
              <w:t>31</w:t>
            </w:r>
          </w:p>
        </w:tc>
        <w:tc>
          <w:tcPr>
            <w:tcW w:w="400" w:type="pct"/>
            <w:tcBorders>
              <w:top w:val="single" w:sz="4" w:space="0" w:color="auto"/>
              <w:left w:val="single" w:sz="4" w:space="0" w:color="auto"/>
              <w:bottom w:val="single" w:sz="4" w:space="0" w:color="auto"/>
              <w:right w:val="single" w:sz="4" w:space="0" w:color="auto"/>
            </w:tcBorders>
            <w:vAlign w:val="center"/>
            <w:hideMark/>
          </w:tcPr>
          <w:p w14:paraId="3F2F4A6B" w14:textId="77777777" w:rsidR="008B68C4" w:rsidRPr="00A47D1E" w:rsidRDefault="008B68C4" w:rsidP="00DB2C18">
            <w:pPr>
              <w:pStyle w:val="Tabletext"/>
              <w:spacing w:line="220" w:lineRule="exact"/>
              <w:jc w:val="center"/>
              <w:rPr>
                <w:lang w:bidi="ar-SY"/>
              </w:rPr>
            </w:pPr>
            <w:r w:rsidRPr="00A47D1E">
              <w:t>35</w:t>
            </w:r>
          </w:p>
        </w:tc>
      </w:tr>
      <w:tr w:rsidR="008B68C4" w:rsidRPr="00A47D1E" w14:paraId="0149538F"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7B0EFF1D" w14:textId="77777777" w:rsidR="008B68C4" w:rsidRPr="00A47D1E" w:rsidRDefault="008B68C4" w:rsidP="00DB2C18">
            <w:pPr>
              <w:pStyle w:val="Tabletext"/>
              <w:spacing w:line="220" w:lineRule="exact"/>
              <w:jc w:val="center"/>
              <w:rPr>
                <w:lang w:bidi="ar-SY"/>
              </w:rPr>
            </w:pPr>
            <w:r w:rsidRPr="00A47D1E">
              <w:t>25,0</w:t>
            </w:r>
          </w:p>
        </w:tc>
        <w:tc>
          <w:tcPr>
            <w:tcW w:w="397" w:type="pct"/>
            <w:tcBorders>
              <w:top w:val="single" w:sz="4" w:space="0" w:color="auto"/>
              <w:left w:val="single" w:sz="4" w:space="0" w:color="auto"/>
              <w:bottom w:val="single" w:sz="4" w:space="0" w:color="auto"/>
              <w:right w:val="single" w:sz="4" w:space="0" w:color="auto"/>
            </w:tcBorders>
            <w:vAlign w:val="center"/>
            <w:hideMark/>
          </w:tcPr>
          <w:p w14:paraId="095DE710" w14:textId="77777777" w:rsidR="008B68C4" w:rsidRPr="00A47D1E" w:rsidRDefault="008B68C4" w:rsidP="00DB2C18">
            <w:pPr>
              <w:pStyle w:val="Tabletext"/>
              <w:spacing w:line="220" w:lineRule="exact"/>
              <w:jc w:val="center"/>
              <w:rPr>
                <w:lang w:bidi="ar-SY"/>
              </w:rPr>
            </w:pPr>
            <w:r w:rsidRPr="00A47D1E">
              <w:t>11</w:t>
            </w:r>
          </w:p>
        </w:tc>
        <w:tc>
          <w:tcPr>
            <w:tcW w:w="395" w:type="pct"/>
            <w:tcBorders>
              <w:top w:val="single" w:sz="4" w:space="0" w:color="auto"/>
              <w:left w:val="single" w:sz="4" w:space="0" w:color="auto"/>
              <w:bottom w:val="single" w:sz="4" w:space="0" w:color="auto"/>
              <w:right w:val="single" w:sz="4" w:space="0" w:color="auto"/>
            </w:tcBorders>
            <w:vAlign w:val="center"/>
            <w:hideMark/>
          </w:tcPr>
          <w:p w14:paraId="7275F719" w14:textId="77777777" w:rsidR="008B68C4" w:rsidRPr="00A47D1E" w:rsidRDefault="008B68C4" w:rsidP="00DB2C18">
            <w:pPr>
              <w:pStyle w:val="Tabletext"/>
              <w:spacing w:line="220" w:lineRule="exact"/>
              <w:jc w:val="center"/>
              <w:rPr>
                <w:lang w:bidi="ar-SY"/>
              </w:rPr>
            </w:pPr>
            <w:r w:rsidRPr="00A47D1E">
              <w:t>14</w:t>
            </w:r>
          </w:p>
        </w:tc>
        <w:tc>
          <w:tcPr>
            <w:tcW w:w="388" w:type="pct"/>
            <w:tcBorders>
              <w:top w:val="single" w:sz="4" w:space="0" w:color="auto"/>
              <w:left w:val="single" w:sz="4" w:space="0" w:color="auto"/>
              <w:bottom w:val="single" w:sz="4" w:space="0" w:color="auto"/>
              <w:right w:val="single" w:sz="4" w:space="0" w:color="auto"/>
            </w:tcBorders>
            <w:vAlign w:val="center"/>
            <w:hideMark/>
          </w:tcPr>
          <w:p w14:paraId="32957351" w14:textId="77777777" w:rsidR="008B68C4" w:rsidRPr="00A47D1E" w:rsidRDefault="008B68C4" w:rsidP="00DB2C18">
            <w:pPr>
              <w:pStyle w:val="Tabletext"/>
              <w:spacing w:line="220" w:lineRule="exact"/>
              <w:jc w:val="center"/>
              <w:rPr>
                <w:lang w:bidi="ar-SY"/>
              </w:rPr>
            </w:pPr>
            <w:r w:rsidRPr="00A47D1E">
              <w:t>17</w:t>
            </w:r>
          </w:p>
        </w:tc>
        <w:tc>
          <w:tcPr>
            <w:tcW w:w="400" w:type="pct"/>
            <w:tcBorders>
              <w:top w:val="single" w:sz="4" w:space="0" w:color="auto"/>
              <w:left w:val="single" w:sz="4" w:space="0" w:color="auto"/>
              <w:bottom w:val="single" w:sz="4" w:space="0" w:color="auto"/>
              <w:right w:val="single" w:sz="4" w:space="0" w:color="auto"/>
            </w:tcBorders>
            <w:vAlign w:val="center"/>
            <w:hideMark/>
          </w:tcPr>
          <w:p w14:paraId="2A75C05F" w14:textId="77777777" w:rsidR="008B68C4" w:rsidRPr="00A47D1E" w:rsidRDefault="008B68C4" w:rsidP="00DB2C18">
            <w:pPr>
              <w:pStyle w:val="Tabletext"/>
              <w:spacing w:line="220" w:lineRule="exact"/>
              <w:jc w:val="center"/>
              <w:rPr>
                <w:lang w:bidi="ar-SY"/>
              </w:rPr>
            </w:pPr>
            <w:r w:rsidRPr="00A47D1E">
              <w:t>19</w:t>
            </w:r>
          </w:p>
        </w:tc>
        <w:tc>
          <w:tcPr>
            <w:tcW w:w="385" w:type="pct"/>
            <w:tcBorders>
              <w:top w:val="single" w:sz="4" w:space="0" w:color="auto"/>
              <w:left w:val="single" w:sz="4" w:space="0" w:color="auto"/>
              <w:bottom w:val="single" w:sz="4" w:space="0" w:color="auto"/>
              <w:right w:val="single" w:sz="4" w:space="0" w:color="auto"/>
            </w:tcBorders>
            <w:vAlign w:val="center"/>
            <w:hideMark/>
          </w:tcPr>
          <w:p w14:paraId="0261BD1B" w14:textId="77777777" w:rsidR="008B68C4" w:rsidRPr="00A47D1E" w:rsidRDefault="008B68C4" w:rsidP="00DB2C18">
            <w:pPr>
              <w:pStyle w:val="Tabletext"/>
              <w:spacing w:line="220" w:lineRule="exact"/>
              <w:jc w:val="center"/>
              <w:rPr>
                <w:lang w:bidi="ar-SY"/>
              </w:rPr>
            </w:pPr>
            <w:r w:rsidRPr="00A47D1E">
              <w:t>24</w:t>
            </w:r>
          </w:p>
        </w:tc>
        <w:tc>
          <w:tcPr>
            <w:tcW w:w="400" w:type="pct"/>
            <w:tcBorders>
              <w:top w:val="single" w:sz="4" w:space="0" w:color="auto"/>
              <w:left w:val="single" w:sz="4" w:space="0" w:color="auto"/>
              <w:bottom w:val="single" w:sz="4" w:space="0" w:color="auto"/>
              <w:right w:val="single" w:sz="4" w:space="0" w:color="auto"/>
            </w:tcBorders>
            <w:vAlign w:val="center"/>
            <w:hideMark/>
          </w:tcPr>
          <w:p w14:paraId="7AA057F2" w14:textId="77777777" w:rsidR="008B68C4" w:rsidRPr="00A47D1E" w:rsidRDefault="008B68C4" w:rsidP="00DB2C18">
            <w:pPr>
              <w:pStyle w:val="Tabletext"/>
              <w:spacing w:line="220" w:lineRule="exact"/>
              <w:jc w:val="center"/>
              <w:rPr>
                <w:lang w:bidi="ar-SY"/>
              </w:rPr>
            </w:pPr>
            <w:r w:rsidRPr="00A47D1E">
              <w:t>27</w:t>
            </w:r>
          </w:p>
        </w:tc>
        <w:tc>
          <w:tcPr>
            <w:tcW w:w="393" w:type="pct"/>
            <w:tcBorders>
              <w:top w:val="single" w:sz="4" w:space="0" w:color="auto"/>
              <w:left w:val="single" w:sz="4" w:space="0" w:color="auto"/>
              <w:bottom w:val="single" w:sz="4" w:space="0" w:color="auto"/>
              <w:right w:val="single" w:sz="4" w:space="0" w:color="auto"/>
            </w:tcBorders>
            <w:vAlign w:val="center"/>
            <w:hideMark/>
          </w:tcPr>
          <w:p w14:paraId="745AE662" w14:textId="77777777" w:rsidR="008B68C4" w:rsidRPr="00A47D1E" w:rsidRDefault="008B68C4" w:rsidP="00DB2C18">
            <w:pPr>
              <w:pStyle w:val="Tabletext"/>
              <w:spacing w:line="220" w:lineRule="exact"/>
              <w:jc w:val="center"/>
              <w:rPr>
                <w:lang w:bidi="ar-SY"/>
              </w:rPr>
            </w:pPr>
            <w:r w:rsidRPr="00A47D1E">
              <w:t>31</w:t>
            </w:r>
          </w:p>
        </w:tc>
        <w:tc>
          <w:tcPr>
            <w:tcW w:w="406" w:type="pct"/>
            <w:tcBorders>
              <w:top w:val="single" w:sz="4" w:space="0" w:color="auto"/>
              <w:left w:val="single" w:sz="4" w:space="0" w:color="auto"/>
              <w:bottom w:val="single" w:sz="4" w:space="0" w:color="auto"/>
              <w:right w:val="single" w:sz="4" w:space="0" w:color="auto"/>
            </w:tcBorders>
            <w:vAlign w:val="center"/>
            <w:hideMark/>
          </w:tcPr>
          <w:p w14:paraId="5E453E1A" w14:textId="77777777" w:rsidR="008B68C4" w:rsidRPr="00A47D1E" w:rsidRDefault="008B68C4" w:rsidP="00DB2C18">
            <w:pPr>
              <w:pStyle w:val="Tabletext"/>
              <w:spacing w:line="220" w:lineRule="exact"/>
              <w:jc w:val="center"/>
              <w:rPr>
                <w:lang w:bidi="ar-SY"/>
              </w:rPr>
            </w:pPr>
            <w:r w:rsidRPr="00A47D1E">
              <w:t>34</w:t>
            </w:r>
          </w:p>
        </w:tc>
        <w:tc>
          <w:tcPr>
            <w:tcW w:w="378" w:type="pct"/>
            <w:tcBorders>
              <w:top w:val="single" w:sz="4" w:space="0" w:color="auto"/>
              <w:left w:val="single" w:sz="4" w:space="0" w:color="auto"/>
              <w:bottom w:val="single" w:sz="4" w:space="0" w:color="auto"/>
              <w:right w:val="single" w:sz="4" w:space="0" w:color="auto"/>
            </w:tcBorders>
            <w:vAlign w:val="center"/>
            <w:hideMark/>
          </w:tcPr>
          <w:p w14:paraId="216C5911" w14:textId="77777777" w:rsidR="008B68C4" w:rsidRPr="00A47D1E" w:rsidRDefault="008B68C4" w:rsidP="00DB2C18">
            <w:pPr>
              <w:pStyle w:val="Tabletext"/>
              <w:spacing w:line="220" w:lineRule="exact"/>
              <w:jc w:val="center"/>
              <w:rPr>
                <w:lang w:bidi="ar-SY"/>
              </w:rPr>
            </w:pPr>
            <w:r w:rsidRPr="00A47D1E">
              <w:t>37</w:t>
            </w:r>
          </w:p>
        </w:tc>
        <w:tc>
          <w:tcPr>
            <w:tcW w:w="393" w:type="pct"/>
            <w:tcBorders>
              <w:top w:val="single" w:sz="4" w:space="0" w:color="auto"/>
              <w:left w:val="single" w:sz="4" w:space="0" w:color="auto"/>
              <w:bottom w:val="single" w:sz="4" w:space="0" w:color="auto"/>
              <w:right w:val="single" w:sz="4" w:space="0" w:color="auto"/>
            </w:tcBorders>
            <w:vAlign w:val="center"/>
            <w:hideMark/>
          </w:tcPr>
          <w:p w14:paraId="54A1B10C" w14:textId="77777777" w:rsidR="008B68C4" w:rsidRPr="00A47D1E" w:rsidRDefault="008B68C4" w:rsidP="00DB2C18">
            <w:pPr>
              <w:pStyle w:val="Tabletext"/>
              <w:spacing w:line="220" w:lineRule="exact"/>
              <w:jc w:val="center"/>
              <w:rPr>
                <w:lang w:bidi="ar-SY"/>
              </w:rPr>
            </w:pPr>
            <w:r w:rsidRPr="00A47D1E">
              <w:t>39</w:t>
            </w:r>
          </w:p>
        </w:tc>
        <w:tc>
          <w:tcPr>
            <w:tcW w:w="400" w:type="pct"/>
            <w:tcBorders>
              <w:top w:val="single" w:sz="4" w:space="0" w:color="auto"/>
              <w:left w:val="single" w:sz="4" w:space="0" w:color="auto"/>
              <w:bottom w:val="single" w:sz="4" w:space="0" w:color="auto"/>
              <w:right w:val="single" w:sz="4" w:space="0" w:color="auto"/>
            </w:tcBorders>
            <w:vAlign w:val="center"/>
            <w:hideMark/>
          </w:tcPr>
          <w:p w14:paraId="5A120B53" w14:textId="77777777" w:rsidR="008B68C4" w:rsidRPr="00A47D1E" w:rsidRDefault="008B68C4" w:rsidP="00DB2C18">
            <w:pPr>
              <w:pStyle w:val="Tabletext"/>
              <w:spacing w:line="220" w:lineRule="exact"/>
              <w:jc w:val="center"/>
              <w:rPr>
                <w:lang w:bidi="ar-SY"/>
              </w:rPr>
            </w:pPr>
            <w:r w:rsidRPr="00A47D1E">
              <w:t>44</w:t>
            </w:r>
          </w:p>
        </w:tc>
      </w:tr>
      <w:tr w:rsidR="008B68C4" w:rsidRPr="00A47D1E" w14:paraId="1CBFA8AD"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751757B5" w14:textId="77777777" w:rsidR="008B68C4" w:rsidRPr="00A47D1E" w:rsidRDefault="008B68C4" w:rsidP="00DB2C18">
            <w:pPr>
              <w:pStyle w:val="Tabletext"/>
              <w:spacing w:line="220" w:lineRule="exact"/>
              <w:jc w:val="center"/>
              <w:rPr>
                <w:lang w:bidi="ar-SY"/>
              </w:rPr>
            </w:pPr>
            <w:r w:rsidRPr="00A47D1E">
              <w:t>30,0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1B8CB4E4" w14:textId="77777777" w:rsidR="008B68C4" w:rsidRPr="00A47D1E" w:rsidRDefault="008B68C4" w:rsidP="00DB2C18">
            <w:pPr>
              <w:pStyle w:val="Tabletext"/>
              <w:spacing w:line="220" w:lineRule="exact"/>
              <w:jc w:val="center"/>
              <w:rPr>
                <w:lang w:bidi="ar-SY"/>
              </w:rPr>
            </w:pPr>
            <w:r w:rsidRPr="00A47D1E">
              <w:t>15</w:t>
            </w:r>
          </w:p>
        </w:tc>
        <w:tc>
          <w:tcPr>
            <w:tcW w:w="395" w:type="pct"/>
            <w:tcBorders>
              <w:top w:val="single" w:sz="4" w:space="0" w:color="auto"/>
              <w:left w:val="single" w:sz="4" w:space="0" w:color="auto"/>
              <w:bottom w:val="single" w:sz="4" w:space="0" w:color="auto"/>
              <w:right w:val="single" w:sz="4" w:space="0" w:color="auto"/>
            </w:tcBorders>
            <w:vAlign w:val="center"/>
            <w:hideMark/>
          </w:tcPr>
          <w:p w14:paraId="000450B2" w14:textId="77777777" w:rsidR="008B68C4" w:rsidRPr="00A47D1E" w:rsidRDefault="008B68C4" w:rsidP="00DB2C18">
            <w:pPr>
              <w:pStyle w:val="Tabletext"/>
              <w:spacing w:line="220" w:lineRule="exact"/>
              <w:jc w:val="center"/>
              <w:rPr>
                <w:lang w:bidi="ar-SY"/>
              </w:rPr>
            </w:pPr>
            <w:r w:rsidRPr="00A47D1E">
              <w:t>18</w:t>
            </w:r>
          </w:p>
        </w:tc>
        <w:tc>
          <w:tcPr>
            <w:tcW w:w="388" w:type="pct"/>
            <w:tcBorders>
              <w:top w:val="single" w:sz="4" w:space="0" w:color="auto"/>
              <w:left w:val="single" w:sz="4" w:space="0" w:color="auto"/>
              <w:bottom w:val="single" w:sz="4" w:space="0" w:color="auto"/>
              <w:right w:val="single" w:sz="4" w:space="0" w:color="auto"/>
            </w:tcBorders>
            <w:vAlign w:val="center"/>
            <w:hideMark/>
          </w:tcPr>
          <w:p w14:paraId="4098632D" w14:textId="77777777" w:rsidR="008B68C4" w:rsidRPr="00A47D1E" w:rsidRDefault="008B68C4" w:rsidP="00DB2C18">
            <w:pPr>
              <w:pStyle w:val="Tabletext"/>
              <w:spacing w:line="220" w:lineRule="exact"/>
              <w:jc w:val="center"/>
              <w:rPr>
                <w:lang w:bidi="ar-SY"/>
              </w:rPr>
            </w:pPr>
            <w:r w:rsidRPr="00A47D1E">
              <w:t>22</w:t>
            </w:r>
          </w:p>
        </w:tc>
        <w:tc>
          <w:tcPr>
            <w:tcW w:w="400" w:type="pct"/>
            <w:tcBorders>
              <w:top w:val="single" w:sz="4" w:space="0" w:color="auto"/>
              <w:left w:val="single" w:sz="4" w:space="0" w:color="auto"/>
              <w:bottom w:val="single" w:sz="4" w:space="0" w:color="auto"/>
              <w:right w:val="single" w:sz="4" w:space="0" w:color="auto"/>
            </w:tcBorders>
            <w:vAlign w:val="center"/>
            <w:hideMark/>
          </w:tcPr>
          <w:p w14:paraId="31219D20" w14:textId="77777777" w:rsidR="008B68C4" w:rsidRPr="00A47D1E" w:rsidRDefault="008B68C4" w:rsidP="00DB2C18">
            <w:pPr>
              <w:pStyle w:val="Tabletext"/>
              <w:spacing w:line="220" w:lineRule="exact"/>
              <w:jc w:val="center"/>
              <w:rPr>
                <w:lang w:bidi="ar-SY"/>
              </w:rPr>
            </w:pPr>
            <w:r w:rsidRPr="00A47D1E">
              <w:t>25</w:t>
            </w:r>
          </w:p>
        </w:tc>
        <w:tc>
          <w:tcPr>
            <w:tcW w:w="385" w:type="pct"/>
            <w:tcBorders>
              <w:top w:val="single" w:sz="4" w:space="0" w:color="auto"/>
              <w:left w:val="single" w:sz="4" w:space="0" w:color="auto"/>
              <w:bottom w:val="single" w:sz="4" w:space="0" w:color="auto"/>
              <w:right w:val="single" w:sz="4" w:space="0" w:color="auto"/>
            </w:tcBorders>
            <w:vAlign w:val="center"/>
            <w:hideMark/>
          </w:tcPr>
          <w:p w14:paraId="7195ABEA" w14:textId="77777777" w:rsidR="008B68C4" w:rsidRPr="00A47D1E" w:rsidRDefault="008B68C4" w:rsidP="00DB2C18">
            <w:pPr>
              <w:pStyle w:val="Tabletext"/>
              <w:spacing w:line="220" w:lineRule="exact"/>
              <w:jc w:val="center"/>
              <w:rPr>
                <w:lang w:bidi="ar-SY"/>
              </w:rPr>
            </w:pPr>
            <w:r w:rsidRPr="00A47D1E">
              <w:t>30</w:t>
            </w:r>
          </w:p>
        </w:tc>
        <w:tc>
          <w:tcPr>
            <w:tcW w:w="400" w:type="pct"/>
            <w:tcBorders>
              <w:top w:val="single" w:sz="4" w:space="0" w:color="auto"/>
              <w:left w:val="single" w:sz="4" w:space="0" w:color="auto"/>
              <w:bottom w:val="single" w:sz="4" w:space="0" w:color="auto"/>
              <w:right w:val="single" w:sz="4" w:space="0" w:color="auto"/>
            </w:tcBorders>
            <w:vAlign w:val="center"/>
            <w:hideMark/>
          </w:tcPr>
          <w:p w14:paraId="15F1214D" w14:textId="77777777" w:rsidR="008B68C4" w:rsidRPr="00A47D1E" w:rsidRDefault="008B68C4" w:rsidP="00DB2C18">
            <w:pPr>
              <w:pStyle w:val="Tabletext"/>
              <w:spacing w:line="220" w:lineRule="exact"/>
              <w:jc w:val="center"/>
              <w:rPr>
                <w:lang w:bidi="ar-SY"/>
              </w:rPr>
            </w:pPr>
            <w:r w:rsidRPr="00A47D1E">
              <w:t>35</w:t>
            </w:r>
          </w:p>
        </w:tc>
        <w:tc>
          <w:tcPr>
            <w:tcW w:w="393" w:type="pct"/>
            <w:tcBorders>
              <w:top w:val="single" w:sz="4" w:space="0" w:color="auto"/>
              <w:left w:val="single" w:sz="4" w:space="0" w:color="auto"/>
              <w:bottom w:val="single" w:sz="4" w:space="0" w:color="auto"/>
              <w:right w:val="single" w:sz="4" w:space="0" w:color="auto"/>
            </w:tcBorders>
            <w:vAlign w:val="center"/>
            <w:hideMark/>
          </w:tcPr>
          <w:p w14:paraId="5E975306" w14:textId="77777777" w:rsidR="008B68C4" w:rsidRPr="00A47D1E" w:rsidRDefault="008B68C4" w:rsidP="00DB2C18">
            <w:pPr>
              <w:pStyle w:val="Tabletext"/>
              <w:spacing w:line="220" w:lineRule="exact"/>
              <w:jc w:val="center"/>
              <w:rPr>
                <w:lang w:bidi="ar-SY"/>
              </w:rPr>
            </w:pPr>
            <w:r w:rsidRPr="00A47D1E">
              <w:t>39</w:t>
            </w:r>
          </w:p>
        </w:tc>
        <w:tc>
          <w:tcPr>
            <w:tcW w:w="406" w:type="pct"/>
            <w:tcBorders>
              <w:top w:val="single" w:sz="4" w:space="0" w:color="auto"/>
              <w:left w:val="single" w:sz="4" w:space="0" w:color="auto"/>
              <w:bottom w:val="single" w:sz="4" w:space="0" w:color="auto"/>
              <w:right w:val="single" w:sz="4" w:space="0" w:color="auto"/>
            </w:tcBorders>
            <w:vAlign w:val="center"/>
            <w:hideMark/>
          </w:tcPr>
          <w:p w14:paraId="6E58F507" w14:textId="77777777" w:rsidR="008B68C4" w:rsidRPr="00A47D1E" w:rsidRDefault="008B68C4" w:rsidP="00DB2C18">
            <w:pPr>
              <w:pStyle w:val="Tabletext"/>
              <w:spacing w:line="220" w:lineRule="exact"/>
              <w:jc w:val="center"/>
              <w:rPr>
                <w:lang w:bidi="ar-SY"/>
              </w:rPr>
            </w:pPr>
            <w:r w:rsidRPr="00A47D1E">
              <w:t>42</w:t>
            </w:r>
          </w:p>
        </w:tc>
        <w:tc>
          <w:tcPr>
            <w:tcW w:w="378" w:type="pct"/>
            <w:tcBorders>
              <w:top w:val="single" w:sz="4" w:space="0" w:color="auto"/>
              <w:left w:val="single" w:sz="4" w:space="0" w:color="auto"/>
              <w:bottom w:val="single" w:sz="4" w:space="0" w:color="auto"/>
              <w:right w:val="single" w:sz="4" w:space="0" w:color="auto"/>
            </w:tcBorders>
            <w:vAlign w:val="center"/>
            <w:hideMark/>
          </w:tcPr>
          <w:p w14:paraId="65BD044D" w14:textId="77777777" w:rsidR="008B68C4" w:rsidRPr="00A47D1E" w:rsidRDefault="008B68C4" w:rsidP="00DB2C18">
            <w:pPr>
              <w:pStyle w:val="Tabletext"/>
              <w:spacing w:line="220" w:lineRule="exact"/>
              <w:jc w:val="center"/>
              <w:rPr>
                <w:lang w:bidi="ar-SY"/>
              </w:rPr>
            </w:pPr>
            <w:r w:rsidRPr="00A47D1E">
              <w:t>46</w:t>
            </w:r>
          </w:p>
        </w:tc>
        <w:tc>
          <w:tcPr>
            <w:tcW w:w="393" w:type="pct"/>
            <w:tcBorders>
              <w:top w:val="single" w:sz="4" w:space="0" w:color="auto"/>
              <w:left w:val="single" w:sz="4" w:space="0" w:color="auto"/>
              <w:bottom w:val="single" w:sz="4" w:space="0" w:color="auto"/>
              <w:right w:val="single" w:sz="4" w:space="0" w:color="auto"/>
            </w:tcBorders>
            <w:vAlign w:val="center"/>
            <w:hideMark/>
          </w:tcPr>
          <w:p w14:paraId="1F5AFA6E" w14:textId="77777777" w:rsidR="008B68C4" w:rsidRPr="00A47D1E" w:rsidRDefault="008B68C4" w:rsidP="00DB2C18">
            <w:pPr>
              <w:pStyle w:val="Tabletext"/>
              <w:spacing w:line="220" w:lineRule="exact"/>
              <w:jc w:val="center"/>
              <w:rPr>
                <w:lang w:bidi="ar-SY"/>
              </w:rPr>
            </w:pPr>
            <w:r w:rsidRPr="00A47D1E">
              <w:t>49</w:t>
            </w:r>
          </w:p>
        </w:tc>
        <w:tc>
          <w:tcPr>
            <w:tcW w:w="400" w:type="pct"/>
            <w:tcBorders>
              <w:top w:val="single" w:sz="4" w:space="0" w:color="auto"/>
              <w:left w:val="single" w:sz="4" w:space="0" w:color="auto"/>
              <w:bottom w:val="single" w:sz="4" w:space="0" w:color="auto"/>
              <w:right w:val="single" w:sz="4" w:space="0" w:color="auto"/>
            </w:tcBorders>
            <w:vAlign w:val="center"/>
            <w:hideMark/>
          </w:tcPr>
          <w:p w14:paraId="00461C7D" w14:textId="77777777" w:rsidR="008B68C4" w:rsidRPr="00A47D1E" w:rsidRDefault="008B68C4" w:rsidP="00DB2C18">
            <w:pPr>
              <w:pStyle w:val="Tabletext"/>
              <w:spacing w:line="220" w:lineRule="exact"/>
              <w:jc w:val="center"/>
              <w:rPr>
                <w:lang w:bidi="ar-SY"/>
              </w:rPr>
            </w:pPr>
            <w:r w:rsidRPr="00A47D1E">
              <w:t>54</w:t>
            </w:r>
          </w:p>
        </w:tc>
      </w:tr>
      <w:tr w:rsidR="008B68C4" w:rsidRPr="00A47D1E" w14:paraId="14A1C791"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7FB6B057" w14:textId="77777777" w:rsidR="008B68C4" w:rsidRPr="00A47D1E" w:rsidRDefault="008B68C4" w:rsidP="00DB2C18">
            <w:pPr>
              <w:pStyle w:val="Tabletext"/>
              <w:spacing w:line="220" w:lineRule="exact"/>
              <w:jc w:val="center"/>
              <w:rPr>
                <w:lang w:bidi="ar-SY"/>
              </w:rPr>
            </w:pPr>
            <w:r w:rsidRPr="00A47D1E">
              <w:t>35,0</w:t>
            </w:r>
          </w:p>
        </w:tc>
        <w:tc>
          <w:tcPr>
            <w:tcW w:w="397" w:type="pct"/>
            <w:tcBorders>
              <w:top w:val="single" w:sz="4" w:space="0" w:color="auto"/>
              <w:left w:val="single" w:sz="4" w:space="0" w:color="auto"/>
              <w:bottom w:val="single" w:sz="4" w:space="0" w:color="auto"/>
              <w:right w:val="single" w:sz="4" w:space="0" w:color="auto"/>
            </w:tcBorders>
            <w:vAlign w:val="center"/>
            <w:hideMark/>
          </w:tcPr>
          <w:p w14:paraId="1E97EA60" w14:textId="77777777" w:rsidR="008B68C4" w:rsidRPr="00A47D1E" w:rsidRDefault="008B68C4" w:rsidP="00DB2C18">
            <w:pPr>
              <w:pStyle w:val="Tabletext"/>
              <w:spacing w:line="220" w:lineRule="exact"/>
              <w:jc w:val="center"/>
              <w:rPr>
                <w:lang w:bidi="ar-SY"/>
              </w:rPr>
            </w:pPr>
            <w:r w:rsidRPr="00A47D1E">
              <w:t>19</w:t>
            </w:r>
          </w:p>
        </w:tc>
        <w:tc>
          <w:tcPr>
            <w:tcW w:w="395" w:type="pct"/>
            <w:tcBorders>
              <w:top w:val="single" w:sz="4" w:space="0" w:color="auto"/>
              <w:left w:val="single" w:sz="4" w:space="0" w:color="auto"/>
              <w:bottom w:val="single" w:sz="4" w:space="0" w:color="auto"/>
              <w:right w:val="single" w:sz="4" w:space="0" w:color="auto"/>
            </w:tcBorders>
            <w:vAlign w:val="center"/>
            <w:hideMark/>
          </w:tcPr>
          <w:p w14:paraId="45072696" w14:textId="77777777" w:rsidR="008B68C4" w:rsidRPr="00A47D1E" w:rsidRDefault="008B68C4" w:rsidP="00DB2C18">
            <w:pPr>
              <w:pStyle w:val="Tabletext"/>
              <w:spacing w:line="220" w:lineRule="exact"/>
              <w:jc w:val="center"/>
              <w:rPr>
                <w:lang w:bidi="ar-SY"/>
              </w:rPr>
            </w:pPr>
            <w:r w:rsidRPr="00A47D1E">
              <w:t>23</w:t>
            </w:r>
          </w:p>
        </w:tc>
        <w:tc>
          <w:tcPr>
            <w:tcW w:w="388" w:type="pct"/>
            <w:tcBorders>
              <w:top w:val="single" w:sz="4" w:space="0" w:color="auto"/>
              <w:left w:val="single" w:sz="4" w:space="0" w:color="auto"/>
              <w:bottom w:val="single" w:sz="4" w:space="0" w:color="auto"/>
              <w:right w:val="single" w:sz="4" w:space="0" w:color="auto"/>
            </w:tcBorders>
            <w:vAlign w:val="center"/>
            <w:hideMark/>
          </w:tcPr>
          <w:p w14:paraId="3E602DCC" w14:textId="77777777" w:rsidR="008B68C4" w:rsidRPr="00A47D1E" w:rsidRDefault="008B68C4" w:rsidP="00DB2C18">
            <w:pPr>
              <w:pStyle w:val="Tabletext"/>
              <w:spacing w:line="220" w:lineRule="exact"/>
              <w:jc w:val="center"/>
              <w:rPr>
                <w:lang w:bidi="ar-SY"/>
              </w:rPr>
            </w:pPr>
            <w:r w:rsidRPr="00A47D1E">
              <w:t>28</w:t>
            </w:r>
          </w:p>
        </w:tc>
        <w:tc>
          <w:tcPr>
            <w:tcW w:w="400" w:type="pct"/>
            <w:tcBorders>
              <w:top w:val="single" w:sz="4" w:space="0" w:color="auto"/>
              <w:left w:val="single" w:sz="4" w:space="0" w:color="auto"/>
              <w:bottom w:val="single" w:sz="4" w:space="0" w:color="auto"/>
              <w:right w:val="single" w:sz="4" w:space="0" w:color="auto"/>
            </w:tcBorders>
            <w:vAlign w:val="center"/>
            <w:hideMark/>
          </w:tcPr>
          <w:p w14:paraId="0AC9B4C4" w14:textId="77777777" w:rsidR="008B68C4" w:rsidRPr="00A47D1E" w:rsidRDefault="008B68C4" w:rsidP="00DB2C18">
            <w:pPr>
              <w:pStyle w:val="Tabletext"/>
              <w:spacing w:line="220" w:lineRule="exact"/>
              <w:jc w:val="center"/>
              <w:rPr>
                <w:lang w:bidi="ar-SY"/>
              </w:rPr>
            </w:pPr>
            <w:r w:rsidRPr="00A47D1E">
              <w:t>32</w:t>
            </w:r>
          </w:p>
        </w:tc>
        <w:tc>
          <w:tcPr>
            <w:tcW w:w="385" w:type="pct"/>
            <w:tcBorders>
              <w:top w:val="single" w:sz="4" w:space="0" w:color="auto"/>
              <w:left w:val="single" w:sz="4" w:space="0" w:color="auto"/>
              <w:bottom w:val="single" w:sz="4" w:space="0" w:color="auto"/>
              <w:right w:val="single" w:sz="4" w:space="0" w:color="auto"/>
            </w:tcBorders>
            <w:vAlign w:val="center"/>
            <w:hideMark/>
          </w:tcPr>
          <w:p w14:paraId="77288BE1" w14:textId="77777777" w:rsidR="008B68C4" w:rsidRPr="00A47D1E" w:rsidRDefault="008B68C4" w:rsidP="00DB2C18">
            <w:pPr>
              <w:pStyle w:val="Tabletext"/>
              <w:spacing w:line="220" w:lineRule="exact"/>
              <w:jc w:val="center"/>
              <w:rPr>
                <w:lang w:bidi="ar-SY"/>
              </w:rPr>
            </w:pPr>
            <w:r w:rsidRPr="00A47D1E">
              <w:t>38</w:t>
            </w:r>
          </w:p>
        </w:tc>
        <w:tc>
          <w:tcPr>
            <w:tcW w:w="400" w:type="pct"/>
            <w:tcBorders>
              <w:top w:val="single" w:sz="4" w:space="0" w:color="auto"/>
              <w:left w:val="single" w:sz="4" w:space="0" w:color="auto"/>
              <w:bottom w:val="single" w:sz="4" w:space="0" w:color="auto"/>
              <w:right w:val="single" w:sz="4" w:space="0" w:color="auto"/>
            </w:tcBorders>
            <w:vAlign w:val="center"/>
            <w:hideMark/>
          </w:tcPr>
          <w:p w14:paraId="698B3E48" w14:textId="77777777" w:rsidR="008B68C4" w:rsidRPr="00A47D1E" w:rsidRDefault="008B68C4" w:rsidP="00DB2C18">
            <w:pPr>
              <w:pStyle w:val="Tabletext"/>
              <w:spacing w:line="220" w:lineRule="exact"/>
              <w:jc w:val="center"/>
              <w:rPr>
                <w:lang w:bidi="ar-SY"/>
              </w:rPr>
            </w:pPr>
            <w:r w:rsidRPr="00A47D1E">
              <w:t>43</w:t>
            </w:r>
          </w:p>
        </w:tc>
        <w:tc>
          <w:tcPr>
            <w:tcW w:w="393" w:type="pct"/>
            <w:tcBorders>
              <w:top w:val="single" w:sz="4" w:space="0" w:color="auto"/>
              <w:left w:val="single" w:sz="4" w:space="0" w:color="auto"/>
              <w:bottom w:val="single" w:sz="4" w:space="0" w:color="auto"/>
              <w:right w:val="single" w:sz="4" w:space="0" w:color="auto"/>
            </w:tcBorders>
            <w:vAlign w:val="center"/>
            <w:hideMark/>
          </w:tcPr>
          <w:p w14:paraId="1DE140A0" w14:textId="77777777" w:rsidR="008B68C4" w:rsidRPr="00A47D1E" w:rsidRDefault="008B68C4" w:rsidP="00DB2C18">
            <w:pPr>
              <w:pStyle w:val="Tabletext"/>
              <w:spacing w:line="220" w:lineRule="exact"/>
              <w:jc w:val="center"/>
              <w:rPr>
                <w:lang w:bidi="ar-SY"/>
              </w:rPr>
            </w:pPr>
            <w:r w:rsidRPr="00A47D1E">
              <w:t>48</w:t>
            </w:r>
          </w:p>
        </w:tc>
        <w:tc>
          <w:tcPr>
            <w:tcW w:w="406" w:type="pct"/>
            <w:tcBorders>
              <w:top w:val="single" w:sz="4" w:space="0" w:color="auto"/>
              <w:left w:val="single" w:sz="4" w:space="0" w:color="auto"/>
              <w:bottom w:val="single" w:sz="4" w:space="0" w:color="auto"/>
              <w:right w:val="single" w:sz="4" w:space="0" w:color="auto"/>
            </w:tcBorders>
            <w:vAlign w:val="center"/>
            <w:hideMark/>
          </w:tcPr>
          <w:p w14:paraId="65790640" w14:textId="77777777" w:rsidR="008B68C4" w:rsidRPr="00A47D1E" w:rsidRDefault="008B68C4" w:rsidP="00DB2C18">
            <w:pPr>
              <w:pStyle w:val="Tabletext"/>
              <w:spacing w:line="220" w:lineRule="exact"/>
              <w:jc w:val="center"/>
              <w:rPr>
                <w:lang w:bidi="ar-SY"/>
              </w:rPr>
            </w:pPr>
            <w:r w:rsidRPr="00A47D1E">
              <w:t>52</w:t>
            </w:r>
          </w:p>
        </w:tc>
        <w:tc>
          <w:tcPr>
            <w:tcW w:w="378" w:type="pct"/>
            <w:tcBorders>
              <w:top w:val="single" w:sz="4" w:space="0" w:color="auto"/>
              <w:left w:val="single" w:sz="4" w:space="0" w:color="auto"/>
              <w:bottom w:val="single" w:sz="4" w:space="0" w:color="auto"/>
              <w:right w:val="single" w:sz="4" w:space="0" w:color="auto"/>
            </w:tcBorders>
            <w:vAlign w:val="center"/>
            <w:hideMark/>
          </w:tcPr>
          <w:p w14:paraId="6EF1B411" w14:textId="77777777" w:rsidR="008B68C4" w:rsidRPr="00A47D1E" w:rsidRDefault="008B68C4" w:rsidP="00DB2C18">
            <w:pPr>
              <w:pStyle w:val="Tabletext"/>
              <w:spacing w:line="220" w:lineRule="exact"/>
              <w:jc w:val="center"/>
              <w:rPr>
                <w:lang w:bidi="ar-SY"/>
              </w:rPr>
            </w:pPr>
            <w:r w:rsidRPr="00A47D1E">
              <w:t>56</w:t>
            </w:r>
          </w:p>
        </w:tc>
        <w:tc>
          <w:tcPr>
            <w:tcW w:w="393" w:type="pct"/>
            <w:tcBorders>
              <w:top w:val="single" w:sz="4" w:space="0" w:color="auto"/>
              <w:left w:val="single" w:sz="4" w:space="0" w:color="auto"/>
              <w:bottom w:val="single" w:sz="4" w:space="0" w:color="auto"/>
              <w:right w:val="single" w:sz="4" w:space="0" w:color="auto"/>
            </w:tcBorders>
            <w:vAlign w:val="center"/>
            <w:hideMark/>
          </w:tcPr>
          <w:p w14:paraId="4995E2D1" w14:textId="77777777" w:rsidR="008B68C4" w:rsidRPr="00A47D1E" w:rsidRDefault="008B68C4" w:rsidP="00DB2C18">
            <w:pPr>
              <w:pStyle w:val="Tabletext"/>
              <w:spacing w:line="220" w:lineRule="exact"/>
              <w:jc w:val="center"/>
              <w:rPr>
                <w:lang w:bidi="ar-SY"/>
              </w:rPr>
            </w:pPr>
            <w:r w:rsidRPr="00A47D1E">
              <w:t>59</w:t>
            </w:r>
          </w:p>
        </w:tc>
        <w:tc>
          <w:tcPr>
            <w:tcW w:w="400" w:type="pct"/>
            <w:tcBorders>
              <w:top w:val="single" w:sz="4" w:space="0" w:color="auto"/>
              <w:left w:val="single" w:sz="4" w:space="0" w:color="auto"/>
              <w:bottom w:val="single" w:sz="4" w:space="0" w:color="auto"/>
              <w:right w:val="single" w:sz="4" w:space="0" w:color="auto"/>
            </w:tcBorders>
            <w:vAlign w:val="center"/>
            <w:hideMark/>
          </w:tcPr>
          <w:p w14:paraId="162B4279" w14:textId="77777777" w:rsidR="008B68C4" w:rsidRPr="00A47D1E" w:rsidRDefault="008B68C4" w:rsidP="00DB2C18">
            <w:pPr>
              <w:pStyle w:val="Tabletext"/>
              <w:spacing w:line="220" w:lineRule="exact"/>
              <w:jc w:val="center"/>
              <w:rPr>
                <w:lang w:bidi="ar-SY"/>
              </w:rPr>
            </w:pPr>
            <w:r w:rsidRPr="00A47D1E">
              <w:t>65</w:t>
            </w:r>
          </w:p>
        </w:tc>
      </w:tr>
      <w:tr w:rsidR="008B68C4" w:rsidRPr="00A47D1E" w14:paraId="37F83F60"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1D71D494" w14:textId="77777777" w:rsidR="008B68C4" w:rsidRPr="00A47D1E" w:rsidRDefault="008B68C4" w:rsidP="00DB2C18">
            <w:pPr>
              <w:pStyle w:val="Tabletext"/>
              <w:spacing w:line="220" w:lineRule="exact"/>
              <w:jc w:val="center"/>
              <w:rPr>
                <w:lang w:bidi="ar-SY"/>
              </w:rPr>
            </w:pPr>
            <w:r w:rsidRPr="00A47D1E">
              <w:t>40,0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32F4EF82" w14:textId="77777777" w:rsidR="008B68C4" w:rsidRPr="00A47D1E" w:rsidRDefault="008B68C4" w:rsidP="00DB2C18">
            <w:pPr>
              <w:pStyle w:val="Tabletext"/>
              <w:spacing w:line="220" w:lineRule="exact"/>
              <w:jc w:val="center"/>
              <w:rPr>
                <w:lang w:bidi="ar-SY"/>
              </w:rPr>
            </w:pPr>
            <w:r w:rsidRPr="00A47D1E">
              <w:t>24</w:t>
            </w:r>
          </w:p>
        </w:tc>
        <w:tc>
          <w:tcPr>
            <w:tcW w:w="395" w:type="pct"/>
            <w:tcBorders>
              <w:top w:val="single" w:sz="4" w:space="0" w:color="auto"/>
              <w:left w:val="single" w:sz="4" w:space="0" w:color="auto"/>
              <w:bottom w:val="single" w:sz="4" w:space="0" w:color="auto"/>
              <w:right w:val="single" w:sz="4" w:space="0" w:color="auto"/>
            </w:tcBorders>
            <w:vAlign w:val="center"/>
            <w:hideMark/>
          </w:tcPr>
          <w:p w14:paraId="79951B79" w14:textId="77777777" w:rsidR="008B68C4" w:rsidRPr="00A47D1E" w:rsidRDefault="008B68C4" w:rsidP="00DB2C18">
            <w:pPr>
              <w:pStyle w:val="Tabletext"/>
              <w:spacing w:line="220" w:lineRule="exact"/>
              <w:jc w:val="center"/>
              <w:rPr>
                <w:lang w:bidi="ar-SY"/>
              </w:rPr>
            </w:pPr>
            <w:r w:rsidRPr="00A47D1E">
              <w:t>30</w:t>
            </w:r>
          </w:p>
        </w:tc>
        <w:tc>
          <w:tcPr>
            <w:tcW w:w="388" w:type="pct"/>
            <w:tcBorders>
              <w:top w:val="single" w:sz="4" w:space="0" w:color="auto"/>
              <w:left w:val="single" w:sz="4" w:space="0" w:color="auto"/>
              <w:bottom w:val="single" w:sz="4" w:space="0" w:color="auto"/>
              <w:right w:val="single" w:sz="4" w:space="0" w:color="auto"/>
            </w:tcBorders>
            <w:vAlign w:val="center"/>
            <w:hideMark/>
          </w:tcPr>
          <w:p w14:paraId="684BFB92" w14:textId="77777777" w:rsidR="008B68C4" w:rsidRPr="00A47D1E" w:rsidRDefault="008B68C4" w:rsidP="00DB2C18">
            <w:pPr>
              <w:pStyle w:val="Tabletext"/>
              <w:spacing w:line="220" w:lineRule="exact"/>
              <w:jc w:val="center"/>
              <w:rPr>
                <w:lang w:bidi="ar-SY"/>
              </w:rPr>
            </w:pPr>
            <w:r w:rsidRPr="00A47D1E">
              <w:t>35</w:t>
            </w:r>
          </w:p>
        </w:tc>
        <w:tc>
          <w:tcPr>
            <w:tcW w:w="400" w:type="pct"/>
            <w:tcBorders>
              <w:top w:val="single" w:sz="4" w:space="0" w:color="auto"/>
              <w:left w:val="single" w:sz="4" w:space="0" w:color="auto"/>
              <w:bottom w:val="single" w:sz="4" w:space="0" w:color="auto"/>
              <w:right w:val="single" w:sz="4" w:space="0" w:color="auto"/>
            </w:tcBorders>
            <w:vAlign w:val="center"/>
            <w:hideMark/>
          </w:tcPr>
          <w:p w14:paraId="45FF11BD" w14:textId="77777777" w:rsidR="008B68C4" w:rsidRPr="00A47D1E" w:rsidRDefault="008B68C4" w:rsidP="00DB2C18">
            <w:pPr>
              <w:pStyle w:val="Tabletext"/>
              <w:spacing w:line="220" w:lineRule="exact"/>
              <w:jc w:val="center"/>
              <w:rPr>
                <w:lang w:bidi="ar-SY"/>
              </w:rPr>
            </w:pPr>
            <w:r w:rsidRPr="00A47D1E">
              <w:t>40</w:t>
            </w:r>
          </w:p>
        </w:tc>
        <w:tc>
          <w:tcPr>
            <w:tcW w:w="385" w:type="pct"/>
            <w:tcBorders>
              <w:top w:val="single" w:sz="4" w:space="0" w:color="auto"/>
              <w:left w:val="single" w:sz="4" w:space="0" w:color="auto"/>
              <w:bottom w:val="single" w:sz="4" w:space="0" w:color="auto"/>
              <w:right w:val="single" w:sz="4" w:space="0" w:color="auto"/>
            </w:tcBorders>
            <w:vAlign w:val="center"/>
            <w:hideMark/>
          </w:tcPr>
          <w:p w14:paraId="6558699B" w14:textId="77777777" w:rsidR="008B68C4" w:rsidRPr="00A47D1E" w:rsidRDefault="008B68C4" w:rsidP="00DB2C18">
            <w:pPr>
              <w:pStyle w:val="Tabletext"/>
              <w:spacing w:line="220" w:lineRule="exact"/>
              <w:jc w:val="center"/>
              <w:rPr>
                <w:lang w:bidi="ar-SY"/>
              </w:rPr>
            </w:pPr>
            <w:r w:rsidRPr="00A47D1E">
              <w:t>47</w:t>
            </w:r>
          </w:p>
        </w:tc>
        <w:tc>
          <w:tcPr>
            <w:tcW w:w="400" w:type="pct"/>
            <w:tcBorders>
              <w:top w:val="single" w:sz="4" w:space="0" w:color="auto"/>
              <w:left w:val="single" w:sz="4" w:space="0" w:color="auto"/>
              <w:bottom w:val="single" w:sz="4" w:space="0" w:color="auto"/>
              <w:right w:val="single" w:sz="4" w:space="0" w:color="auto"/>
            </w:tcBorders>
            <w:vAlign w:val="center"/>
            <w:hideMark/>
          </w:tcPr>
          <w:p w14:paraId="0BD8595F" w14:textId="77777777" w:rsidR="008B68C4" w:rsidRPr="00A47D1E" w:rsidRDefault="008B68C4" w:rsidP="00DB2C18">
            <w:pPr>
              <w:pStyle w:val="Tabletext"/>
              <w:spacing w:line="220" w:lineRule="exact"/>
              <w:jc w:val="center"/>
              <w:rPr>
                <w:lang w:bidi="ar-SY"/>
              </w:rPr>
            </w:pPr>
            <w:r w:rsidRPr="00A47D1E">
              <w:t>53</w:t>
            </w:r>
          </w:p>
        </w:tc>
        <w:tc>
          <w:tcPr>
            <w:tcW w:w="393" w:type="pct"/>
            <w:tcBorders>
              <w:top w:val="single" w:sz="4" w:space="0" w:color="auto"/>
              <w:left w:val="single" w:sz="4" w:space="0" w:color="auto"/>
              <w:bottom w:val="single" w:sz="4" w:space="0" w:color="auto"/>
              <w:right w:val="single" w:sz="4" w:space="0" w:color="auto"/>
            </w:tcBorders>
            <w:vAlign w:val="center"/>
            <w:hideMark/>
          </w:tcPr>
          <w:p w14:paraId="05E940DF" w14:textId="77777777" w:rsidR="008B68C4" w:rsidRPr="00A47D1E" w:rsidRDefault="008B68C4" w:rsidP="00DB2C18">
            <w:pPr>
              <w:pStyle w:val="Tabletext"/>
              <w:spacing w:line="220" w:lineRule="exact"/>
              <w:jc w:val="center"/>
              <w:rPr>
                <w:lang w:bidi="ar-SY"/>
              </w:rPr>
            </w:pPr>
            <w:r w:rsidRPr="00A47D1E">
              <w:t>59</w:t>
            </w:r>
          </w:p>
        </w:tc>
        <w:tc>
          <w:tcPr>
            <w:tcW w:w="406" w:type="pct"/>
            <w:tcBorders>
              <w:top w:val="single" w:sz="4" w:space="0" w:color="auto"/>
              <w:left w:val="single" w:sz="4" w:space="0" w:color="auto"/>
              <w:bottom w:val="single" w:sz="4" w:space="0" w:color="auto"/>
              <w:right w:val="single" w:sz="4" w:space="0" w:color="auto"/>
            </w:tcBorders>
            <w:vAlign w:val="center"/>
            <w:hideMark/>
          </w:tcPr>
          <w:p w14:paraId="606A56B1" w14:textId="77777777" w:rsidR="008B68C4" w:rsidRPr="00A47D1E" w:rsidRDefault="008B68C4" w:rsidP="00DB2C18">
            <w:pPr>
              <w:pStyle w:val="Tabletext"/>
              <w:spacing w:line="220" w:lineRule="exact"/>
              <w:jc w:val="center"/>
              <w:rPr>
                <w:lang w:bidi="ar-SY"/>
              </w:rPr>
            </w:pPr>
            <w:r w:rsidRPr="00A47D1E">
              <w:t>63</w:t>
            </w:r>
          </w:p>
        </w:tc>
        <w:tc>
          <w:tcPr>
            <w:tcW w:w="378" w:type="pct"/>
            <w:tcBorders>
              <w:top w:val="single" w:sz="4" w:space="0" w:color="auto"/>
              <w:left w:val="single" w:sz="4" w:space="0" w:color="auto"/>
              <w:bottom w:val="single" w:sz="4" w:space="0" w:color="auto"/>
              <w:right w:val="single" w:sz="4" w:space="0" w:color="auto"/>
            </w:tcBorders>
            <w:vAlign w:val="center"/>
            <w:hideMark/>
          </w:tcPr>
          <w:p w14:paraId="6A8CC088" w14:textId="77777777" w:rsidR="008B68C4" w:rsidRPr="00A47D1E" w:rsidRDefault="008B68C4" w:rsidP="00DB2C18">
            <w:pPr>
              <w:pStyle w:val="Tabletext"/>
              <w:spacing w:line="220" w:lineRule="exact"/>
              <w:jc w:val="center"/>
              <w:rPr>
                <w:lang w:bidi="ar-SY"/>
              </w:rPr>
            </w:pPr>
            <w:r w:rsidRPr="00A47D1E">
              <w:t>67</w:t>
            </w:r>
          </w:p>
        </w:tc>
        <w:tc>
          <w:tcPr>
            <w:tcW w:w="393" w:type="pct"/>
            <w:tcBorders>
              <w:top w:val="single" w:sz="4" w:space="0" w:color="auto"/>
              <w:left w:val="single" w:sz="4" w:space="0" w:color="auto"/>
              <w:bottom w:val="single" w:sz="4" w:space="0" w:color="auto"/>
              <w:right w:val="single" w:sz="4" w:space="0" w:color="auto"/>
            </w:tcBorders>
            <w:vAlign w:val="center"/>
            <w:hideMark/>
          </w:tcPr>
          <w:p w14:paraId="34C30164" w14:textId="77777777" w:rsidR="008B68C4" w:rsidRPr="00A47D1E" w:rsidRDefault="008B68C4" w:rsidP="00DB2C18">
            <w:pPr>
              <w:pStyle w:val="Tabletext"/>
              <w:spacing w:line="220" w:lineRule="exact"/>
              <w:jc w:val="center"/>
              <w:rPr>
                <w:lang w:bidi="ar-SY"/>
              </w:rPr>
            </w:pPr>
            <w:r w:rsidRPr="00A47D1E">
              <w:t>71</w:t>
            </w:r>
          </w:p>
        </w:tc>
        <w:tc>
          <w:tcPr>
            <w:tcW w:w="400" w:type="pct"/>
            <w:tcBorders>
              <w:top w:val="single" w:sz="4" w:space="0" w:color="auto"/>
              <w:left w:val="single" w:sz="4" w:space="0" w:color="auto"/>
              <w:bottom w:val="single" w:sz="4" w:space="0" w:color="auto"/>
              <w:right w:val="single" w:sz="4" w:space="0" w:color="auto"/>
            </w:tcBorders>
            <w:vAlign w:val="center"/>
            <w:hideMark/>
          </w:tcPr>
          <w:p w14:paraId="381926F4" w14:textId="77777777" w:rsidR="008B68C4" w:rsidRPr="00A47D1E" w:rsidRDefault="008B68C4" w:rsidP="00DB2C18">
            <w:pPr>
              <w:pStyle w:val="Tabletext"/>
              <w:spacing w:line="220" w:lineRule="exact"/>
              <w:jc w:val="center"/>
              <w:rPr>
                <w:lang w:bidi="ar-SY"/>
              </w:rPr>
            </w:pPr>
            <w:r w:rsidRPr="00A47D1E">
              <w:t>77</w:t>
            </w:r>
          </w:p>
        </w:tc>
      </w:tr>
      <w:tr w:rsidR="008B68C4" w:rsidRPr="00A47D1E" w14:paraId="1A24903A"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49A40C75" w14:textId="77777777" w:rsidR="008B68C4" w:rsidRPr="00A47D1E" w:rsidRDefault="008B68C4" w:rsidP="00DB2C18">
            <w:pPr>
              <w:pStyle w:val="Tabletext"/>
              <w:spacing w:line="220" w:lineRule="exact"/>
              <w:jc w:val="center"/>
              <w:rPr>
                <w:lang w:bidi="ar-SY"/>
              </w:rPr>
            </w:pPr>
            <w:r w:rsidRPr="00A47D1E">
              <w:t>43,0</w:t>
            </w:r>
          </w:p>
        </w:tc>
        <w:tc>
          <w:tcPr>
            <w:tcW w:w="397" w:type="pct"/>
            <w:tcBorders>
              <w:top w:val="single" w:sz="4" w:space="0" w:color="auto"/>
              <w:left w:val="single" w:sz="4" w:space="0" w:color="auto"/>
              <w:bottom w:val="single" w:sz="4" w:space="0" w:color="auto"/>
              <w:right w:val="single" w:sz="4" w:space="0" w:color="auto"/>
            </w:tcBorders>
            <w:vAlign w:val="center"/>
            <w:hideMark/>
          </w:tcPr>
          <w:p w14:paraId="357EC264" w14:textId="77777777" w:rsidR="008B68C4" w:rsidRPr="00A47D1E" w:rsidRDefault="008B68C4" w:rsidP="00DB2C18">
            <w:pPr>
              <w:pStyle w:val="Tabletext"/>
              <w:spacing w:line="220" w:lineRule="exact"/>
              <w:jc w:val="center"/>
              <w:rPr>
                <w:lang w:bidi="ar-SY"/>
              </w:rPr>
            </w:pPr>
            <w:r w:rsidRPr="00A47D1E">
              <w:t>28</w:t>
            </w:r>
          </w:p>
        </w:tc>
        <w:tc>
          <w:tcPr>
            <w:tcW w:w="395" w:type="pct"/>
            <w:tcBorders>
              <w:top w:val="single" w:sz="4" w:space="0" w:color="auto"/>
              <w:left w:val="single" w:sz="4" w:space="0" w:color="auto"/>
              <w:bottom w:val="single" w:sz="4" w:space="0" w:color="auto"/>
              <w:right w:val="single" w:sz="4" w:space="0" w:color="auto"/>
            </w:tcBorders>
            <w:vAlign w:val="center"/>
            <w:hideMark/>
          </w:tcPr>
          <w:p w14:paraId="5AF440A8" w14:textId="77777777" w:rsidR="008B68C4" w:rsidRPr="00A47D1E" w:rsidRDefault="008B68C4" w:rsidP="00DB2C18">
            <w:pPr>
              <w:pStyle w:val="Tabletext"/>
              <w:spacing w:line="220" w:lineRule="exact"/>
              <w:jc w:val="center"/>
              <w:rPr>
                <w:lang w:bidi="ar-SY"/>
              </w:rPr>
            </w:pPr>
            <w:r w:rsidRPr="00A47D1E">
              <w:t>34</w:t>
            </w:r>
          </w:p>
        </w:tc>
        <w:tc>
          <w:tcPr>
            <w:tcW w:w="388" w:type="pct"/>
            <w:tcBorders>
              <w:top w:val="single" w:sz="4" w:space="0" w:color="auto"/>
              <w:left w:val="single" w:sz="4" w:space="0" w:color="auto"/>
              <w:bottom w:val="single" w:sz="4" w:space="0" w:color="auto"/>
              <w:right w:val="single" w:sz="4" w:space="0" w:color="auto"/>
            </w:tcBorders>
            <w:vAlign w:val="center"/>
            <w:hideMark/>
          </w:tcPr>
          <w:p w14:paraId="67614E10" w14:textId="77777777" w:rsidR="008B68C4" w:rsidRPr="00A47D1E" w:rsidRDefault="008B68C4" w:rsidP="00DB2C18">
            <w:pPr>
              <w:pStyle w:val="Tabletext"/>
              <w:spacing w:line="220" w:lineRule="exact"/>
              <w:jc w:val="center"/>
              <w:rPr>
                <w:lang w:bidi="ar-SY"/>
              </w:rPr>
            </w:pPr>
            <w:r w:rsidRPr="00A47D1E">
              <w:t>41</w:t>
            </w:r>
          </w:p>
        </w:tc>
        <w:tc>
          <w:tcPr>
            <w:tcW w:w="400" w:type="pct"/>
            <w:tcBorders>
              <w:top w:val="single" w:sz="4" w:space="0" w:color="auto"/>
              <w:left w:val="single" w:sz="4" w:space="0" w:color="auto"/>
              <w:bottom w:val="single" w:sz="4" w:space="0" w:color="auto"/>
              <w:right w:val="single" w:sz="4" w:space="0" w:color="auto"/>
            </w:tcBorders>
            <w:vAlign w:val="center"/>
            <w:hideMark/>
          </w:tcPr>
          <w:p w14:paraId="1AFC9E45" w14:textId="77777777" w:rsidR="008B68C4" w:rsidRPr="00A47D1E" w:rsidRDefault="008B68C4" w:rsidP="00DB2C18">
            <w:pPr>
              <w:pStyle w:val="Tabletext"/>
              <w:spacing w:line="220" w:lineRule="exact"/>
              <w:jc w:val="center"/>
              <w:rPr>
                <w:lang w:bidi="ar-SY"/>
              </w:rPr>
            </w:pPr>
            <w:r w:rsidRPr="00A47D1E">
              <w:t>46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8508A77" w14:textId="77777777" w:rsidR="008B68C4" w:rsidRPr="00A47D1E" w:rsidRDefault="008B68C4" w:rsidP="00DB2C18">
            <w:pPr>
              <w:pStyle w:val="Tabletext"/>
              <w:spacing w:line="220" w:lineRule="exact"/>
              <w:jc w:val="center"/>
              <w:rPr>
                <w:lang w:bidi="ar-SY"/>
              </w:rPr>
            </w:pPr>
            <w:r w:rsidRPr="00A47D1E">
              <w:t>53</w:t>
            </w:r>
          </w:p>
        </w:tc>
        <w:tc>
          <w:tcPr>
            <w:tcW w:w="400" w:type="pct"/>
            <w:tcBorders>
              <w:top w:val="single" w:sz="4" w:space="0" w:color="auto"/>
              <w:left w:val="single" w:sz="4" w:space="0" w:color="auto"/>
              <w:bottom w:val="single" w:sz="4" w:space="0" w:color="auto"/>
              <w:right w:val="single" w:sz="4" w:space="0" w:color="auto"/>
            </w:tcBorders>
            <w:vAlign w:val="center"/>
            <w:hideMark/>
          </w:tcPr>
          <w:p w14:paraId="74DCE96B" w14:textId="77777777" w:rsidR="008B68C4" w:rsidRPr="00A47D1E" w:rsidRDefault="008B68C4" w:rsidP="00DB2C18">
            <w:pPr>
              <w:pStyle w:val="Tabletext"/>
              <w:spacing w:line="220" w:lineRule="exact"/>
              <w:jc w:val="center"/>
              <w:rPr>
                <w:lang w:bidi="ar-SY"/>
              </w:rPr>
            </w:pPr>
            <w:r w:rsidRPr="00A47D1E">
              <w:t>60</w:t>
            </w:r>
          </w:p>
        </w:tc>
        <w:tc>
          <w:tcPr>
            <w:tcW w:w="393" w:type="pct"/>
            <w:tcBorders>
              <w:top w:val="single" w:sz="4" w:space="0" w:color="auto"/>
              <w:left w:val="single" w:sz="4" w:space="0" w:color="auto"/>
              <w:bottom w:val="single" w:sz="4" w:space="0" w:color="auto"/>
              <w:right w:val="single" w:sz="4" w:space="0" w:color="auto"/>
            </w:tcBorders>
            <w:vAlign w:val="center"/>
            <w:hideMark/>
          </w:tcPr>
          <w:p w14:paraId="59F3A72E" w14:textId="77777777" w:rsidR="008B68C4" w:rsidRPr="00A47D1E" w:rsidRDefault="008B68C4" w:rsidP="00DB2C18">
            <w:pPr>
              <w:pStyle w:val="Tabletext"/>
              <w:spacing w:line="220" w:lineRule="exact"/>
              <w:jc w:val="center"/>
              <w:rPr>
                <w:lang w:bidi="ar-SY"/>
              </w:rPr>
            </w:pPr>
            <w:r w:rsidRPr="00A47D1E">
              <w:t>65</w:t>
            </w:r>
          </w:p>
        </w:tc>
        <w:tc>
          <w:tcPr>
            <w:tcW w:w="406" w:type="pct"/>
            <w:tcBorders>
              <w:top w:val="single" w:sz="4" w:space="0" w:color="auto"/>
              <w:left w:val="single" w:sz="4" w:space="0" w:color="auto"/>
              <w:bottom w:val="single" w:sz="4" w:space="0" w:color="auto"/>
              <w:right w:val="single" w:sz="4" w:space="0" w:color="auto"/>
            </w:tcBorders>
            <w:vAlign w:val="center"/>
            <w:hideMark/>
          </w:tcPr>
          <w:p w14:paraId="73616C8B" w14:textId="77777777" w:rsidR="008B68C4" w:rsidRPr="00A47D1E" w:rsidRDefault="008B68C4" w:rsidP="00DB2C18">
            <w:pPr>
              <w:pStyle w:val="Tabletext"/>
              <w:spacing w:line="220" w:lineRule="exact"/>
              <w:jc w:val="center"/>
              <w:rPr>
                <w:lang w:bidi="ar-SY"/>
              </w:rPr>
            </w:pPr>
            <w:r w:rsidRPr="00A47D1E">
              <w:t>69</w:t>
            </w:r>
          </w:p>
        </w:tc>
        <w:tc>
          <w:tcPr>
            <w:tcW w:w="378" w:type="pct"/>
            <w:tcBorders>
              <w:top w:val="single" w:sz="4" w:space="0" w:color="auto"/>
              <w:left w:val="single" w:sz="4" w:space="0" w:color="auto"/>
              <w:bottom w:val="single" w:sz="4" w:space="0" w:color="auto"/>
              <w:right w:val="single" w:sz="4" w:space="0" w:color="auto"/>
            </w:tcBorders>
            <w:vAlign w:val="center"/>
            <w:hideMark/>
          </w:tcPr>
          <w:p w14:paraId="7B8E12B8" w14:textId="77777777" w:rsidR="008B68C4" w:rsidRPr="00A47D1E" w:rsidRDefault="008B68C4" w:rsidP="00DB2C18">
            <w:pPr>
              <w:pStyle w:val="Tabletext"/>
              <w:spacing w:line="220" w:lineRule="exact"/>
              <w:jc w:val="center"/>
              <w:rPr>
                <w:lang w:bidi="ar-SY"/>
              </w:rPr>
            </w:pPr>
            <w:r w:rsidRPr="00A47D1E">
              <w:t>74</w:t>
            </w:r>
          </w:p>
        </w:tc>
        <w:tc>
          <w:tcPr>
            <w:tcW w:w="393" w:type="pct"/>
            <w:tcBorders>
              <w:top w:val="single" w:sz="4" w:space="0" w:color="auto"/>
              <w:left w:val="single" w:sz="4" w:space="0" w:color="auto"/>
              <w:bottom w:val="single" w:sz="4" w:space="0" w:color="auto"/>
              <w:right w:val="single" w:sz="4" w:space="0" w:color="auto"/>
            </w:tcBorders>
            <w:vAlign w:val="center"/>
            <w:hideMark/>
          </w:tcPr>
          <w:p w14:paraId="1471115C" w14:textId="77777777" w:rsidR="008B68C4" w:rsidRPr="00A47D1E" w:rsidRDefault="008B68C4" w:rsidP="00DB2C18">
            <w:pPr>
              <w:pStyle w:val="Tabletext"/>
              <w:spacing w:line="220" w:lineRule="exact"/>
              <w:jc w:val="center"/>
              <w:rPr>
                <w:lang w:bidi="ar-SY"/>
              </w:rPr>
            </w:pPr>
            <w:r w:rsidRPr="00A47D1E">
              <w:t>78</w:t>
            </w:r>
          </w:p>
        </w:tc>
        <w:tc>
          <w:tcPr>
            <w:tcW w:w="400" w:type="pct"/>
            <w:tcBorders>
              <w:top w:val="single" w:sz="4" w:space="0" w:color="auto"/>
              <w:left w:val="single" w:sz="4" w:space="0" w:color="auto"/>
              <w:bottom w:val="single" w:sz="4" w:space="0" w:color="auto"/>
              <w:right w:val="single" w:sz="4" w:space="0" w:color="auto"/>
            </w:tcBorders>
            <w:vAlign w:val="center"/>
            <w:hideMark/>
          </w:tcPr>
          <w:p w14:paraId="50B3BB48" w14:textId="77777777" w:rsidR="008B68C4" w:rsidRPr="00A47D1E" w:rsidRDefault="008B68C4" w:rsidP="00DB2C18">
            <w:pPr>
              <w:pStyle w:val="Tabletext"/>
              <w:spacing w:line="220" w:lineRule="exact"/>
              <w:jc w:val="center"/>
              <w:rPr>
                <w:lang w:bidi="ar-SY"/>
              </w:rPr>
            </w:pPr>
            <w:r w:rsidRPr="00A47D1E">
              <w:t>84</w:t>
            </w:r>
          </w:p>
        </w:tc>
      </w:tr>
      <w:tr w:rsidR="008B68C4" w:rsidRPr="00A47D1E" w14:paraId="0EDF6628" w14:textId="77777777" w:rsidTr="00DB2C18">
        <w:tblPrEx>
          <w:jc w:val="center"/>
        </w:tblPrEx>
        <w:trPr>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07BDB719" w14:textId="77777777" w:rsidR="008B68C4" w:rsidRPr="00A47D1E" w:rsidRDefault="008B68C4" w:rsidP="00DB2C18">
            <w:pPr>
              <w:pStyle w:val="Tabletext"/>
              <w:spacing w:line="220" w:lineRule="exact"/>
              <w:jc w:val="center"/>
              <w:rPr>
                <w:lang w:bidi="ar-SY"/>
              </w:rPr>
            </w:pPr>
            <w:r w:rsidRPr="00A47D1E">
              <w:t>46,0</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5EC23" w14:textId="77777777" w:rsidR="008B68C4" w:rsidRPr="00A47D1E" w:rsidRDefault="008B68C4" w:rsidP="00DB2C18">
            <w:pPr>
              <w:pStyle w:val="Tabletext"/>
              <w:spacing w:line="220" w:lineRule="exact"/>
              <w:jc w:val="center"/>
              <w:rPr>
                <w:lang w:bidi="ar-SY"/>
              </w:rPr>
            </w:pPr>
            <w:r w:rsidRPr="00A47D1E">
              <w:t>33</w:t>
            </w:r>
          </w:p>
        </w:tc>
        <w:tc>
          <w:tcPr>
            <w:tcW w:w="395" w:type="pct"/>
            <w:tcBorders>
              <w:top w:val="single" w:sz="4" w:space="0" w:color="auto"/>
              <w:left w:val="single" w:sz="4" w:space="0" w:color="auto"/>
              <w:bottom w:val="single" w:sz="4" w:space="0" w:color="auto"/>
              <w:right w:val="single" w:sz="4" w:space="0" w:color="auto"/>
            </w:tcBorders>
            <w:vAlign w:val="center"/>
            <w:hideMark/>
          </w:tcPr>
          <w:p w14:paraId="0DE0BB15" w14:textId="77777777" w:rsidR="008B68C4" w:rsidRPr="00A47D1E" w:rsidRDefault="008B68C4" w:rsidP="00DB2C18">
            <w:pPr>
              <w:pStyle w:val="Tabletext"/>
              <w:spacing w:line="220" w:lineRule="exact"/>
              <w:jc w:val="center"/>
              <w:rPr>
                <w:lang w:bidi="ar-SY"/>
              </w:rPr>
            </w:pPr>
            <w:r w:rsidRPr="00A47D1E">
              <w:t>39</w:t>
            </w:r>
          </w:p>
        </w:tc>
        <w:tc>
          <w:tcPr>
            <w:tcW w:w="388" w:type="pct"/>
            <w:tcBorders>
              <w:top w:val="single" w:sz="4" w:space="0" w:color="auto"/>
              <w:left w:val="single" w:sz="4" w:space="0" w:color="auto"/>
              <w:bottom w:val="single" w:sz="4" w:space="0" w:color="auto"/>
              <w:right w:val="single" w:sz="4" w:space="0" w:color="auto"/>
            </w:tcBorders>
            <w:vAlign w:val="center"/>
            <w:hideMark/>
          </w:tcPr>
          <w:p w14:paraId="0175C93C" w14:textId="77777777" w:rsidR="008B68C4" w:rsidRPr="00A47D1E" w:rsidRDefault="008B68C4" w:rsidP="00DB2C18">
            <w:pPr>
              <w:pStyle w:val="Tabletext"/>
              <w:spacing w:line="220" w:lineRule="exact"/>
              <w:jc w:val="center"/>
              <w:rPr>
                <w:lang w:bidi="ar-SY"/>
              </w:rPr>
            </w:pPr>
            <w:r w:rsidRPr="00A47D1E">
              <w:t>46</w:t>
            </w:r>
          </w:p>
        </w:tc>
        <w:tc>
          <w:tcPr>
            <w:tcW w:w="400" w:type="pct"/>
            <w:tcBorders>
              <w:top w:val="single" w:sz="4" w:space="0" w:color="auto"/>
              <w:left w:val="single" w:sz="4" w:space="0" w:color="auto"/>
              <w:bottom w:val="single" w:sz="4" w:space="0" w:color="auto"/>
              <w:right w:val="single" w:sz="4" w:space="0" w:color="auto"/>
            </w:tcBorders>
            <w:vAlign w:val="center"/>
            <w:hideMark/>
          </w:tcPr>
          <w:p w14:paraId="1EB5A38B" w14:textId="77777777" w:rsidR="008B68C4" w:rsidRPr="00A47D1E" w:rsidRDefault="008B68C4" w:rsidP="00DB2C18">
            <w:pPr>
              <w:pStyle w:val="Tabletext"/>
              <w:spacing w:line="220" w:lineRule="exact"/>
              <w:jc w:val="center"/>
              <w:rPr>
                <w:lang w:bidi="ar-SY"/>
              </w:rPr>
            </w:pPr>
            <w:r w:rsidRPr="00A47D1E">
              <w:t>52</w:t>
            </w:r>
          </w:p>
        </w:tc>
        <w:tc>
          <w:tcPr>
            <w:tcW w:w="385" w:type="pct"/>
            <w:tcBorders>
              <w:top w:val="single" w:sz="4" w:space="0" w:color="auto"/>
              <w:left w:val="single" w:sz="4" w:space="0" w:color="auto"/>
              <w:bottom w:val="single" w:sz="4" w:space="0" w:color="auto"/>
              <w:right w:val="single" w:sz="4" w:space="0" w:color="auto"/>
            </w:tcBorders>
            <w:vAlign w:val="center"/>
            <w:hideMark/>
          </w:tcPr>
          <w:p w14:paraId="394FCD6F" w14:textId="77777777" w:rsidR="008B68C4" w:rsidRPr="00A47D1E" w:rsidRDefault="008B68C4" w:rsidP="00DB2C18">
            <w:pPr>
              <w:pStyle w:val="Tabletext"/>
              <w:spacing w:line="220" w:lineRule="exact"/>
              <w:jc w:val="center"/>
              <w:rPr>
                <w:lang w:bidi="ar-SY"/>
              </w:rPr>
            </w:pPr>
            <w:r w:rsidRPr="00A47D1E">
              <w:t>60</w:t>
            </w:r>
          </w:p>
        </w:tc>
        <w:tc>
          <w:tcPr>
            <w:tcW w:w="400" w:type="pct"/>
            <w:tcBorders>
              <w:top w:val="single" w:sz="4" w:space="0" w:color="auto"/>
              <w:left w:val="single" w:sz="4" w:space="0" w:color="auto"/>
              <w:bottom w:val="single" w:sz="4" w:space="0" w:color="auto"/>
              <w:right w:val="single" w:sz="4" w:space="0" w:color="auto"/>
            </w:tcBorders>
            <w:vAlign w:val="center"/>
            <w:hideMark/>
          </w:tcPr>
          <w:p w14:paraId="4588FAAC" w14:textId="77777777" w:rsidR="008B68C4" w:rsidRPr="00A47D1E" w:rsidRDefault="008B68C4" w:rsidP="00DB2C18">
            <w:pPr>
              <w:pStyle w:val="Tabletext"/>
              <w:spacing w:line="220" w:lineRule="exact"/>
              <w:jc w:val="center"/>
              <w:rPr>
                <w:lang w:bidi="ar-SY"/>
              </w:rPr>
            </w:pPr>
            <w:r w:rsidRPr="00A47D1E">
              <w:t>67</w:t>
            </w:r>
          </w:p>
        </w:tc>
        <w:tc>
          <w:tcPr>
            <w:tcW w:w="393" w:type="pct"/>
            <w:tcBorders>
              <w:top w:val="single" w:sz="4" w:space="0" w:color="auto"/>
              <w:left w:val="single" w:sz="4" w:space="0" w:color="auto"/>
              <w:bottom w:val="single" w:sz="4" w:space="0" w:color="auto"/>
              <w:right w:val="single" w:sz="4" w:space="0" w:color="auto"/>
            </w:tcBorders>
            <w:vAlign w:val="center"/>
            <w:hideMark/>
          </w:tcPr>
          <w:p w14:paraId="33056476" w14:textId="77777777" w:rsidR="008B68C4" w:rsidRPr="00A47D1E" w:rsidRDefault="008B68C4" w:rsidP="00DB2C18">
            <w:pPr>
              <w:pStyle w:val="Tabletext"/>
              <w:spacing w:line="220" w:lineRule="exact"/>
              <w:jc w:val="center"/>
              <w:rPr>
                <w:lang w:bidi="ar-SY"/>
              </w:rPr>
            </w:pPr>
            <w:r w:rsidRPr="00A47D1E">
              <w:t>72</w:t>
            </w:r>
          </w:p>
        </w:tc>
        <w:tc>
          <w:tcPr>
            <w:tcW w:w="406" w:type="pct"/>
            <w:tcBorders>
              <w:top w:val="single" w:sz="4" w:space="0" w:color="auto"/>
              <w:left w:val="single" w:sz="4" w:space="0" w:color="auto"/>
              <w:bottom w:val="single" w:sz="4" w:space="0" w:color="auto"/>
              <w:right w:val="single" w:sz="4" w:space="0" w:color="auto"/>
            </w:tcBorders>
            <w:vAlign w:val="center"/>
            <w:hideMark/>
          </w:tcPr>
          <w:p w14:paraId="70EBE3BF" w14:textId="77777777" w:rsidR="008B68C4" w:rsidRPr="00A47D1E" w:rsidRDefault="008B68C4" w:rsidP="00DB2C18">
            <w:pPr>
              <w:pStyle w:val="Tabletext"/>
              <w:spacing w:line="220" w:lineRule="exact"/>
              <w:jc w:val="center"/>
              <w:rPr>
                <w:lang w:bidi="ar-SY"/>
              </w:rPr>
            </w:pPr>
            <w:r w:rsidRPr="00A47D1E">
              <w:t>76</w:t>
            </w:r>
          </w:p>
        </w:tc>
        <w:tc>
          <w:tcPr>
            <w:tcW w:w="378" w:type="pct"/>
            <w:tcBorders>
              <w:top w:val="single" w:sz="4" w:space="0" w:color="auto"/>
              <w:left w:val="single" w:sz="4" w:space="0" w:color="auto"/>
              <w:bottom w:val="single" w:sz="4" w:space="0" w:color="auto"/>
              <w:right w:val="single" w:sz="4" w:space="0" w:color="auto"/>
            </w:tcBorders>
            <w:vAlign w:val="center"/>
            <w:hideMark/>
          </w:tcPr>
          <w:p w14:paraId="248D1145" w14:textId="77777777" w:rsidR="008B68C4" w:rsidRPr="00A47D1E" w:rsidRDefault="008B68C4" w:rsidP="00DB2C18">
            <w:pPr>
              <w:pStyle w:val="Tabletext"/>
              <w:spacing w:line="220" w:lineRule="exact"/>
              <w:jc w:val="center"/>
              <w:rPr>
                <w:lang w:bidi="ar-SY"/>
              </w:rPr>
            </w:pPr>
            <w:r w:rsidRPr="00A47D1E">
              <w:t>81</w:t>
            </w:r>
          </w:p>
        </w:tc>
        <w:tc>
          <w:tcPr>
            <w:tcW w:w="393" w:type="pct"/>
            <w:tcBorders>
              <w:top w:val="single" w:sz="4" w:space="0" w:color="auto"/>
              <w:left w:val="single" w:sz="4" w:space="0" w:color="auto"/>
              <w:bottom w:val="single" w:sz="4" w:space="0" w:color="auto"/>
              <w:right w:val="single" w:sz="4" w:space="0" w:color="auto"/>
            </w:tcBorders>
            <w:vAlign w:val="center"/>
            <w:hideMark/>
          </w:tcPr>
          <w:p w14:paraId="52DC59B5" w14:textId="77777777" w:rsidR="008B68C4" w:rsidRPr="00A47D1E" w:rsidRDefault="008B68C4" w:rsidP="00DB2C18">
            <w:pPr>
              <w:pStyle w:val="Tabletext"/>
              <w:spacing w:line="220" w:lineRule="exact"/>
              <w:jc w:val="center"/>
              <w:rPr>
                <w:lang w:bidi="ar-SY"/>
              </w:rPr>
            </w:pPr>
            <w:r w:rsidRPr="00A47D1E">
              <w:t>85</w:t>
            </w:r>
          </w:p>
        </w:tc>
        <w:tc>
          <w:tcPr>
            <w:tcW w:w="400" w:type="pct"/>
            <w:tcBorders>
              <w:top w:val="single" w:sz="4" w:space="0" w:color="auto"/>
              <w:left w:val="single" w:sz="4" w:space="0" w:color="auto"/>
              <w:bottom w:val="single" w:sz="4" w:space="0" w:color="auto"/>
              <w:right w:val="single" w:sz="4" w:space="0" w:color="auto"/>
            </w:tcBorders>
            <w:vAlign w:val="center"/>
            <w:hideMark/>
          </w:tcPr>
          <w:p w14:paraId="6A6A6631" w14:textId="77777777" w:rsidR="008B68C4" w:rsidRPr="00A47D1E" w:rsidRDefault="008B68C4" w:rsidP="00DB2C18">
            <w:pPr>
              <w:pStyle w:val="Tabletext"/>
              <w:spacing w:line="220" w:lineRule="exact"/>
              <w:jc w:val="center"/>
              <w:rPr>
                <w:lang w:bidi="ar-SY"/>
              </w:rPr>
            </w:pPr>
            <w:r w:rsidRPr="00A47D1E">
              <w:t>92</w:t>
            </w:r>
          </w:p>
        </w:tc>
      </w:tr>
    </w:tbl>
    <w:p w14:paraId="2B5EC5C7" w14:textId="77777777" w:rsidR="008B68C4" w:rsidRPr="00A47D1E" w:rsidRDefault="008B68C4" w:rsidP="00B5638E">
      <w:pPr>
        <w:pStyle w:val="Headingb0"/>
      </w:pPr>
      <w:r w:rsidRPr="00A47D1E">
        <w:rPr>
          <w:rtl/>
        </w:rPr>
        <w:t>ب)</w:t>
      </w:r>
      <w:r w:rsidRPr="00A47D1E">
        <w:rPr>
          <w:rtl/>
        </w:rPr>
        <w:tab/>
        <w:t>حساب ارتفاع الهوائي الفعلي</w:t>
      </w:r>
    </w:p>
    <w:p w14:paraId="6DD63470" w14:textId="77777777" w:rsidR="008B68C4" w:rsidRPr="00A47D1E" w:rsidRDefault="008B68C4" w:rsidP="008B68C4">
      <w:pPr>
        <w:rPr>
          <w:rtl/>
        </w:rPr>
      </w:pPr>
      <w:r w:rsidRPr="00A47D1E">
        <w:rPr>
          <w:rtl/>
        </w:rPr>
        <w:t xml:space="preserve">سبق أن ذكرنا أن الارتفاع الفعلي لهوائي الإرسال، </w:t>
      </w:r>
      <w:proofErr w:type="spellStart"/>
      <w:r w:rsidRPr="00A47D1E">
        <w:rPr>
          <w:i/>
          <w:iCs/>
        </w:rPr>
        <w:t>h</w:t>
      </w:r>
      <w:r w:rsidRPr="00A47D1E">
        <w:rPr>
          <w:i/>
          <w:iCs/>
          <w:vertAlign w:val="subscript"/>
        </w:rPr>
        <w:t>ef</w:t>
      </w:r>
      <w:proofErr w:type="spellEnd"/>
      <w:r w:rsidRPr="00A47D1E">
        <w:rPr>
          <w:rtl/>
        </w:rPr>
        <w:t xml:space="preserve">، يتحدد بموجب ارتفاعه عن متوسط مستوى الأرض بين مسافتي </w:t>
      </w:r>
      <w:r w:rsidRPr="00A47D1E">
        <w:t>3</w:t>
      </w:r>
      <w:r w:rsidRPr="00A47D1E">
        <w:rPr>
          <w:rtl/>
        </w:rPr>
        <w:t> </w:t>
      </w:r>
      <w:r w:rsidRPr="00A47D1E">
        <w:t>km</w:t>
      </w:r>
      <w:r w:rsidRPr="00A47D1E">
        <w:rPr>
          <w:rtl/>
        </w:rPr>
        <w:t xml:space="preserve"> و</w:t>
      </w:r>
      <w:r w:rsidRPr="00A47D1E">
        <w:t>15</w:t>
      </w:r>
      <w:r w:rsidRPr="00A47D1E">
        <w:rPr>
          <w:rtl/>
        </w:rPr>
        <w:t> </w:t>
      </w:r>
      <w:r w:rsidRPr="00A47D1E">
        <w:t>km</w:t>
      </w:r>
      <w:r w:rsidRPr="00A47D1E">
        <w:rPr>
          <w:rtl/>
        </w:rPr>
        <w:t xml:space="preserve"> من جهاز الإرسال في اتجاه جهاز الاستقبال (انظر الشكل </w:t>
      </w:r>
      <w:r w:rsidRPr="00A47D1E">
        <w:t>4</w:t>
      </w:r>
      <w:r w:rsidRPr="00A47D1E">
        <w:rPr>
          <w:rtl/>
        </w:rPr>
        <w:t>) أي:</w:t>
      </w:r>
    </w:p>
    <w:p w14:paraId="4DA6A206" w14:textId="77777777" w:rsidR="008B68C4" w:rsidRPr="00A47D1E" w:rsidRDefault="008B68C4" w:rsidP="00F62A9D">
      <w:pPr>
        <w:pStyle w:val="Equation"/>
        <w:rPr>
          <w:lang w:eastAsia="en-US"/>
        </w:rPr>
      </w:pPr>
      <w:r w:rsidRPr="00A47D1E">
        <w:rPr>
          <w:lang w:eastAsia="en-US"/>
        </w:rPr>
        <w:tab/>
      </w:r>
      <w:r w:rsidRPr="00A47D1E">
        <w:rPr>
          <w:lang w:eastAsia="en-US"/>
        </w:rPr>
        <w:tab/>
      </w:r>
      <w:proofErr w:type="spellStart"/>
      <w:proofErr w:type="gramStart"/>
      <w:r w:rsidRPr="00A47D1E">
        <w:rPr>
          <w:i/>
          <w:iCs/>
          <w:lang w:eastAsia="en-US"/>
        </w:rPr>
        <w:t>h</w:t>
      </w:r>
      <w:r w:rsidRPr="00A47D1E">
        <w:rPr>
          <w:i/>
          <w:iCs/>
          <w:vertAlign w:val="subscript"/>
          <w:lang w:eastAsia="en-US"/>
        </w:rPr>
        <w:t>ef</w:t>
      </w:r>
      <w:proofErr w:type="spellEnd"/>
      <w:r w:rsidRPr="00A47D1E">
        <w:rPr>
          <w:lang w:eastAsia="en-US"/>
        </w:rPr>
        <w:t xml:space="preserve"> </w:t>
      </w:r>
      <w:r w:rsidRPr="00A47D1E">
        <w:rPr>
          <w:rFonts w:ascii="Tms Rmn" w:hAnsi="Tms Rmn"/>
          <w:sz w:val="12"/>
          <w:lang w:eastAsia="en-US"/>
        </w:rPr>
        <w:t> </w:t>
      </w:r>
      <w:r w:rsidRPr="00A47D1E">
        <w:rPr>
          <w:rFonts w:ascii="Symbol" w:hAnsi="Symbol"/>
          <w:lang w:eastAsia="en-US"/>
        </w:rPr>
        <w:t></w:t>
      </w:r>
      <w:proofErr w:type="gramEnd"/>
      <w:r w:rsidRPr="00A47D1E">
        <w:rPr>
          <w:lang w:eastAsia="en-US"/>
        </w:rPr>
        <w:t xml:space="preserve"> </w:t>
      </w:r>
      <w:proofErr w:type="spellStart"/>
      <w:r w:rsidRPr="00A47D1E">
        <w:rPr>
          <w:i/>
          <w:iCs/>
          <w:lang w:eastAsia="en-US"/>
        </w:rPr>
        <w:t>h</w:t>
      </w:r>
      <w:r w:rsidRPr="00A47D1E">
        <w:rPr>
          <w:i/>
          <w:iCs/>
          <w:vertAlign w:val="subscript"/>
          <w:lang w:eastAsia="en-US"/>
        </w:rPr>
        <w:t>s</w:t>
      </w:r>
      <w:proofErr w:type="spellEnd"/>
      <w:r w:rsidRPr="00A47D1E">
        <w:rPr>
          <w:lang w:eastAsia="en-US"/>
        </w:rPr>
        <w:t xml:space="preserve"> – </w:t>
      </w:r>
      <w:proofErr w:type="spellStart"/>
      <w:r w:rsidRPr="00A47D1E">
        <w:rPr>
          <w:i/>
          <w:iCs/>
          <w:lang w:eastAsia="en-US"/>
        </w:rPr>
        <w:t>h</w:t>
      </w:r>
      <w:r w:rsidRPr="00A47D1E">
        <w:rPr>
          <w:i/>
          <w:iCs/>
          <w:vertAlign w:val="subscript"/>
          <w:lang w:eastAsia="en-US"/>
        </w:rPr>
        <w:t>av</w:t>
      </w:r>
      <w:proofErr w:type="spellEnd"/>
      <w:r w:rsidRPr="00A47D1E">
        <w:rPr>
          <w:lang w:eastAsia="en-US"/>
        </w:rPr>
        <w:tab/>
        <w:t>(30)</w:t>
      </w:r>
    </w:p>
    <w:p w14:paraId="0CA2AB68" w14:textId="77777777" w:rsidR="008B68C4" w:rsidRPr="00A47D1E" w:rsidRDefault="008B68C4" w:rsidP="008B68C4">
      <w:pPr>
        <w:keepNext/>
        <w:rPr>
          <w:rtl/>
        </w:rPr>
      </w:pPr>
      <w:r w:rsidRPr="00A47D1E">
        <w:rPr>
          <w:rtl/>
        </w:rPr>
        <w:t>حيث:</w:t>
      </w:r>
    </w:p>
    <w:p w14:paraId="5796657C" w14:textId="77777777" w:rsidR="008B68C4" w:rsidRPr="00A47D1E" w:rsidRDefault="008B68C4" w:rsidP="008B68C4">
      <w:pPr>
        <w:pStyle w:val="Equationlegend"/>
        <w:rPr>
          <w:rtl/>
        </w:rPr>
      </w:pPr>
      <w:r w:rsidRPr="00A47D1E">
        <w:rPr>
          <w:i/>
          <w:iCs/>
        </w:rPr>
        <w:tab/>
      </w:r>
      <w:proofErr w:type="spellStart"/>
      <w:r w:rsidRPr="00A47D1E">
        <w:rPr>
          <w:i/>
          <w:iCs/>
        </w:rPr>
        <w:t>h</w:t>
      </w:r>
      <w:r w:rsidRPr="00A47D1E">
        <w:rPr>
          <w:i/>
          <w:iCs/>
          <w:vertAlign w:val="subscript"/>
        </w:rPr>
        <w:t>s</w:t>
      </w:r>
      <w:proofErr w:type="spellEnd"/>
      <w:r w:rsidRPr="00A47D1E">
        <w:rPr>
          <w:rtl/>
        </w:rPr>
        <w:t>:</w:t>
      </w:r>
      <w:r w:rsidRPr="00A47D1E">
        <w:rPr>
          <w:rtl/>
        </w:rPr>
        <w:tab/>
        <w:t xml:space="preserve">ارتفاع الهوائي فوق مستوى سطح البحر (أي ارتفاع صاري الهواء وارتفاع الأرض فوق سطح البحر في مكان </w:t>
      </w:r>
      <w:proofErr w:type="gramStart"/>
      <w:r w:rsidRPr="00A47D1E">
        <w:rPr>
          <w:rtl/>
        </w:rPr>
        <w:t>الإنشاء)؛</w:t>
      </w:r>
      <w:proofErr w:type="gramEnd"/>
    </w:p>
    <w:p w14:paraId="3FC0226F" w14:textId="77777777" w:rsidR="008B68C4" w:rsidRPr="00A47D1E" w:rsidRDefault="008B68C4" w:rsidP="008B68C4">
      <w:pPr>
        <w:pStyle w:val="Equationlegend"/>
        <w:rPr>
          <w:rtl/>
        </w:rPr>
      </w:pPr>
      <w:r w:rsidRPr="00A47D1E">
        <w:rPr>
          <w:i/>
          <w:iCs/>
        </w:rPr>
        <w:tab/>
      </w:r>
      <w:proofErr w:type="spellStart"/>
      <w:r w:rsidRPr="00A47D1E">
        <w:rPr>
          <w:i/>
          <w:iCs/>
        </w:rPr>
        <w:t>h</w:t>
      </w:r>
      <w:r w:rsidRPr="00A47D1E">
        <w:rPr>
          <w:i/>
          <w:iCs/>
          <w:vertAlign w:val="subscript"/>
        </w:rPr>
        <w:t>av</w:t>
      </w:r>
      <w:proofErr w:type="spellEnd"/>
      <w:r w:rsidRPr="00A47D1E">
        <w:rPr>
          <w:rtl/>
        </w:rPr>
        <w:t>:</w:t>
      </w:r>
      <w:r w:rsidRPr="00A47D1E">
        <w:rPr>
          <w:rtl/>
        </w:rPr>
        <w:tab/>
        <w:t xml:space="preserve">متوسط مستوى الأرض بين مسافتين </w:t>
      </w:r>
      <w:r w:rsidRPr="00A47D1E">
        <w:t>3</w:t>
      </w:r>
      <w:r w:rsidRPr="00A47D1E">
        <w:rPr>
          <w:rtl/>
        </w:rPr>
        <w:t xml:space="preserve"> </w:t>
      </w:r>
      <w:r w:rsidRPr="00A47D1E">
        <w:t>km</w:t>
      </w:r>
      <w:r w:rsidRPr="00A47D1E">
        <w:rPr>
          <w:rtl/>
        </w:rPr>
        <w:t xml:space="preserve"> و</w:t>
      </w:r>
      <w:r w:rsidRPr="00A47D1E">
        <w:t>15</w:t>
      </w:r>
      <w:r w:rsidRPr="00A47D1E">
        <w:rPr>
          <w:rtl/>
        </w:rPr>
        <w:t xml:space="preserve"> </w:t>
      </w:r>
      <w:r w:rsidRPr="00A47D1E">
        <w:t>km</w:t>
      </w:r>
      <w:r w:rsidRPr="00A47D1E">
        <w:rPr>
          <w:rtl/>
        </w:rPr>
        <w:t xml:space="preserve"> من جهاز الإرسال.</w:t>
      </w:r>
    </w:p>
    <w:p w14:paraId="48F5D4BD" w14:textId="77777777" w:rsidR="008B68C4" w:rsidRPr="00A47D1E" w:rsidRDefault="008B68C4" w:rsidP="008B68C4">
      <w:pPr>
        <w:rPr>
          <w:spacing w:val="2"/>
          <w:rtl/>
        </w:rPr>
      </w:pPr>
      <w:r w:rsidRPr="00A47D1E">
        <w:rPr>
          <w:spacing w:val="2"/>
          <w:rtl/>
        </w:rPr>
        <w:lastRenderedPageBreak/>
        <w:t>ومن الجوهري أن يؤخذ في الاعتبار ارتفاع الهوائي المادي (ارتفاع الصاري) ولكن أيضاً الارتفاع الفعلي لأن الهوائيات تقام في كثير من الأحيان فوق قمم التلال التي يمكن مقارنة ارتفاعاتها بارتفاع الصاري أو حتى قد تزيد عن ارتفاع الصاري (انظر الشكل</w:t>
      </w:r>
      <w:r w:rsidRPr="00A47D1E">
        <w:rPr>
          <w:rFonts w:hint="cs"/>
          <w:spacing w:val="2"/>
          <w:rtl/>
        </w:rPr>
        <w:t> </w:t>
      </w:r>
      <w:r w:rsidRPr="00A47D1E">
        <w:rPr>
          <w:spacing w:val="2"/>
        </w:rPr>
        <w:t>4</w:t>
      </w:r>
      <w:r w:rsidRPr="00A47D1E">
        <w:rPr>
          <w:spacing w:val="2"/>
          <w:rtl/>
        </w:rPr>
        <w:t xml:space="preserve">). ويحسب متوسط مستوى الأرض بين مسافتي </w:t>
      </w:r>
      <w:r w:rsidRPr="00A47D1E">
        <w:rPr>
          <w:spacing w:val="2"/>
        </w:rPr>
        <w:t>km 3</w:t>
      </w:r>
      <w:r w:rsidRPr="00A47D1E">
        <w:rPr>
          <w:spacing w:val="2"/>
          <w:rtl/>
        </w:rPr>
        <w:t xml:space="preserve"> و</w:t>
      </w:r>
      <w:r w:rsidRPr="00A47D1E">
        <w:rPr>
          <w:spacing w:val="2"/>
        </w:rPr>
        <w:t>km 15</w:t>
      </w:r>
      <w:r w:rsidRPr="00A47D1E">
        <w:rPr>
          <w:spacing w:val="2"/>
          <w:rtl/>
        </w:rPr>
        <w:t xml:space="preserve"> من جهاز الإرسال بواسطة خرائط التضاريس ذات الصلة (ويفضَّل أن تكون بمقياس رسم </w:t>
      </w:r>
      <w:r w:rsidRPr="00A47D1E">
        <w:rPr>
          <w:spacing w:val="2"/>
        </w:rPr>
        <w:t>1:200 000</w:t>
      </w:r>
      <w:r w:rsidRPr="00A47D1E">
        <w:rPr>
          <w:spacing w:val="2"/>
          <w:rtl/>
        </w:rPr>
        <w:t xml:space="preserve"> من </w:t>
      </w:r>
      <w:r w:rsidRPr="00A47D1E">
        <w:rPr>
          <w:spacing w:val="2"/>
        </w:rPr>
        <w:t>1:500 000</w:t>
      </w:r>
      <w:r w:rsidRPr="00A47D1E">
        <w:rPr>
          <w:spacing w:val="2"/>
          <w:rtl/>
        </w:rPr>
        <w:t>). وينبغي أن تؤخذ قراءات الخرائط التي توضح ارتفاع الأرض في أي اتجاه كل</w:t>
      </w:r>
      <w:r w:rsidRPr="00A47D1E">
        <w:rPr>
          <w:rFonts w:hint="cs"/>
          <w:spacing w:val="2"/>
          <w:rtl/>
        </w:rPr>
        <w:t> </w:t>
      </w:r>
      <w:r w:rsidRPr="00A47D1E">
        <w:rPr>
          <w:spacing w:val="2"/>
        </w:rPr>
        <w:t>km 1</w:t>
      </w:r>
      <w:r w:rsidRPr="00A47D1E">
        <w:rPr>
          <w:spacing w:val="2"/>
          <w:rtl/>
        </w:rPr>
        <w:t xml:space="preserve"> أو </w:t>
      </w:r>
      <w:r w:rsidRPr="00A47D1E">
        <w:rPr>
          <w:spacing w:val="2"/>
        </w:rPr>
        <w:t>km 2</w:t>
      </w:r>
      <w:r w:rsidRPr="00A47D1E">
        <w:rPr>
          <w:spacing w:val="2"/>
          <w:rtl/>
        </w:rPr>
        <w:t xml:space="preserve"> بين مسافتي </w:t>
      </w:r>
      <w:r w:rsidRPr="00A47D1E">
        <w:rPr>
          <w:spacing w:val="2"/>
        </w:rPr>
        <w:t>km 3</w:t>
      </w:r>
      <w:r w:rsidRPr="00A47D1E">
        <w:rPr>
          <w:spacing w:val="2"/>
          <w:rtl/>
        </w:rPr>
        <w:t xml:space="preserve"> و</w:t>
      </w:r>
      <w:r w:rsidRPr="00A47D1E">
        <w:rPr>
          <w:spacing w:val="2"/>
        </w:rPr>
        <w:t>km 15</w:t>
      </w:r>
      <w:r w:rsidRPr="00A47D1E">
        <w:rPr>
          <w:spacing w:val="2"/>
          <w:rtl/>
        </w:rPr>
        <w:t xml:space="preserve"> من جهاز الإرسال، ويحسب متوسط مستوى الأرض بقسمة حاصل</w:t>
      </w:r>
      <w:r w:rsidRPr="00A47D1E">
        <w:rPr>
          <w:spacing w:val="2"/>
        </w:rPr>
        <w:t> </w:t>
      </w:r>
      <w:r w:rsidRPr="00A47D1E">
        <w:rPr>
          <w:spacing w:val="2"/>
          <w:rtl/>
        </w:rPr>
        <w:t>جميع</w:t>
      </w:r>
      <w:r w:rsidRPr="00A47D1E">
        <w:rPr>
          <w:spacing w:val="2"/>
        </w:rPr>
        <w:t> </w:t>
      </w:r>
      <w:r w:rsidRPr="00A47D1E">
        <w:rPr>
          <w:spacing w:val="2"/>
          <w:rtl/>
        </w:rPr>
        <w:t>القراءات على عدد القراءات. وللاطلاع على حالات أخرى لحساب الارتفاع الفعلي، انظر الملحق </w:t>
      </w:r>
      <w:r w:rsidRPr="00A47D1E">
        <w:rPr>
          <w:spacing w:val="2"/>
        </w:rPr>
        <w:t>5</w:t>
      </w:r>
      <w:r w:rsidRPr="00A47D1E">
        <w:rPr>
          <w:spacing w:val="2"/>
          <w:rtl/>
        </w:rPr>
        <w:t xml:space="preserve"> من التوصية </w:t>
      </w:r>
      <w:r w:rsidRPr="00A47D1E">
        <w:rPr>
          <w:spacing w:val="2"/>
        </w:rPr>
        <w:t>ITU-R P.1546-4</w:t>
      </w:r>
      <w:r w:rsidRPr="00A47D1E">
        <w:rPr>
          <w:spacing w:val="2"/>
          <w:rtl/>
        </w:rPr>
        <w:t>.</w:t>
      </w:r>
    </w:p>
    <w:p w14:paraId="19EF3D64" w14:textId="77777777" w:rsidR="008B68C4" w:rsidRPr="00A47D1E" w:rsidRDefault="008B68C4" w:rsidP="008B68C4">
      <w:pPr>
        <w:pStyle w:val="FigureNo0"/>
      </w:pPr>
      <w:r w:rsidRPr="00A47D1E">
        <w:rPr>
          <w:rtl/>
        </w:rPr>
        <w:t xml:space="preserve">الشكل </w:t>
      </w:r>
      <w:r w:rsidRPr="00A47D1E">
        <w:t>4</w:t>
      </w:r>
    </w:p>
    <w:p w14:paraId="0A12D9EE" w14:textId="77777777" w:rsidR="008B68C4" w:rsidRPr="00A47D1E" w:rsidRDefault="008B68C4" w:rsidP="008B68C4">
      <w:pPr>
        <w:pStyle w:val="Figuretitle0"/>
        <w:rPr>
          <w:rtl/>
        </w:rPr>
      </w:pPr>
      <w:r w:rsidRPr="00A47D1E">
        <w:rPr>
          <w:rtl/>
        </w:rPr>
        <w:t>تحديد ارتفاع الهوائي الفعلي</w:t>
      </w:r>
    </w:p>
    <w:p w14:paraId="103F4692" w14:textId="522DE706" w:rsidR="008B68C4" w:rsidRPr="00A47D1E" w:rsidRDefault="009C3849" w:rsidP="008B68C4">
      <w:pPr>
        <w:pStyle w:val="Figure"/>
        <w:rPr>
          <w:rtl/>
        </w:rPr>
      </w:pPr>
      <w:r>
        <w:rPr>
          <w:noProof/>
        </w:rPr>
        <w:drawing>
          <wp:inline distT="0" distB="0" distL="0" distR="0" wp14:anchorId="50920900" wp14:editId="38062685">
            <wp:extent cx="5263515" cy="2802890"/>
            <wp:effectExtent l="0" t="0" r="0" b="0"/>
            <wp:docPr id="493010468" name="Picture 48" descr="الشكل 4 توضح تحديد ارتفاع الهوائي الفعل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10468" name="Picture 48" descr="الشكل 4 توضح تحديد ارتفاع الهوائي الفعلي&#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3515" cy="2802890"/>
                    </a:xfrm>
                    <a:prstGeom prst="rect">
                      <a:avLst/>
                    </a:prstGeom>
                    <a:noFill/>
                    <a:ln>
                      <a:noFill/>
                    </a:ln>
                  </pic:spPr>
                </pic:pic>
              </a:graphicData>
            </a:graphic>
          </wp:inline>
        </w:drawing>
      </w:r>
    </w:p>
    <w:p w14:paraId="668310F9" w14:textId="77777777" w:rsidR="008B68C4" w:rsidRPr="00A47D1E" w:rsidRDefault="008B68C4" w:rsidP="000537FD">
      <w:pPr>
        <w:pStyle w:val="Normalaftertitle"/>
        <w:rPr>
          <w:rtl/>
        </w:rPr>
      </w:pPr>
      <w:r w:rsidRPr="00A47D1E">
        <w:rPr>
          <w:rtl/>
        </w:rPr>
        <w:t xml:space="preserve">ومن الواضح أنه حتى بالنسبة إلى هوائي الإرسال غير الاتجاهي المستعمل فإن أي منطقة خدمة حقيقية لن تكون عادة منطقة دائرية حيث إن متوسط مستويات الأرض بين مسافتي </w:t>
      </w:r>
      <w:r w:rsidRPr="00A47D1E">
        <w:t>km</w:t>
      </w:r>
      <w:r>
        <w:t> </w:t>
      </w:r>
      <w:r w:rsidRPr="00A47D1E">
        <w:t>3</w:t>
      </w:r>
      <w:r w:rsidRPr="00A47D1E">
        <w:rPr>
          <w:rtl/>
        </w:rPr>
        <w:t xml:space="preserve"> و</w:t>
      </w:r>
      <w:r w:rsidRPr="00A47D1E">
        <w:t>km</w:t>
      </w:r>
      <w:r>
        <w:t> </w:t>
      </w:r>
      <w:r w:rsidRPr="00A47D1E">
        <w:t>15</w:t>
      </w:r>
      <w:r w:rsidRPr="00A47D1E">
        <w:rPr>
          <w:rtl/>
        </w:rPr>
        <w:t xml:space="preserve"> من جهاز الإرسال في مختلف الاتجاهات سيكون متوسطاً مختلفاً ولذلك فإن الارتفاعات الفعلية للهوائي المعني ستكون مختلفة أيضاً. ومع ذلك، ولأغراض نموذج حساب رسوم الترخيص المعني يفترض أن تكون المنطقة دائرية على أساس حساب الارتفاع الفعلي للهوائي في اتجاه واحد.</w:t>
      </w:r>
    </w:p>
    <w:p w14:paraId="4D2F1AAA" w14:textId="5199DDCA" w:rsidR="008B68C4" w:rsidRDefault="008B68C4" w:rsidP="008B68C4">
      <w:pPr>
        <w:rPr>
          <w:rtl/>
        </w:rPr>
      </w:pPr>
      <w:r w:rsidRPr="00A47D1E">
        <w:rPr>
          <w:rtl/>
        </w:rPr>
        <w:t>وإذا أرادت الإدارة أن تزيد دقة الحسابات في حالات ملامح التضاريس المتباينة إلى حد ما في مختلف الاتجاهات من الهوائي فيمكن حساب متوسط قيمة الارتفاع الفعلي للهوائي وفقاً لقيمه الأربع في الشمال والشرق والجنوب والغرب من الهوائي. ويتضمن الجدول </w:t>
      </w:r>
      <w:r>
        <w:t>11</w:t>
      </w:r>
      <w:r w:rsidRPr="00A47D1E">
        <w:rPr>
          <w:rtl/>
        </w:rPr>
        <w:t xml:space="preserve"> مثالاً للحسابات.</w:t>
      </w:r>
    </w:p>
    <w:p w14:paraId="231ECF6A" w14:textId="77777777" w:rsidR="008B68C4" w:rsidRPr="00A47D1E" w:rsidRDefault="008B68C4" w:rsidP="005370D2">
      <w:pPr>
        <w:pStyle w:val="TableNo"/>
        <w:pageBreakBefore/>
        <w:rPr>
          <w:rtl/>
          <w:lang w:bidi="ar-SA"/>
        </w:rPr>
      </w:pPr>
      <w:r w:rsidRPr="00A47D1E">
        <w:rPr>
          <w:rtl/>
        </w:rPr>
        <w:lastRenderedPageBreak/>
        <w:t xml:space="preserve">الجدول </w:t>
      </w:r>
      <w:r>
        <w:t>11</w:t>
      </w:r>
    </w:p>
    <w:p w14:paraId="7007DF4F" w14:textId="77777777" w:rsidR="008B68C4" w:rsidRPr="00A47D1E" w:rsidRDefault="008B68C4" w:rsidP="008B68C4">
      <w:pPr>
        <w:pStyle w:val="Tabletitle0"/>
        <w:rPr>
          <w:rtl/>
        </w:rPr>
      </w:pPr>
      <w:r w:rsidRPr="00A47D1E">
        <w:rPr>
          <w:rtl/>
        </w:rPr>
        <w:t>مثال حساب ارتفاع الهوائي الفعلي في حالة التضاريس غير المنتظمة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3902"/>
        <w:gridCol w:w="1262"/>
        <w:gridCol w:w="1262"/>
        <w:gridCol w:w="1262"/>
        <w:gridCol w:w="1264"/>
      </w:tblGrid>
      <w:tr w:rsidR="008B68C4" w:rsidRPr="00A47D1E" w14:paraId="2D4A5C44" w14:textId="77777777" w:rsidTr="00DB2C18">
        <w:tc>
          <w:tcPr>
            <w:tcW w:w="687" w:type="dxa"/>
            <w:vMerge w:val="restart"/>
            <w:tcBorders>
              <w:top w:val="single" w:sz="4" w:space="0" w:color="auto"/>
              <w:left w:val="single" w:sz="4" w:space="0" w:color="auto"/>
              <w:right w:val="single" w:sz="4" w:space="0" w:color="auto"/>
            </w:tcBorders>
            <w:vAlign w:val="center"/>
          </w:tcPr>
          <w:p w14:paraId="790ED6AD" w14:textId="77777777" w:rsidR="008B68C4" w:rsidRPr="00A47D1E" w:rsidRDefault="008B68C4" w:rsidP="00DB2C18">
            <w:pPr>
              <w:pStyle w:val="TableHead0"/>
              <w:rPr>
                <w:lang w:val="fr-FR" w:eastAsia="en-US"/>
              </w:rPr>
            </w:pPr>
            <w:r w:rsidRPr="00A47D1E">
              <w:rPr>
                <w:rtl/>
              </w:rPr>
              <w:t>الرقم</w:t>
            </w:r>
          </w:p>
        </w:tc>
        <w:tc>
          <w:tcPr>
            <w:tcW w:w="3902" w:type="dxa"/>
            <w:vMerge w:val="restart"/>
            <w:tcBorders>
              <w:top w:val="single" w:sz="4" w:space="0" w:color="auto"/>
              <w:left w:val="single" w:sz="4" w:space="0" w:color="auto"/>
              <w:right w:val="single" w:sz="4" w:space="0" w:color="auto"/>
            </w:tcBorders>
            <w:vAlign w:val="center"/>
          </w:tcPr>
          <w:p w14:paraId="494EAA27" w14:textId="77777777" w:rsidR="008B68C4" w:rsidRPr="00A47D1E" w:rsidRDefault="008B68C4" w:rsidP="00DB2C18">
            <w:pPr>
              <w:pStyle w:val="TableHead0"/>
              <w:rPr>
                <w:lang w:val="fr-FR" w:eastAsia="en-US"/>
              </w:rPr>
            </w:pPr>
            <w:r w:rsidRPr="00A47D1E">
              <w:rPr>
                <w:rtl/>
              </w:rPr>
              <w:t xml:space="preserve">مسافة القراءة من الهوائي </w:t>
            </w:r>
            <w:r w:rsidRPr="00A47D1E">
              <w:t>(km)</w:t>
            </w:r>
          </w:p>
        </w:tc>
        <w:tc>
          <w:tcPr>
            <w:tcW w:w="5050" w:type="dxa"/>
            <w:gridSpan w:val="4"/>
            <w:tcBorders>
              <w:top w:val="single" w:sz="4" w:space="0" w:color="auto"/>
              <w:left w:val="single" w:sz="4" w:space="0" w:color="auto"/>
              <w:bottom w:val="single" w:sz="4" w:space="0" w:color="auto"/>
              <w:right w:val="single" w:sz="4" w:space="0" w:color="auto"/>
            </w:tcBorders>
            <w:vAlign w:val="center"/>
          </w:tcPr>
          <w:p w14:paraId="69E26505" w14:textId="77777777" w:rsidR="008B68C4" w:rsidRPr="00A47D1E" w:rsidRDefault="008B68C4" w:rsidP="00DB2C18">
            <w:pPr>
              <w:pStyle w:val="TableHead0"/>
              <w:rPr>
                <w:lang w:val="fr-FR" w:eastAsia="en-US"/>
              </w:rPr>
            </w:pPr>
            <w:r w:rsidRPr="00A47D1E">
              <w:rPr>
                <w:rtl/>
              </w:rPr>
              <w:t xml:space="preserve">قراءات ارتفاعات الأرض </w:t>
            </w:r>
            <w:r w:rsidRPr="00A47D1E">
              <w:t>(m)</w:t>
            </w:r>
          </w:p>
        </w:tc>
      </w:tr>
      <w:tr w:rsidR="008B68C4" w:rsidRPr="00A47D1E" w14:paraId="24C7F210" w14:textId="77777777" w:rsidTr="00DB2C18">
        <w:tc>
          <w:tcPr>
            <w:tcW w:w="687" w:type="dxa"/>
            <w:vMerge/>
            <w:tcBorders>
              <w:left w:val="single" w:sz="4" w:space="0" w:color="auto"/>
              <w:bottom w:val="single" w:sz="4" w:space="0" w:color="auto"/>
              <w:right w:val="single" w:sz="4" w:space="0" w:color="auto"/>
            </w:tcBorders>
            <w:vAlign w:val="center"/>
          </w:tcPr>
          <w:p w14:paraId="18C26250" w14:textId="77777777" w:rsidR="008B68C4" w:rsidRPr="00A47D1E" w:rsidRDefault="008B68C4" w:rsidP="00DB2C18">
            <w:pPr>
              <w:pStyle w:val="TableHead0"/>
              <w:rPr>
                <w:lang w:val="fr-FR" w:eastAsia="en-US"/>
              </w:rPr>
            </w:pPr>
          </w:p>
        </w:tc>
        <w:tc>
          <w:tcPr>
            <w:tcW w:w="3902" w:type="dxa"/>
            <w:vMerge/>
            <w:tcBorders>
              <w:left w:val="single" w:sz="4" w:space="0" w:color="auto"/>
              <w:bottom w:val="single" w:sz="4" w:space="0" w:color="auto"/>
              <w:right w:val="single" w:sz="4" w:space="0" w:color="auto"/>
            </w:tcBorders>
            <w:vAlign w:val="center"/>
          </w:tcPr>
          <w:p w14:paraId="74426715" w14:textId="77777777" w:rsidR="008B68C4" w:rsidRPr="00A47D1E" w:rsidRDefault="008B68C4" w:rsidP="00DB2C18">
            <w:pPr>
              <w:pStyle w:val="TableHead0"/>
              <w:rPr>
                <w:lang w:val="fr-FR" w:eastAsia="en-US"/>
              </w:rPr>
            </w:pPr>
          </w:p>
        </w:tc>
        <w:tc>
          <w:tcPr>
            <w:tcW w:w="1262" w:type="dxa"/>
            <w:tcBorders>
              <w:top w:val="single" w:sz="4" w:space="0" w:color="auto"/>
              <w:left w:val="single" w:sz="4" w:space="0" w:color="auto"/>
              <w:bottom w:val="single" w:sz="4" w:space="0" w:color="auto"/>
              <w:right w:val="single" w:sz="4" w:space="0" w:color="auto"/>
            </w:tcBorders>
            <w:vAlign w:val="center"/>
          </w:tcPr>
          <w:p w14:paraId="32799088" w14:textId="77777777" w:rsidR="008B68C4" w:rsidRPr="00A47D1E" w:rsidRDefault="008B68C4" w:rsidP="00DB2C18">
            <w:pPr>
              <w:pStyle w:val="TableHead0"/>
              <w:rPr>
                <w:lang w:val="fr-FR" w:eastAsia="en-US"/>
              </w:rPr>
            </w:pPr>
            <w:r w:rsidRPr="00A47D1E">
              <w:rPr>
                <w:rtl/>
              </w:rPr>
              <w:t>الشمال</w:t>
            </w:r>
          </w:p>
        </w:tc>
        <w:tc>
          <w:tcPr>
            <w:tcW w:w="1262" w:type="dxa"/>
            <w:tcBorders>
              <w:top w:val="single" w:sz="4" w:space="0" w:color="auto"/>
              <w:left w:val="single" w:sz="4" w:space="0" w:color="auto"/>
              <w:bottom w:val="single" w:sz="4" w:space="0" w:color="auto"/>
              <w:right w:val="single" w:sz="4" w:space="0" w:color="auto"/>
            </w:tcBorders>
            <w:vAlign w:val="center"/>
          </w:tcPr>
          <w:p w14:paraId="7CAA8DA4" w14:textId="77777777" w:rsidR="008B68C4" w:rsidRPr="00A47D1E" w:rsidRDefault="008B68C4" w:rsidP="00DB2C18">
            <w:pPr>
              <w:pStyle w:val="TableHead0"/>
              <w:rPr>
                <w:lang w:val="fr-FR" w:eastAsia="en-US"/>
              </w:rPr>
            </w:pPr>
            <w:r w:rsidRPr="00A47D1E">
              <w:rPr>
                <w:rtl/>
              </w:rPr>
              <w:t>الجنوب</w:t>
            </w:r>
          </w:p>
        </w:tc>
        <w:tc>
          <w:tcPr>
            <w:tcW w:w="1262" w:type="dxa"/>
            <w:tcBorders>
              <w:top w:val="single" w:sz="4" w:space="0" w:color="auto"/>
              <w:left w:val="single" w:sz="4" w:space="0" w:color="auto"/>
              <w:bottom w:val="single" w:sz="4" w:space="0" w:color="auto"/>
              <w:right w:val="single" w:sz="4" w:space="0" w:color="auto"/>
            </w:tcBorders>
            <w:vAlign w:val="center"/>
          </w:tcPr>
          <w:p w14:paraId="3608BD6C" w14:textId="77777777" w:rsidR="008B68C4" w:rsidRPr="00A47D1E" w:rsidRDefault="008B68C4" w:rsidP="00DB2C18">
            <w:pPr>
              <w:pStyle w:val="TableHead0"/>
              <w:rPr>
                <w:lang w:val="fr-FR" w:eastAsia="en-US"/>
              </w:rPr>
            </w:pPr>
            <w:r w:rsidRPr="00A47D1E">
              <w:rPr>
                <w:rtl/>
              </w:rPr>
              <w:t>الشرق</w:t>
            </w:r>
          </w:p>
        </w:tc>
        <w:tc>
          <w:tcPr>
            <w:tcW w:w="1264" w:type="dxa"/>
            <w:tcBorders>
              <w:top w:val="single" w:sz="4" w:space="0" w:color="auto"/>
              <w:left w:val="single" w:sz="4" w:space="0" w:color="auto"/>
              <w:bottom w:val="single" w:sz="4" w:space="0" w:color="auto"/>
              <w:right w:val="single" w:sz="4" w:space="0" w:color="auto"/>
            </w:tcBorders>
            <w:vAlign w:val="center"/>
          </w:tcPr>
          <w:p w14:paraId="0857A0FE" w14:textId="77777777" w:rsidR="008B68C4" w:rsidRPr="00A47D1E" w:rsidRDefault="008B68C4" w:rsidP="00DB2C18">
            <w:pPr>
              <w:pStyle w:val="TableHead0"/>
              <w:rPr>
                <w:lang w:val="fr-FR" w:eastAsia="en-US"/>
              </w:rPr>
            </w:pPr>
            <w:r w:rsidRPr="00A47D1E">
              <w:rPr>
                <w:rtl/>
              </w:rPr>
              <w:t>الغرب</w:t>
            </w:r>
          </w:p>
        </w:tc>
      </w:tr>
      <w:tr w:rsidR="008B68C4" w:rsidRPr="00A47D1E" w14:paraId="2E502078"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259E15B9" w14:textId="77777777" w:rsidR="008B68C4" w:rsidRPr="00A47D1E" w:rsidRDefault="008B68C4" w:rsidP="00DB2C18">
            <w:pPr>
              <w:pStyle w:val="Tabletext"/>
            </w:pPr>
            <w:r w:rsidRPr="00A47D1E">
              <w:t>1</w:t>
            </w:r>
          </w:p>
        </w:tc>
        <w:tc>
          <w:tcPr>
            <w:tcW w:w="3902" w:type="dxa"/>
            <w:tcBorders>
              <w:top w:val="single" w:sz="4" w:space="0" w:color="auto"/>
              <w:left w:val="single" w:sz="4" w:space="0" w:color="auto"/>
              <w:bottom w:val="single" w:sz="4" w:space="0" w:color="auto"/>
              <w:right w:val="single" w:sz="4" w:space="0" w:color="auto"/>
            </w:tcBorders>
            <w:hideMark/>
          </w:tcPr>
          <w:p w14:paraId="3CB41FBE" w14:textId="77777777" w:rsidR="008B68C4" w:rsidRPr="00A47D1E" w:rsidRDefault="008B68C4" w:rsidP="00DB2C18">
            <w:pPr>
              <w:pStyle w:val="Tabletext"/>
              <w:jc w:val="center"/>
              <w:rPr>
                <w:lang w:bidi="ar-SY"/>
              </w:rPr>
            </w:pPr>
            <w:r w:rsidRPr="00A47D1E">
              <w:t>3</w:t>
            </w:r>
          </w:p>
        </w:tc>
        <w:tc>
          <w:tcPr>
            <w:tcW w:w="1262" w:type="dxa"/>
            <w:tcBorders>
              <w:top w:val="single" w:sz="4" w:space="0" w:color="auto"/>
              <w:left w:val="single" w:sz="4" w:space="0" w:color="auto"/>
              <w:bottom w:val="single" w:sz="4" w:space="0" w:color="auto"/>
              <w:right w:val="single" w:sz="4" w:space="0" w:color="auto"/>
            </w:tcBorders>
            <w:hideMark/>
          </w:tcPr>
          <w:p w14:paraId="65328514" w14:textId="77777777" w:rsidR="008B68C4" w:rsidRPr="00A47D1E" w:rsidRDefault="008B68C4" w:rsidP="00DB2C18">
            <w:pPr>
              <w:pStyle w:val="Tabletext"/>
              <w:jc w:val="center"/>
              <w:rPr>
                <w:lang w:bidi="ar-SY"/>
              </w:rPr>
            </w:pPr>
            <w:r w:rsidRPr="00A47D1E">
              <w:fldChar w:fldCharType="begin"/>
            </w:r>
            <w:r w:rsidRPr="00A47D1E">
              <w:instrText xml:space="preserve"> SUM(down) \# "# ##0" </w:instrText>
            </w:r>
            <w:r w:rsidRPr="00A47D1E">
              <w:fldChar w:fldCharType="end"/>
            </w:r>
            <w:r w:rsidRPr="00A47D1E">
              <w:t>250</w:t>
            </w:r>
          </w:p>
        </w:tc>
        <w:tc>
          <w:tcPr>
            <w:tcW w:w="1262" w:type="dxa"/>
            <w:tcBorders>
              <w:top w:val="single" w:sz="4" w:space="0" w:color="auto"/>
              <w:left w:val="single" w:sz="4" w:space="0" w:color="auto"/>
              <w:bottom w:val="single" w:sz="4" w:space="0" w:color="auto"/>
              <w:right w:val="single" w:sz="4" w:space="0" w:color="auto"/>
            </w:tcBorders>
            <w:hideMark/>
          </w:tcPr>
          <w:p w14:paraId="5E282DED" w14:textId="77777777" w:rsidR="008B68C4" w:rsidRPr="00A47D1E" w:rsidRDefault="008B68C4" w:rsidP="00DB2C18">
            <w:pPr>
              <w:pStyle w:val="Tabletext"/>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14:paraId="4676B8E2" w14:textId="77777777" w:rsidR="008B68C4" w:rsidRPr="00A47D1E" w:rsidRDefault="008B68C4" w:rsidP="00DB2C18">
            <w:pPr>
              <w:pStyle w:val="Tabletext"/>
              <w:jc w:val="center"/>
              <w:rPr>
                <w:lang w:bidi="ar-SY"/>
              </w:rPr>
            </w:pPr>
            <w:r w:rsidRPr="00A47D1E">
              <w:t>300</w:t>
            </w:r>
          </w:p>
        </w:tc>
        <w:tc>
          <w:tcPr>
            <w:tcW w:w="1264" w:type="dxa"/>
            <w:tcBorders>
              <w:top w:val="single" w:sz="4" w:space="0" w:color="auto"/>
              <w:left w:val="single" w:sz="4" w:space="0" w:color="auto"/>
              <w:bottom w:val="single" w:sz="4" w:space="0" w:color="auto"/>
              <w:right w:val="single" w:sz="4" w:space="0" w:color="auto"/>
            </w:tcBorders>
            <w:hideMark/>
          </w:tcPr>
          <w:p w14:paraId="539FA37F" w14:textId="77777777" w:rsidR="008B68C4" w:rsidRPr="00A47D1E" w:rsidRDefault="008B68C4" w:rsidP="00DB2C18">
            <w:pPr>
              <w:pStyle w:val="Tabletext"/>
              <w:jc w:val="center"/>
              <w:rPr>
                <w:lang w:bidi="ar-SY"/>
              </w:rPr>
            </w:pPr>
            <w:r w:rsidRPr="00A47D1E">
              <w:t>240</w:t>
            </w:r>
          </w:p>
        </w:tc>
      </w:tr>
      <w:tr w:rsidR="008B68C4" w:rsidRPr="00A47D1E" w14:paraId="3756EC3A"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52FA738F" w14:textId="77777777" w:rsidR="008B68C4" w:rsidRPr="00A47D1E" w:rsidRDefault="008B68C4" w:rsidP="00DB2C18">
            <w:pPr>
              <w:pStyle w:val="Tabletext"/>
              <w:rPr>
                <w:lang w:bidi="ar-SY"/>
              </w:rPr>
            </w:pPr>
            <w:r w:rsidRPr="00A47D1E">
              <w:t>2</w:t>
            </w:r>
          </w:p>
        </w:tc>
        <w:tc>
          <w:tcPr>
            <w:tcW w:w="3902" w:type="dxa"/>
            <w:tcBorders>
              <w:top w:val="single" w:sz="4" w:space="0" w:color="auto"/>
              <w:left w:val="single" w:sz="4" w:space="0" w:color="auto"/>
              <w:bottom w:val="single" w:sz="4" w:space="0" w:color="auto"/>
              <w:right w:val="single" w:sz="4" w:space="0" w:color="auto"/>
            </w:tcBorders>
            <w:hideMark/>
          </w:tcPr>
          <w:p w14:paraId="6D30183A" w14:textId="77777777" w:rsidR="008B68C4" w:rsidRPr="00A47D1E" w:rsidRDefault="008B68C4" w:rsidP="00DB2C18">
            <w:pPr>
              <w:pStyle w:val="Tabletext"/>
              <w:jc w:val="center"/>
              <w:rPr>
                <w:lang w:bidi="ar-SY"/>
              </w:rPr>
            </w:pPr>
            <w:r w:rsidRPr="00A47D1E">
              <w:t>4</w:t>
            </w:r>
          </w:p>
        </w:tc>
        <w:tc>
          <w:tcPr>
            <w:tcW w:w="1262" w:type="dxa"/>
            <w:tcBorders>
              <w:top w:val="single" w:sz="4" w:space="0" w:color="auto"/>
              <w:left w:val="single" w:sz="4" w:space="0" w:color="auto"/>
              <w:bottom w:val="single" w:sz="4" w:space="0" w:color="auto"/>
              <w:right w:val="single" w:sz="4" w:space="0" w:color="auto"/>
            </w:tcBorders>
            <w:hideMark/>
          </w:tcPr>
          <w:p w14:paraId="691E5CC2" w14:textId="77777777" w:rsidR="008B68C4" w:rsidRPr="00A47D1E" w:rsidRDefault="008B68C4" w:rsidP="00DB2C18">
            <w:pPr>
              <w:pStyle w:val="Tabletext"/>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14:paraId="4CD969B3" w14:textId="77777777" w:rsidR="008B68C4" w:rsidRPr="00A47D1E" w:rsidRDefault="008B68C4" w:rsidP="00DB2C18">
            <w:pPr>
              <w:pStyle w:val="Tabletext"/>
              <w:jc w:val="center"/>
              <w:rPr>
                <w:lang w:bidi="ar-SY"/>
              </w:rPr>
            </w:pPr>
            <w:r w:rsidRPr="00A47D1E">
              <w:t>220</w:t>
            </w:r>
          </w:p>
        </w:tc>
        <w:tc>
          <w:tcPr>
            <w:tcW w:w="1262" w:type="dxa"/>
            <w:tcBorders>
              <w:top w:val="single" w:sz="4" w:space="0" w:color="auto"/>
              <w:left w:val="single" w:sz="4" w:space="0" w:color="auto"/>
              <w:bottom w:val="single" w:sz="4" w:space="0" w:color="auto"/>
              <w:right w:val="single" w:sz="4" w:space="0" w:color="auto"/>
            </w:tcBorders>
            <w:hideMark/>
          </w:tcPr>
          <w:p w14:paraId="4BB8CF18" w14:textId="77777777" w:rsidR="008B68C4" w:rsidRPr="00A47D1E" w:rsidRDefault="008B68C4" w:rsidP="00DB2C18">
            <w:pPr>
              <w:pStyle w:val="Tabletext"/>
              <w:jc w:val="center"/>
              <w:rPr>
                <w:lang w:bidi="ar-SY"/>
              </w:rPr>
            </w:pPr>
            <w:r w:rsidRPr="00A47D1E">
              <w:t>300</w:t>
            </w:r>
          </w:p>
        </w:tc>
        <w:tc>
          <w:tcPr>
            <w:tcW w:w="1264" w:type="dxa"/>
            <w:tcBorders>
              <w:top w:val="single" w:sz="4" w:space="0" w:color="auto"/>
              <w:left w:val="single" w:sz="4" w:space="0" w:color="auto"/>
              <w:bottom w:val="single" w:sz="4" w:space="0" w:color="auto"/>
              <w:right w:val="single" w:sz="4" w:space="0" w:color="auto"/>
            </w:tcBorders>
            <w:hideMark/>
          </w:tcPr>
          <w:p w14:paraId="0BEDA81C" w14:textId="77777777" w:rsidR="008B68C4" w:rsidRPr="00A47D1E" w:rsidRDefault="008B68C4" w:rsidP="00DB2C18">
            <w:pPr>
              <w:pStyle w:val="Tabletext"/>
              <w:jc w:val="center"/>
              <w:rPr>
                <w:lang w:bidi="ar-SY"/>
              </w:rPr>
            </w:pPr>
            <w:r w:rsidRPr="00A47D1E">
              <w:t>220</w:t>
            </w:r>
          </w:p>
        </w:tc>
      </w:tr>
      <w:tr w:rsidR="008B68C4" w:rsidRPr="00A47D1E" w14:paraId="0E3E107D"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1CB12D70" w14:textId="77777777" w:rsidR="008B68C4" w:rsidRPr="00A47D1E" w:rsidRDefault="008B68C4" w:rsidP="00DB2C18">
            <w:pPr>
              <w:pStyle w:val="Tabletext"/>
              <w:rPr>
                <w:lang w:bidi="ar-SY"/>
              </w:rPr>
            </w:pPr>
            <w:r w:rsidRPr="00A47D1E">
              <w:t>3</w:t>
            </w:r>
          </w:p>
        </w:tc>
        <w:tc>
          <w:tcPr>
            <w:tcW w:w="3902" w:type="dxa"/>
            <w:tcBorders>
              <w:top w:val="single" w:sz="4" w:space="0" w:color="auto"/>
              <w:left w:val="single" w:sz="4" w:space="0" w:color="auto"/>
              <w:bottom w:val="single" w:sz="4" w:space="0" w:color="auto"/>
              <w:right w:val="single" w:sz="4" w:space="0" w:color="auto"/>
            </w:tcBorders>
            <w:hideMark/>
          </w:tcPr>
          <w:p w14:paraId="5428D649" w14:textId="77777777" w:rsidR="008B68C4" w:rsidRPr="00A47D1E" w:rsidRDefault="008B68C4" w:rsidP="00DB2C18">
            <w:pPr>
              <w:pStyle w:val="Tabletext"/>
              <w:jc w:val="center"/>
              <w:rPr>
                <w:lang w:bidi="ar-SY"/>
              </w:rPr>
            </w:pPr>
            <w:r w:rsidRPr="00A47D1E">
              <w:t>5</w:t>
            </w:r>
          </w:p>
        </w:tc>
        <w:tc>
          <w:tcPr>
            <w:tcW w:w="1262" w:type="dxa"/>
            <w:tcBorders>
              <w:top w:val="single" w:sz="4" w:space="0" w:color="auto"/>
              <w:left w:val="single" w:sz="4" w:space="0" w:color="auto"/>
              <w:bottom w:val="single" w:sz="4" w:space="0" w:color="auto"/>
              <w:right w:val="single" w:sz="4" w:space="0" w:color="auto"/>
            </w:tcBorders>
            <w:hideMark/>
          </w:tcPr>
          <w:p w14:paraId="3DB19BFD" w14:textId="77777777" w:rsidR="008B68C4" w:rsidRPr="00DD69E5" w:rsidRDefault="008B68C4" w:rsidP="00DB2C18">
            <w:pPr>
              <w:pStyle w:val="Tabletext"/>
              <w:jc w:val="center"/>
              <w:rPr>
                <w:lang w:val="en-GB" w:bidi="ar-SY"/>
              </w:rPr>
            </w:pPr>
            <w:r w:rsidRPr="00A47D1E">
              <w:t>220</w:t>
            </w:r>
          </w:p>
        </w:tc>
        <w:tc>
          <w:tcPr>
            <w:tcW w:w="1262" w:type="dxa"/>
            <w:tcBorders>
              <w:top w:val="single" w:sz="4" w:space="0" w:color="auto"/>
              <w:left w:val="single" w:sz="4" w:space="0" w:color="auto"/>
              <w:bottom w:val="single" w:sz="4" w:space="0" w:color="auto"/>
              <w:right w:val="single" w:sz="4" w:space="0" w:color="auto"/>
            </w:tcBorders>
            <w:hideMark/>
          </w:tcPr>
          <w:p w14:paraId="61BA2135" w14:textId="77777777" w:rsidR="008B68C4" w:rsidRPr="00A47D1E" w:rsidRDefault="008B68C4" w:rsidP="00DB2C18">
            <w:pPr>
              <w:pStyle w:val="Tabletext"/>
              <w:jc w:val="center"/>
              <w:rPr>
                <w:lang w:bidi="ar-SY"/>
              </w:rPr>
            </w:pPr>
            <w:r w:rsidRPr="00A47D1E">
              <w:t>180</w:t>
            </w:r>
          </w:p>
        </w:tc>
        <w:tc>
          <w:tcPr>
            <w:tcW w:w="1262" w:type="dxa"/>
            <w:tcBorders>
              <w:top w:val="single" w:sz="4" w:space="0" w:color="auto"/>
              <w:left w:val="single" w:sz="4" w:space="0" w:color="auto"/>
              <w:bottom w:val="single" w:sz="4" w:space="0" w:color="auto"/>
              <w:right w:val="single" w:sz="4" w:space="0" w:color="auto"/>
            </w:tcBorders>
            <w:hideMark/>
          </w:tcPr>
          <w:p w14:paraId="3C98E876" w14:textId="77777777" w:rsidR="008B68C4" w:rsidRPr="00A47D1E" w:rsidRDefault="008B68C4" w:rsidP="00DB2C18">
            <w:pPr>
              <w:pStyle w:val="Tabletext"/>
              <w:jc w:val="center"/>
              <w:rPr>
                <w:lang w:bidi="ar-SY"/>
              </w:rPr>
            </w:pPr>
            <w:r w:rsidRPr="00A47D1E">
              <w:t>290</w:t>
            </w:r>
          </w:p>
        </w:tc>
        <w:tc>
          <w:tcPr>
            <w:tcW w:w="1264" w:type="dxa"/>
            <w:tcBorders>
              <w:top w:val="single" w:sz="4" w:space="0" w:color="auto"/>
              <w:left w:val="single" w:sz="4" w:space="0" w:color="auto"/>
              <w:bottom w:val="single" w:sz="4" w:space="0" w:color="auto"/>
              <w:right w:val="single" w:sz="4" w:space="0" w:color="auto"/>
            </w:tcBorders>
            <w:hideMark/>
          </w:tcPr>
          <w:p w14:paraId="511ADA85" w14:textId="77777777" w:rsidR="008B68C4" w:rsidRPr="00A47D1E" w:rsidRDefault="008B68C4" w:rsidP="00DB2C18">
            <w:pPr>
              <w:pStyle w:val="Tabletext"/>
              <w:jc w:val="center"/>
              <w:rPr>
                <w:lang w:bidi="ar-SY"/>
              </w:rPr>
            </w:pPr>
            <w:r w:rsidRPr="00A47D1E">
              <w:t>200</w:t>
            </w:r>
          </w:p>
        </w:tc>
      </w:tr>
      <w:tr w:rsidR="008B68C4" w:rsidRPr="00A47D1E" w14:paraId="64A50C76"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7E0B3BA9" w14:textId="77777777" w:rsidR="008B68C4" w:rsidRPr="00A47D1E" w:rsidRDefault="008B68C4" w:rsidP="00DB2C18">
            <w:pPr>
              <w:pStyle w:val="Tabletext"/>
              <w:rPr>
                <w:lang w:bidi="ar-SY"/>
              </w:rPr>
            </w:pPr>
            <w:r w:rsidRPr="00A47D1E">
              <w:t>4</w:t>
            </w:r>
          </w:p>
        </w:tc>
        <w:tc>
          <w:tcPr>
            <w:tcW w:w="3902" w:type="dxa"/>
            <w:tcBorders>
              <w:top w:val="single" w:sz="4" w:space="0" w:color="auto"/>
              <w:left w:val="single" w:sz="4" w:space="0" w:color="auto"/>
              <w:bottom w:val="single" w:sz="4" w:space="0" w:color="auto"/>
              <w:right w:val="single" w:sz="4" w:space="0" w:color="auto"/>
            </w:tcBorders>
            <w:hideMark/>
          </w:tcPr>
          <w:p w14:paraId="0FFCC1B3" w14:textId="77777777" w:rsidR="008B68C4" w:rsidRPr="00A47D1E" w:rsidRDefault="008B68C4" w:rsidP="00DB2C18">
            <w:pPr>
              <w:pStyle w:val="Tabletext"/>
              <w:jc w:val="center"/>
              <w:rPr>
                <w:lang w:bidi="ar-SY"/>
              </w:rPr>
            </w:pPr>
            <w:r w:rsidRPr="00A47D1E">
              <w:t>6</w:t>
            </w:r>
          </w:p>
        </w:tc>
        <w:tc>
          <w:tcPr>
            <w:tcW w:w="1262" w:type="dxa"/>
            <w:tcBorders>
              <w:top w:val="single" w:sz="4" w:space="0" w:color="auto"/>
              <w:left w:val="single" w:sz="4" w:space="0" w:color="auto"/>
              <w:bottom w:val="single" w:sz="4" w:space="0" w:color="auto"/>
              <w:right w:val="single" w:sz="4" w:space="0" w:color="auto"/>
            </w:tcBorders>
            <w:hideMark/>
          </w:tcPr>
          <w:p w14:paraId="6E9FBAE1" w14:textId="77777777" w:rsidR="008B68C4" w:rsidRPr="00A47D1E" w:rsidRDefault="008B68C4" w:rsidP="00DB2C18">
            <w:pPr>
              <w:pStyle w:val="Tabletext"/>
              <w:jc w:val="center"/>
              <w:rPr>
                <w:lang w:bidi="ar-SY"/>
              </w:rPr>
            </w:pPr>
            <w:r w:rsidRPr="00A47D1E">
              <w:t>230</w:t>
            </w:r>
          </w:p>
        </w:tc>
        <w:tc>
          <w:tcPr>
            <w:tcW w:w="1262" w:type="dxa"/>
            <w:tcBorders>
              <w:top w:val="single" w:sz="4" w:space="0" w:color="auto"/>
              <w:left w:val="single" w:sz="4" w:space="0" w:color="auto"/>
              <w:bottom w:val="single" w:sz="4" w:space="0" w:color="auto"/>
              <w:right w:val="single" w:sz="4" w:space="0" w:color="auto"/>
            </w:tcBorders>
            <w:hideMark/>
          </w:tcPr>
          <w:p w14:paraId="00D13531" w14:textId="77777777" w:rsidR="008B68C4" w:rsidRPr="00A47D1E" w:rsidRDefault="008B68C4" w:rsidP="00DB2C18">
            <w:pPr>
              <w:pStyle w:val="Tabletext"/>
              <w:jc w:val="center"/>
              <w:rPr>
                <w:lang w:bidi="ar-SY"/>
              </w:rPr>
            </w:pPr>
            <w:r w:rsidRPr="00A47D1E">
              <w:t>180</w:t>
            </w:r>
          </w:p>
        </w:tc>
        <w:tc>
          <w:tcPr>
            <w:tcW w:w="1262" w:type="dxa"/>
            <w:tcBorders>
              <w:top w:val="single" w:sz="4" w:space="0" w:color="auto"/>
              <w:left w:val="single" w:sz="4" w:space="0" w:color="auto"/>
              <w:bottom w:val="single" w:sz="4" w:space="0" w:color="auto"/>
              <w:right w:val="single" w:sz="4" w:space="0" w:color="auto"/>
            </w:tcBorders>
            <w:hideMark/>
          </w:tcPr>
          <w:p w14:paraId="74F23831" w14:textId="77777777" w:rsidR="008B68C4" w:rsidRPr="00A47D1E" w:rsidRDefault="008B68C4" w:rsidP="00DB2C18">
            <w:pPr>
              <w:pStyle w:val="Tabletext"/>
              <w:jc w:val="center"/>
              <w:rPr>
                <w:lang w:bidi="ar-SY"/>
              </w:rPr>
            </w:pPr>
            <w:r w:rsidRPr="00A47D1E">
              <w:t>280</w:t>
            </w:r>
          </w:p>
        </w:tc>
        <w:tc>
          <w:tcPr>
            <w:tcW w:w="1264" w:type="dxa"/>
            <w:tcBorders>
              <w:top w:val="single" w:sz="4" w:space="0" w:color="auto"/>
              <w:left w:val="single" w:sz="4" w:space="0" w:color="auto"/>
              <w:bottom w:val="single" w:sz="4" w:space="0" w:color="auto"/>
              <w:right w:val="single" w:sz="4" w:space="0" w:color="auto"/>
            </w:tcBorders>
            <w:hideMark/>
          </w:tcPr>
          <w:p w14:paraId="0B62B421" w14:textId="77777777" w:rsidR="008B68C4" w:rsidRPr="00A47D1E" w:rsidRDefault="008B68C4" w:rsidP="00DB2C18">
            <w:pPr>
              <w:pStyle w:val="Tabletext"/>
              <w:jc w:val="center"/>
              <w:rPr>
                <w:lang w:bidi="ar-SY"/>
              </w:rPr>
            </w:pPr>
            <w:r w:rsidRPr="00A47D1E">
              <w:t>170</w:t>
            </w:r>
          </w:p>
        </w:tc>
      </w:tr>
      <w:tr w:rsidR="008B68C4" w:rsidRPr="00A47D1E" w14:paraId="0E58B218"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2ADBE6BB" w14:textId="77777777" w:rsidR="008B68C4" w:rsidRPr="00A47D1E" w:rsidRDefault="008B68C4" w:rsidP="00DB2C18">
            <w:pPr>
              <w:pStyle w:val="Tabletext"/>
              <w:rPr>
                <w:lang w:bidi="ar-SY"/>
              </w:rPr>
            </w:pPr>
            <w:r w:rsidRPr="00A47D1E">
              <w:t>5</w:t>
            </w:r>
          </w:p>
        </w:tc>
        <w:tc>
          <w:tcPr>
            <w:tcW w:w="3902" w:type="dxa"/>
            <w:tcBorders>
              <w:top w:val="single" w:sz="4" w:space="0" w:color="auto"/>
              <w:left w:val="single" w:sz="4" w:space="0" w:color="auto"/>
              <w:bottom w:val="single" w:sz="4" w:space="0" w:color="auto"/>
              <w:right w:val="single" w:sz="4" w:space="0" w:color="auto"/>
            </w:tcBorders>
            <w:hideMark/>
          </w:tcPr>
          <w:p w14:paraId="512F61EF" w14:textId="77777777" w:rsidR="008B68C4" w:rsidRPr="00A47D1E" w:rsidRDefault="008B68C4" w:rsidP="00DB2C18">
            <w:pPr>
              <w:pStyle w:val="Tabletext"/>
              <w:jc w:val="center"/>
              <w:rPr>
                <w:lang w:bidi="ar-SY"/>
              </w:rPr>
            </w:pPr>
            <w:r w:rsidRPr="00A47D1E">
              <w:t>7</w:t>
            </w:r>
          </w:p>
        </w:tc>
        <w:tc>
          <w:tcPr>
            <w:tcW w:w="1262" w:type="dxa"/>
            <w:tcBorders>
              <w:top w:val="single" w:sz="4" w:space="0" w:color="auto"/>
              <w:left w:val="single" w:sz="4" w:space="0" w:color="auto"/>
              <w:bottom w:val="single" w:sz="4" w:space="0" w:color="auto"/>
              <w:right w:val="single" w:sz="4" w:space="0" w:color="auto"/>
            </w:tcBorders>
            <w:hideMark/>
          </w:tcPr>
          <w:p w14:paraId="21CCEB0A" w14:textId="77777777" w:rsidR="008B68C4" w:rsidRPr="00A47D1E" w:rsidRDefault="008B68C4" w:rsidP="00DB2C18">
            <w:pPr>
              <w:pStyle w:val="Tabletext"/>
              <w:jc w:val="center"/>
              <w:rPr>
                <w:lang w:bidi="ar-SY"/>
              </w:rPr>
            </w:pPr>
            <w:r w:rsidRPr="00A47D1E">
              <w:t>240</w:t>
            </w:r>
          </w:p>
        </w:tc>
        <w:tc>
          <w:tcPr>
            <w:tcW w:w="1262" w:type="dxa"/>
            <w:tcBorders>
              <w:top w:val="single" w:sz="4" w:space="0" w:color="auto"/>
              <w:left w:val="single" w:sz="4" w:space="0" w:color="auto"/>
              <w:bottom w:val="single" w:sz="4" w:space="0" w:color="auto"/>
              <w:right w:val="single" w:sz="4" w:space="0" w:color="auto"/>
            </w:tcBorders>
            <w:hideMark/>
          </w:tcPr>
          <w:p w14:paraId="4D61909C" w14:textId="77777777" w:rsidR="008B68C4" w:rsidRPr="00A47D1E" w:rsidRDefault="008B68C4" w:rsidP="00DB2C18">
            <w:pPr>
              <w:pStyle w:val="Tabletext"/>
              <w:jc w:val="center"/>
              <w:rPr>
                <w:lang w:bidi="ar-SY"/>
              </w:rPr>
            </w:pPr>
            <w:r w:rsidRPr="00A47D1E">
              <w:t>160</w:t>
            </w:r>
          </w:p>
        </w:tc>
        <w:tc>
          <w:tcPr>
            <w:tcW w:w="1262" w:type="dxa"/>
            <w:tcBorders>
              <w:top w:val="single" w:sz="4" w:space="0" w:color="auto"/>
              <w:left w:val="single" w:sz="4" w:space="0" w:color="auto"/>
              <w:bottom w:val="single" w:sz="4" w:space="0" w:color="auto"/>
              <w:right w:val="single" w:sz="4" w:space="0" w:color="auto"/>
            </w:tcBorders>
            <w:hideMark/>
          </w:tcPr>
          <w:p w14:paraId="32F5906E" w14:textId="77777777" w:rsidR="008B68C4" w:rsidRPr="00A47D1E" w:rsidRDefault="008B68C4" w:rsidP="00DB2C18">
            <w:pPr>
              <w:pStyle w:val="Tabletext"/>
              <w:jc w:val="center"/>
              <w:rPr>
                <w:lang w:bidi="ar-SY"/>
              </w:rPr>
            </w:pPr>
            <w:r w:rsidRPr="00A47D1E">
              <w:t>270</w:t>
            </w:r>
          </w:p>
        </w:tc>
        <w:tc>
          <w:tcPr>
            <w:tcW w:w="1264" w:type="dxa"/>
            <w:tcBorders>
              <w:top w:val="single" w:sz="4" w:space="0" w:color="auto"/>
              <w:left w:val="single" w:sz="4" w:space="0" w:color="auto"/>
              <w:bottom w:val="single" w:sz="4" w:space="0" w:color="auto"/>
              <w:right w:val="single" w:sz="4" w:space="0" w:color="auto"/>
            </w:tcBorders>
            <w:hideMark/>
          </w:tcPr>
          <w:p w14:paraId="11B2AB0C" w14:textId="77777777" w:rsidR="008B68C4" w:rsidRPr="00A47D1E" w:rsidRDefault="008B68C4" w:rsidP="00DB2C18">
            <w:pPr>
              <w:pStyle w:val="Tabletext"/>
              <w:jc w:val="center"/>
              <w:rPr>
                <w:lang w:bidi="ar-SY"/>
              </w:rPr>
            </w:pPr>
            <w:r w:rsidRPr="00A47D1E">
              <w:t>160</w:t>
            </w:r>
          </w:p>
        </w:tc>
      </w:tr>
      <w:tr w:rsidR="008B68C4" w:rsidRPr="00A47D1E" w14:paraId="7C8996E0"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7BB5082D" w14:textId="77777777" w:rsidR="008B68C4" w:rsidRPr="00A47D1E" w:rsidRDefault="008B68C4" w:rsidP="00DB2C18">
            <w:pPr>
              <w:pStyle w:val="Tabletext"/>
              <w:rPr>
                <w:lang w:bidi="ar-SY"/>
              </w:rPr>
            </w:pPr>
            <w:r w:rsidRPr="00A47D1E">
              <w:t>6</w:t>
            </w:r>
          </w:p>
        </w:tc>
        <w:tc>
          <w:tcPr>
            <w:tcW w:w="3902" w:type="dxa"/>
            <w:tcBorders>
              <w:top w:val="single" w:sz="4" w:space="0" w:color="auto"/>
              <w:left w:val="single" w:sz="4" w:space="0" w:color="auto"/>
              <w:bottom w:val="single" w:sz="4" w:space="0" w:color="auto"/>
              <w:right w:val="single" w:sz="4" w:space="0" w:color="auto"/>
            </w:tcBorders>
            <w:hideMark/>
          </w:tcPr>
          <w:p w14:paraId="6B078ECC" w14:textId="77777777" w:rsidR="008B68C4" w:rsidRPr="00A47D1E" w:rsidRDefault="008B68C4" w:rsidP="00DB2C18">
            <w:pPr>
              <w:pStyle w:val="Tabletext"/>
              <w:jc w:val="center"/>
              <w:rPr>
                <w:lang w:bidi="ar-SY"/>
              </w:rPr>
            </w:pPr>
            <w:r w:rsidRPr="00A47D1E">
              <w:t>8</w:t>
            </w:r>
          </w:p>
        </w:tc>
        <w:tc>
          <w:tcPr>
            <w:tcW w:w="1262" w:type="dxa"/>
            <w:tcBorders>
              <w:top w:val="single" w:sz="4" w:space="0" w:color="auto"/>
              <w:left w:val="single" w:sz="4" w:space="0" w:color="auto"/>
              <w:bottom w:val="single" w:sz="4" w:space="0" w:color="auto"/>
              <w:right w:val="single" w:sz="4" w:space="0" w:color="auto"/>
            </w:tcBorders>
            <w:hideMark/>
          </w:tcPr>
          <w:p w14:paraId="1BFE0A0B" w14:textId="77777777" w:rsidR="008B68C4" w:rsidRPr="00A47D1E" w:rsidRDefault="008B68C4" w:rsidP="00DB2C18">
            <w:pPr>
              <w:pStyle w:val="Tabletext"/>
              <w:jc w:val="center"/>
              <w:rPr>
                <w:lang w:bidi="ar-SY"/>
              </w:rPr>
            </w:pPr>
            <w:r w:rsidRPr="00A47D1E">
              <w:t>260</w:t>
            </w:r>
          </w:p>
        </w:tc>
        <w:tc>
          <w:tcPr>
            <w:tcW w:w="1262" w:type="dxa"/>
            <w:tcBorders>
              <w:top w:val="single" w:sz="4" w:space="0" w:color="auto"/>
              <w:left w:val="single" w:sz="4" w:space="0" w:color="auto"/>
              <w:bottom w:val="single" w:sz="4" w:space="0" w:color="auto"/>
              <w:right w:val="single" w:sz="4" w:space="0" w:color="auto"/>
            </w:tcBorders>
            <w:hideMark/>
          </w:tcPr>
          <w:p w14:paraId="7BD40B0E" w14:textId="77777777" w:rsidR="008B68C4" w:rsidRPr="00A47D1E" w:rsidRDefault="008B68C4" w:rsidP="00DB2C18">
            <w:pPr>
              <w:pStyle w:val="Tabletext"/>
              <w:jc w:val="center"/>
              <w:rPr>
                <w:lang w:bidi="ar-SY"/>
              </w:rPr>
            </w:pPr>
            <w:r w:rsidRPr="00A47D1E">
              <w:t>140</w:t>
            </w:r>
          </w:p>
        </w:tc>
        <w:tc>
          <w:tcPr>
            <w:tcW w:w="1262" w:type="dxa"/>
            <w:tcBorders>
              <w:top w:val="single" w:sz="4" w:space="0" w:color="auto"/>
              <w:left w:val="single" w:sz="4" w:space="0" w:color="auto"/>
              <w:bottom w:val="single" w:sz="4" w:space="0" w:color="auto"/>
              <w:right w:val="single" w:sz="4" w:space="0" w:color="auto"/>
            </w:tcBorders>
            <w:hideMark/>
          </w:tcPr>
          <w:p w14:paraId="10B907BB" w14:textId="77777777" w:rsidR="008B68C4" w:rsidRPr="00A47D1E" w:rsidRDefault="008B68C4" w:rsidP="00DB2C18">
            <w:pPr>
              <w:pStyle w:val="Tabletext"/>
              <w:jc w:val="center"/>
              <w:rPr>
                <w:lang w:bidi="ar-SY"/>
              </w:rPr>
            </w:pPr>
            <w:r w:rsidRPr="00A47D1E">
              <w:t>260</w:t>
            </w:r>
          </w:p>
        </w:tc>
        <w:tc>
          <w:tcPr>
            <w:tcW w:w="1264" w:type="dxa"/>
            <w:tcBorders>
              <w:top w:val="single" w:sz="4" w:space="0" w:color="auto"/>
              <w:left w:val="single" w:sz="4" w:space="0" w:color="auto"/>
              <w:bottom w:val="single" w:sz="4" w:space="0" w:color="auto"/>
              <w:right w:val="single" w:sz="4" w:space="0" w:color="auto"/>
            </w:tcBorders>
            <w:hideMark/>
          </w:tcPr>
          <w:p w14:paraId="256A5D4A" w14:textId="77777777" w:rsidR="008B68C4" w:rsidRPr="00A47D1E" w:rsidRDefault="008B68C4" w:rsidP="00DB2C18">
            <w:pPr>
              <w:pStyle w:val="Tabletext"/>
              <w:jc w:val="center"/>
              <w:rPr>
                <w:lang w:bidi="ar-SY"/>
              </w:rPr>
            </w:pPr>
            <w:r w:rsidRPr="00A47D1E">
              <w:t>180</w:t>
            </w:r>
          </w:p>
        </w:tc>
      </w:tr>
      <w:tr w:rsidR="008B68C4" w:rsidRPr="00A47D1E" w14:paraId="7FF9AA3E"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456E1C04" w14:textId="77777777" w:rsidR="008B68C4" w:rsidRPr="00A47D1E" w:rsidRDefault="008B68C4" w:rsidP="00DB2C18">
            <w:pPr>
              <w:pStyle w:val="Tabletext"/>
              <w:rPr>
                <w:lang w:bidi="ar-SY"/>
              </w:rPr>
            </w:pPr>
            <w:r w:rsidRPr="00A47D1E">
              <w:t>7</w:t>
            </w:r>
          </w:p>
        </w:tc>
        <w:tc>
          <w:tcPr>
            <w:tcW w:w="3902" w:type="dxa"/>
            <w:tcBorders>
              <w:top w:val="single" w:sz="4" w:space="0" w:color="auto"/>
              <w:left w:val="single" w:sz="4" w:space="0" w:color="auto"/>
              <w:bottom w:val="single" w:sz="4" w:space="0" w:color="auto"/>
              <w:right w:val="single" w:sz="4" w:space="0" w:color="auto"/>
            </w:tcBorders>
            <w:hideMark/>
          </w:tcPr>
          <w:p w14:paraId="2C359D0C" w14:textId="77777777" w:rsidR="008B68C4" w:rsidRPr="00A47D1E" w:rsidRDefault="008B68C4" w:rsidP="00DB2C18">
            <w:pPr>
              <w:pStyle w:val="Tabletext"/>
              <w:jc w:val="center"/>
              <w:rPr>
                <w:lang w:bidi="ar-SY"/>
              </w:rPr>
            </w:pPr>
            <w:r w:rsidRPr="00A47D1E">
              <w:t>9</w:t>
            </w:r>
          </w:p>
        </w:tc>
        <w:tc>
          <w:tcPr>
            <w:tcW w:w="1262" w:type="dxa"/>
            <w:tcBorders>
              <w:top w:val="single" w:sz="4" w:space="0" w:color="auto"/>
              <w:left w:val="single" w:sz="4" w:space="0" w:color="auto"/>
              <w:bottom w:val="single" w:sz="4" w:space="0" w:color="auto"/>
              <w:right w:val="single" w:sz="4" w:space="0" w:color="auto"/>
            </w:tcBorders>
            <w:hideMark/>
          </w:tcPr>
          <w:p w14:paraId="1FD695CD" w14:textId="77777777" w:rsidR="008B68C4" w:rsidRPr="00A47D1E" w:rsidRDefault="008B68C4" w:rsidP="00DB2C18">
            <w:pPr>
              <w:pStyle w:val="Tabletext"/>
              <w:jc w:val="center"/>
              <w:rPr>
                <w:lang w:bidi="ar-SY"/>
              </w:rPr>
            </w:pPr>
            <w:r w:rsidRPr="00A47D1E">
              <w:t>260</w:t>
            </w:r>
          </w:p>
        </w:tc>
        <w:tc>
          <w:tcPr>
            <w:tcW w:w="1262" w:type="dxa"/>
            <w:tcBorders>
              <w:top w:val="single" w:sz="4" w:space="0" w:color="auto"/>
              <w:left w:val="single" w:sz="4" w:space="0" w:color="auto"/>
              <w:bottom w:val="single" w:sz="4" w:space="0" w:color="auto"/>
              <w:right w:val="single" w:sz="4" w:space="0" w:color="auto"/>
            </w:tcBorders>
            <w:hideMark/>
          </w:tcPr>
          <w:p w14:paraId="063D950B" w14:textId="77777777" w:rsidR="008B68C4" w:rsidRPr="00A47D1E" w:rsidRDefault="008B68C4" w:rsidP="00DB2C18">
            <w:pPr>
              <w:pStyle w:val="Tabletext"/>
              <w:jc w:val="center"/>
              <w:rPr>
                <w:lang w:bidi="ar-SY"/>
              </w:rPr>
            </w:pPr>
            <w:r w:rsidRPr="00A47D1E">
              <w:t>120</w:t>
            </w:r>
          </w:p>
        </w:tc>
        <w:tc>
          <w:tcPr>
            <w:tcW w:w="1262" w:type="dxa"/>
            <w:tcBorders>
              <w:top w:val="single" w:sz="4" w:space="0" w:color="auto"/>
              <w:left w:val="single" w:sz="4" w:space="0" w:color="auto"/>
              <w:bottom w:val="single" w:sz="4" w:space="0" w:color="auto"/>
              <w:right w:val="single" w:sz="4" w:space="0" w:color="auto"/>
            </w:tcBorders>
            <w:hideMark/>
          </w:tcPr>
          <w:p w14:paraId="038B89FC" w14:textId="77777777" w:rsidR="008B68C4" w:rsidRPr="00A47D1E" w:rsidRDefault="008B68C4" w:rsidP="00DB2C18">
            <w:pPr>
              <w:pStyle w:val="Tabletext"/>
              <w:jc w:val="center"/>
              <w:rPr>
                <w:lang w:bidi="ar-SY"/>
              </w:rPr>
            </w:pPr>
            <w:r w:rsidRPr="00A47D1E">
              <w:t>250</w:t>
            </w:r>
          </w:p>
        </w:tc>
        <w:tc>
          <w:tcPr>
            <w:tcW w:w="1264" w:type="dxa"/>
            <w:tcBorders>
              <w:top w:val="single" w:sz="4" w:space="0" w:color="auto"/>
              <w:left w:val="single" w:sz="4" w:space="0" w:color="auto"/>
              <w:bottom w:val="single" w:sz="4" w:space="0" w:color="auto"/>
              <w:right w:val="single" w:sz="4" w:space="0" w:color="auto"/>
            </w:tcBorders>
            <w:hideMark/>
          </w:tcPr>
          <w:p w14:paraId="1B394ADC" w14:textId="77777777" w:rsidR="008B68C4" w:rsidRPr="00A47D1E" w:rsidRDefault="008B68C4" w:rsidP="00DB2C18">
            <w:pPr>
              <w:pStyle w:val="Tabletext"/>
              <w:jc w:val="center"/>
              <w:rPr>
                <w:lang w:bidi="ar-SY"/>
              </w:rPr>
            </w:pPr>
            <w:r w:rsidRPr="00A47D1E">
              <w:t>200</w:t>
            </w:r>
          </w:p>
        </w:tc>
      </w:tr>
      <w:tr w:rsidR="008B68C4" w:rsidRPr="00A47D1E" w14:paraId="10049314"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280501F0" w14:textId="77777777" w:rsidR="008B68C4" w:rsidRPr="00A47D1E" w:rsidRDefault="008B68C4" w:rsidP="00DB2C18">
            <w:pPr>
              <w:pStyle w:val="Tabletext"/>
              <w:rPr>
                <w:lang w:bidi="ar-SY"/>
              </w:rPr>
            </w:pPr>
            <w:r w:rsidRPr="00A47D1E">
              <w:t>8</w:t>
            </w:r>
          </w:p>
        </w:tc>
        <w:tc>
          <w:tcPr>
            <w:tcW w:w="3902" w:type="dxa"/>
            <w:tcBorders>
              <w:top w:val="single" w:sz="4" w:space="0" w:color="auto"/>
              <w:left w:val="single" w:sz="4" w:space="0" w:color="auto"/>
              <w:bottom w:val="single" w:sz="4" w:space="0" w:color="auto"/>
              <w:right w:val="single" w:sz="4" w:space="0" w:color="auto"/>
            </w:tcBorders>
            <w:hideMark/>
          </w:tcPr>
          <w:p w14:paraId="63281FF0" w14:textId="77777777" w:rsidR="008B68C4" w:rsidRPr="00A47D1E" w:rsidRDefault="008B68C4" w:rsidP="00DB2C18">
            <w:pPr>
              <w:pStyle w:val="Tabletext"/>
              <w:jc w:val="center"/>
              <w:rPr>
                <w:lang w:bidi="ar-SY"/>
              </w:rPr>
            </w:pPr>
            <w:r w:rsidRPr="00A47D1E">
              <w:t>10</w:t>
            </w:r>
          </w:p>
        </w:tc>
        <w:tc>
          <w:tcPr>
            <w:tcW w:w="1262" w:type="dxa"/>
            <w:tcBorders>
              <w:top w:val="single" w:sz="4" w:space="0" w:color="auto"/>
              <w:left w:val="single" w:sz="4" w:space="0" w:color="auto"/>
              <w:bottom w:val="single" w:sz="4" w:space="0" w:color="auto"/>
              <w:right w:val="single" w:sz="4" w:space="0" w:color="auto"/>
            </w:tcBorders>
            <w:hideMark/>
          </w:tcPr>
          <w:p w14:paraId="155E2C88" w14:textId="77777777" w:rsidR="008B68C4" w:rsidRPr="00A47D1E" w:rsidRDefault="008B68C4" w:rsidP="00DB2C18">
            <w:pPr>
              <w:pStyle w:val="Tabletext"/>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14:paraId="58DF17ED" w14:textId="77777777" w:rsidR="008B68C4" w:rsidRPr="00A47D1E" w:rsidRDefault="008B68C4" w:rsidP="00DB2C18">
            <w:pPr>
              <w:pStyle w:val="Tabletext"/>
              <w:jc w:val="center"/>
              <w:rPr>
                <w:lang w:bidi="ar-SY"/>
              </w:rPr>
            </w:pPr>
            <w:r w:rsidRPr="00A47D1E">
              <w:t>120</w:t>
            </w:r>
          </w:p>
        </w:tc>
        <w:tc>
          <w:tcPr>
            <w:tcW w:w="1262" w:type="dxa"/>
            <w:tcBorders>
              <w:top w:val="single" w:sz="4" w:space="0" w:color="auto"/>
              <w:left w:val="single" w:sz="4" w:space="0" w:color="auto"/>
              <w:bottom w:val="single" w:sz="4" w:space="0" w:color="auto"/>
              <w:right w:val="single" w:sz="4" w:space="0" w:color="auto"/>
            </w:tcBorders>
            <w:hideMark/>
          </w:tcPr>
          <w:p w14:paraId="01A5B39F" w14:textId="77777777" w:rsidR="008B68C4" w:rsidRPr="00A47D1E" w:rsidRDefault="008B68C4" w:rsidP="00DB2C18">
            <w:pPr>
              <w:pStyle w:val="Tabletext"/>
              <w:jc w:val="center"/>
              <w:rPr>
                <w:lang w:bidi="ar-SY"/>
              </w:rPr>
            </w:pPr>
            <w:r w:rsidRPr="00A47D1E">
              <w:t>230</w:t>
            </w:r>
          </w:p>
        </w:tc>
        <w:tc>
          <w:tcPr>
            <w:tcW w:w="1264" w:type="dxa"/>
            <w:tcBorders>
              <w:top w:val="single" w:sz="4" w:space="0" w:color="auto"/>
              <w:left w:val="single" w:sz="4" w:space="0" w:color="auto"/>
              <w:bottom w:val="single" w:sz="4" w:space="0" w:color="auto"/>
              <w:right w:val="single" w:sz="4" w:space="0" w:color="auto"/>
            </w:tcBorders>
            <w:hideMark/>
          </w:tcPr>
          <w:p w14:paraId="4CE88A0A" w14:textId="77777777" w:rsidR="008B68C4" w:rsidRPr="00A47D1E" w:rsidRDefault="008B68C4" w:rsidP="00DB2C18">
            <w:pPr>
              <w:pStyle w:val="Tabletext"/>
              <w:jc w:val="center"/>
              <w:rPr>
                <w:lang w:bidi="ar-SY"/>
              </w:rPr>
            </w:pPr>
            <w:r w:rsidRPr="00A47D1E">
              <w:t>250</w:t>
            </w:r>
          </w:p>
        </w:tc>
      </w:tr>
      <w:tr w:rsidR="008B68C4" w:rsidRPr="00A47D1E" w14:paraId="159943BE"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1A8B255C" w14:textId="77777777" w:rsidR="008B68C4" w:rsidRPr="00A47D1E" w:rsidRDefault="008B68C4" w:rsidP="00DB2C18">
            <w:pPr>
              <w:pStyle w:val="Tabletext"/>
              <w:rPr>
                <w:lang w:bidi="ar-SY"/>
              </w:rPr>
            </w:pPr>
            <w:r w:rsidRPr="00A47D1E">
              <w:t>9</w:t>
            </w:r>
          </w:p>
        </w:tc>
        <w:tc>
          <w:tcPr>
            <w:tcW w:w="3902" w:type="dxa"/>
            <w:tcBorders>
              <w:top w:val="single" w:sz="4" w:space="0" w:color="auto"/>
              <w:left w:val="single" w:sz="4" w:space="0" w:color="auto"/>
              <w:bottom w:val="single" w:sz="4" w:space="0" w:color="auto"/>
              <w:right w:val="single" w:sz="4" w:space="0" w:color="auto"/>
            </w:tcBorders>
            <w:hideMark/>
          </w:tcPr>
          <w:p w14:paraId="6724EBA6" w14:textId="77777777" w:rsidR="008B68C4" w:rsidRPr="00A47D1E" w:rsidRDefault="008B68C4" w:rsidP="00DB2C18">
            <w:pPr>
              <w:pStyle w:val="Tabletext"/>
              <w:jc w:val="center"/>
              <w:rPr>
                <w:lang w:bidi="ar-SY"/>
              </w:rPr>
            </w:pPr>
            <w:r w:rsidRPr="00A47D1E">
              <w:t>11</w:t>
            </w:r>
          </w:p>
        </w:tc>
        <w:tc>
          <w:tcPr>
            <w:tcW w:w="1262" w:type="dxa"/>
            <w:tcBorders>
              <w:top w:val="single" w:sz="4" w:space="0" w:color="auto"/>
              <w:left w:val="single" w:sz="4" w:space="0" w:color="auto"/>
              <w:bottom w:val="single" w:sz="4" w:space="0" w:color="auto"/>
              <w:right w:val="single" w:sz="4" w:space="0" w:color="auto"/>
            </w:tcBorders>
            <w:hideMark/>
          </w:tcPr>
          <w:p w14:paraId="0E71261C" w14:textId="77777777" w:rsidR="008B68C4" w:rsidRPr="00A47D1E" w:rsidRDefault="008B68C4" w:rsidP="00DB2C18">
            <w:pPr>
              <w:pStyle w:val="Tabletext"/>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14:paraId="25CFBBBE" w14:textId="77777777" w:rsidR="008B68C4" w:rsidRPr="00A47D1E" w:rsidRDefault="008B68C4" w:rsidP="00DB2C18">
            <w:pPr>
              <w:pStyle w:val="Tabletext"/>
              <w:jc w:val="center"/>
              <w:rPr>
                <w:lang w:bidi="ar-SY"/>
              </w:rPr>
            </w:pPr>
            <w:r w:rsidRPr="00A47D1E">
              <w:t>110</w:t>
            </w:r>
          </w:p>
        </w:tc>
        <w:tc>
          <w:tcPr>
            <w:tcW w:w="1262" w:type="dxa"/>
            <w:tcBorders>
              <w:top w:val="single" w:sz="4" w:space="0" w:color="auto"/>
              <w:left w:val="single" w:sz="4" w:space="0" w:color="auto"/>
              <w:bottom w:val="single" w:sz="4" w:space="0" w:color="auto"/>
              <w:right w:val="single" w:sz="4" w:space="0" w:color="auto"/>
            </w:tcBorders>
            <w:hideMark/>
          </w:tcPr>
          <w:p w14:paraId="2D622B03" w14:textId="77777777" w:rsidR="008B68C4" w:rsidRPr="00A47D1E" w:rsidRDefault="008B68C4" w:rsidP="00DB2C18">
            <w:pPr>
              <w:pStyle w:val="Tabletext"/>
              <w:jc w:val="center"/>
              <w:rPr>
                <w:lang w:bidi="ar-SY"/>
              </w:rPr>
            </w:pPr>
            <w:r w:rsidRPr="00A47D1E">
              <w:t>220</w:t>
            </w:r>
          </w:p>
        </w:tc>
        <w:tc>
          <w:tcPr>
            <w:tcW w:w="1264" w:type="dxa"/>
            <w:tcBorders>
              <w:top w:val="single" w:sz="4" w:space="0" w:color="auto"/>
              <w:left w:val="single" w:sz="4" w:space="0" w:color="auto"/>
              <w:bottom w:val="single" w:sz="4" w:space="0" w:color="auto"/>
              <w:right w:val="single" w:sz="4" w:space="0" w:color="auto"/>
            </w:tcBorders>
            <w:hideMark/>
          </w:tcPr>
          <w:p w14:paraId="2A18D467" w14:textId="77777777" w:rsidR="008B68C4" w:rsidRPr="00A47D1E" w:rsidRDefault="008B68C4" w:rsidP="00DB2C18">
            <w:pPr>
              <w:pStyle w:val="Tabletext"/>
              <w:jc w:val="center"/>
              <w:rPr>
                <w:lang w:bidi="ar-SY"/>
              </w:rPr>
            </w:pPr>
            <w:r w:rsidRPr="00A47D1E">
              <w:t>250</w:t>
            </w:r>
          </w:p>
        </w:tc>
      </w:tr>
      <w:tr w:rsidR="008B68C4" w:rsidRPr="00A47D1E" w14:paraId="64941895"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33C89F13" w14:textId="77777777" w:rsidR="008B68C4" w:rsidRPr="00A47D1E" w:rsidRDefault="008B68C4" w:rsidP="00DB2C18">
            <w:pPr>
              <w:pStyle w:val="Tabletext"/>
              <w:rPr>
                <w:lang w:bidi="ar-SY"/>
              </w:rPr>
            </w:pPr>
            <w:r w:rsidRPr="00A47D1E">
              <w:t>10</w:t>
            </w:r>
          </w:p>
        </w:tc>
        <w:tc>
          <w:tcPr>
            <w:tcW w:w="3902" w:type="dxa"/>
            <w:tcBorders>
              <w:top w:val="single" w:sz="4" w:space="0" w:color="auto"/>
              <w:left w:val="single" w:sz="4" w:space="0" w:color="auto"/>
              <w:bottom w:val="single" w:sz="4" w:space="0" w:color="auto"/>
              <w:right w:val="single" w:sz="4" w:space="0" w:color="auto"/>
            </w:tcBorders>
            <w:hideMark/>
          </w:tcPr>
          <w:p w14:paraId="328B6795" w14:textId="77777777" w:rsidR="008B68C4" w:rsidRPr="00A47D1E" w:rsidRDefault="008B68C4" w:rsidP="00DB2C18">
            <w:pPr>
              <w:pStyle w:val="Tabletext"/>
              <w:jc w:val="center"/>
              <w:rPr>
                <w:lang w:bidi="ar-SY"/>
              </w:rPr>
            </w:pPr>
            <w:r w:rsidRPr="00A47D1E">
              <w:t>12</w:t>
            </w:r>
          </w:p>
        </w:tc>
        <w:tc>
          <w:tcPr>
            <w:tcW w:w="1262" w:type="dxa"/>
            <w:tcBorders>
              <w:top w:val="single" w:sz="4" w:space="0" w:color="auto"/>
              <w:left w:val="single" w:sz="4" w:space="0" w:color="auto"/>
              <w:bottom w:val="single" w:sz="4" w:space="0" w:color="auto"/>
              <w:right w:val="single" w:sz="4" w:space="0" w:color="auto"/>
            </w:tcBorders>
            <w:hideMark/>
          </w:tcPr>
          <w:p w14:paraId="29118424" w14:textId="77777777" w:rsidR="008B68C4" w:rsidRPr="00A47D1E" w:rsidRDefault="008B68C4" w:rsidP="00DB2C18">
            <w:pPr>
              <w:pStyle w:val="Tabletext"/>
              <w:jc w:val="center"/>
              <w:rPr>
                <w:lang w:bidi="ar-SY"/>
              </w:rPr>
            </w:pPr>
            <w:r w:rsidRPr="00A47D1E">
              <w:t>280</w:t>
            </w:r>
          </w:p>
        </w:tc>
        <w:tc>
          <w:tcPr>
            <w:tcW w:w="1262" w:type="dxa"/>
            <w:tcBorders>
              <w:top w:val="single" w:sz="4" w:space="0" w:color="auto"/>
              <w:left w:val="single" w:sz="4" w:space="0" w:color="auto"/>
              <w:bottom w:val="single" w:sz="4" w:space="0" w:color="auto"/>
              <w:right w:val="single" w:sz="4" w:space="0" w:color="auto"/>
            </w:tcBorders>
            <w:hideMark/>
          </w:tcPr>
          <w:p w14:paraId="200717B8" w14:textId="77777777" w:rsidR="008B68C4" w:rsidRPr="00A47D1E" w:rsidRDefault="008B68C4" w:rsidP="00DB2C18">
            <w:pPr>
              <w:pStyle w:val="Tabletext"/>
              <w:jc w:val="center"/>
              <w:rPr>
                <w:lang w:bidi="ar-SY"/>
              </w:rPr>
            </w:pPr>
            <w:r w:rsidRPr="00A47D1E">
              <w:t>100</w:t>
            </w:r>
          </w:p>
        </w:tc>
        <w:tc>
          <w:tcPr>
            <w:tcW w:w="1262" w:type="dxa"/>
            <w:tcBorders>
              <w:top w:val="single" w:sz="4" w:space="0" w:color="auto"/>
              <w:left w:val="single" w:sz="4" w:space="0" w:color="auto"/>
              <w:bottom w:val="single" w:sz="4" w:space="0" w:color="auto"/>
              <w:right w:val="single" w:sz="4" w:space="0" w:color="auto"/>
            </w:tcBorders>
            <w:hideMark/>
          </w:tcPr>
          <w:p w14:paraId="4B25C1FD" w14:textId="77777777" w:rsidR="008B68C4" w:rsidRPr="00A47D1E" w:rsidRDefault="008B68C4" w:rsidP="00DB2C18">
            <w:pPr>
              <w:pStyle w:val="Tabletext"/>
              <w:jc w:val="center"/>
              <w:rPr>
                <w:lang w:bidi="ar-SY"/>
              </w:rPr>
            </w:pPr>
            <w:r w:rsidRPr="00A47D1E">
              <w:t>210</w:t>
            </w:r>
          </w:p>
        </w:tc>
        <w:tc>
          <w:tcPr>
            <w:tcW w:w="1264" w:type="dxa"/>
            <w:tcBorders>
              <w:top w:val="single" w:sz="4" w:space="0" w:color="auto"/>
              <w:left w:val="single" w:sz="4" w:space="0" w:color="auto"/>
              <w:bottom w:val="single" w:sz="4" w:space="0" w:color="auto"/>
              <w:right w:val="single" w:sz="4" w:space="0" w:color="auto"/>
            </w:tcBorders>
            <w:hideMark/>
          </w:tcPr>
          <w:p w14:paraId="028FE014" w14:textId="77777777" w:rsidR="008B68C4" w:rsidRPr="00A47D1E" w:rsidRDefault="008B68C4" w:rsidP="00DB2C18">
            <w:pPr>
              <w:pStyle w:val="Tabletext"/>
              <w:jc w:val="center"/>
              <w:rPr>
                <w:lang w:bidi="ar-SY"/>
              </w:rPr>
            </w:pPr>
            <w:r w:rsidRPr="00A47D1E">
              <w:t>240</w:t>
            </w:r>
          </w:p>
        </w:tc>
      </w:tr>
      <w:tr w:rsidR="008B68C4" w:rsidRPr="00A47D1E" w14:paraId="4D939579"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20800A9D" w14:textId="77777777" w:rsidR="008B68C4" w:rsidRPr="00A47D1E" w:rsidRDefault="008B68C4" w:rsidP="00DB2C18">
            <w:pPr>
              <w:pStyle w:val="Tabletext"/>
              <w:rPr>
                <w:lang w:bidi="ar-SY"/>
              </w:rPr>
            </w:pPr>
            <w:r w:rsidRPr="00A47D1E">
              <w:t>11</w:t>
            </w:r>
          </w:p>
        </w:tc>
        <w:tc>
          <w:tcPr>
            <w:tcW w:w="3902" w:type="dxa"/>
            <w:tcBorders>
              <w:top w:val="single" w:sz="4" w:space="0" w:color="auto"/>
              <w:left w:val="single" w:sz="4" w:space="0" w:color="auto"/>
              <w:bottom w:val="single" w:sz="4" w:space="0" w:color="auto"/>
              <w:right w:val="single" w:sz="4" w:space="0" w:color="auto"/>
            </w:tcBorders>
            <w:hideMark/>
          </w:tcPr>
          <w:p w14:paraId="6B23E487" w14:textId="77777777" w:rsidR="008B68C4" w:rsidRPr="00A47D1E" w:rsidRDefault="008B68C4" w:rsidP="00DB2C18">
            <w:pPr>
              <w:pStyle w:val="Tabletext"/>
              <w:jc w:val="center"/>
              <w:rPr>
                <w:lang w:bidi="ar-SY"/>
              </w:rPr>
            </w:pPr>
            <w:r w:rsidRPr="00A47D1E">
              <w:t>13</w:t>
            </w:r>
          </w:p>
        </w:tc>
        <w:tc>
          <w:tcPr>
            <w:tcW w:w="1262" w:type="dxa"/>
            <w:tcBorders>
              <w:top w:val="single" w:sz="4" w:space="0" w:color="auto"/>
              <w:left w:val="single" w:sz="4" w:space="0" w:color="auto"/>
              <w:bottom w:val="single" w:sz="4" w:space="0" w:color="auto"/>
              <w:right w:val="single" w:sz="4" w:space="0" w:color="auto"/>
            </w:tcBorders>
            <w:hideMark/>
          </w:tcPr>
          <w:p w14:paraId="5B02F16C" w14:textId="77777777" w:rsidR="008B68C4" w:rsidRPr="00A47D1E" w:rsidRDefault="008B68C4" w:rsidP="00DB2C18">
            <w:pPr>
              <w:pStyle w:val="Tabletext"/>
              <w:jc w:val="center"/>
              <w:rPr>
                <w:lang w:bidi="ar-SY"/>
              </w:rPr>
            </w:pPr>
            <w:r w:rsidRPr="00A47D1E">
              <w:t>290</w:t>
            </w:r>
          </w:p>
        </w:tc>
        <w:tc>
          <w:tcPr>
            <w:tcW w:w="1262" w:type="dxa"/>
            <w:tcBorders>
              <w:top w:val="single" w:sz="4" w:space="0" w:color="auto"/>
              <w:left w:val="single" w:sz="4" w:space="0" w:color="auto"/>
              <w:bottom w:val="single" w:sz="4" w:space="0" w:color="auto"/>
              <w:right w:val="single" w:sz="4" w:space="0" w:color="auto"/>
            </w:tcBorders>
            <w:hideMark/>
          </w:tcPr>
          <w:p w14:paraId="1AF4A91C" w14:textId="77777777" w:rsidR="008B68C4" w:rsidRPr="00A47D1E" w:rsidRDefault="008B68C4" w:rsidP="00DB2C18">
            <w:pPr>
              <w:pStyle w:val="Tabletext"/>
              <w:jc w:val="center"/>
              <w:rPr>
                <w:lang w:bidi="ar-SY"/>
              </w:rPr>
            </w:pPr>
            <w:r w:rsidRPr="00A47D1E">
              <w:t>100</w:t>
            </w:r>
          </w:p>
        </w:tc>
        <w:tc>
          <w:tcPr>
            <w:tcW w:w="1262" w:type="dxa"/>
            <w:tcBorders>
              <w:top w:val="single" w:sz="4" w:space="0" w:color="auto"/>
              <w:left w:val="single" w:sz="4" w:space="0" w:color="auto"/>
              <w:bottom w:val="single" w:sz="4" w:space="0" w:color="auto"/>
              <w:right w:val="single" w:sz="4" w:space="0" w:color="auto"/>
            </w:tcBorders>
            <w:hideMark/>
          </w:tcPr>
          <w:p w14:paraId="370847BA" w14:textId="77777777" w:rsidR="008B68C4" w:rsidRPr="00A47D1E" w:rsidRDefault="008B68C4" w:rsidP="00DB2C18">
            <w:pPr>
              <w:pStyle w:val="Tabletext"/>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14:paraId="53B47905" w14:textId="77777777" w:rsidR="008B68C4" w:rsidRPr="00A47D1E" w:rsidRDefault="008B68C4" w:rsidP="00DB2C18">
            <w:pPr>
              <w:pStyle w:val="Tabletext"/>
              <w:jc w:val="center"/>
              <w:rPr>
                <w:lang w:bidi="ar-SY"/>
              </w:rPr>
            </w:pPr>
            <w:r w:rsidRPr="00A47D1E">
              <w:t>200</w:t>
            </w:r>
          </w:p>
        </w:tc>
      </w:tr>
      <w:tr w:rsidR="008B68C4" w:rsidRPr="00A47D1E" w14:paraId="2AA33131"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31DA28F0" w14:textId="77777777" w:rsidR="008B68C4" w:rsidRPr="00A47D1E" w:rsidRDefault="008B68C4" w:rsidP="00DB2C18">
            <w:pPr>
              <w:pStyle w:val="Tabletext"/>
              <w:rPr>
                <w:lang w:bidi="ar-SY"/>
              </w:rPr>
            </w:pPr>
            <w:r w:rsidRPr="00A47D1E">
              <w:t>12</w:t>
            </w:r>
          </w:p>
        </w:tc>
        <w:tc>
          <w:tcPr>
            <w:tcW w:w="3902" w:type="dxa"/>
            <w:tcBorders>
              <w:top w:val="single" w:sz="4" w:space="0" w:color="auto"/>
              <w:left w:val="single" w:sz="4" w:space="0" w:color="auto"/>
              <w:bottom w:val="single" w:sz="4" w:space="0" w:color="auto"/>
              <w:right w:val="single" w:sz="4" w:space="0" w:color="auto"/>
            </w:tcBorders>
            <w:hideMark/>
          </w:tcPr>
          <w:p w14:paraId="19613AD5" w14:textId="77777777" w:rsidR="008B68C4" w:rsidRPr="00A47D1E" w:rsidRDefault="008B68C4" w:rsidP="00DB2C18">
            <w:pPr>
              <w:pStyle w:val="Tabletext"/>
              <w:jc w:val="center"/>
              <w:rPr>
                <w:lang w:bidi="ar-SY"/>
              </w:rPr>
            </w:pPr>
            <w:r w:rsidRPr="00A47D1E">
              <w:t>14</w:t>
            </w:r>
          </w:p>
        </w:tc>
        <w:tc>
          <w:tcPr>
            <w:tcW w:w="1262" w:type="dxa"/>
            <w:tcBorders>
              <w:top w:val="single" w:sz="4" w:space="0" w:color="auto"/>
              <w:left w:val="single" w:sz="4" w:space="0" w:color="auto"/>
              <w:bottom w:val="single" w:sz="4" w:space="0" w:color="auto"/>
              <w:right w:val="single" w:sz="4" w:space="0" w:color="auto"/>
            </w:tcBorders>
            <w:hideMark/>
          </w:tcPr>
          <w:p w14:paraId="421AC755" w14:textId="77777777" w:rsidR="008B68C4" w:rsidRPr="00A47D1E" w:rsidRDefault="008B68C4" w:rsidP="00DB2C18">
            <w:pPr>
              <w:pStyle w:val="Tabletext"/>
              <w:jc w:val="center"/>
              <w:rPr>
                <w:lang w:bidi="ar-SY"/>
              </w:rPr>
            </w:pPr>
            <w:r w:rsidRPr="00A47D1E">
              <w:t>300</w:t>
            </w:r>
          </w:p>
        </w:tc>
        <w:tc>
          <w:tcPr>
            <w:tcW w:w="1262" w:type="dxa"/>
            <w:tcBorders>
              <w:top w:val="single" w:sz="4" w:space="0" w:color="auto"/>
              <w:left w:val="single" w:sz="4" w:space="0" w:color="auto"/>
              <w:bottom w:val="single" w:sz="4" w:space="0" w:color="auto"/>
              <w:right w:val="single" w:sz="4" w:space="0" w:color="auto"/>
            </w:tcBorders>
            <w:hideMark/>
          </w:tcPr>
          <w:p w14:paraId="185DEC6F" w14:textId="77777777" w:rsidR="008B68C4" w:rsidRPr="00A47D1E" w:rsidRDefault="008B68C4" w:rsidP="00DB2C18">
            <w:pPr>
              <w:pStyle w:val="Tabletext"/>
              <w:jc w:val="center"/>
              <w:rPr>
                <w:lang w:bidi="ar-SY"/>
              </w:rPr>
            </w:pPr>
            <w:r w:rsidRPr="00A47D1E">
              <w:t>80</w:t>
            </w:r>
          </w:p>
        </w:tc>
        <w:tc>
          <w:tcPr>
            <w:tcW w:w="1262" w:type="dxa"/>
            <w:tcBorders>
              <w:top w:val="single" w:sz="4" w:space="0" w:color="auto"/>
              <w:left w:val="single" w:sz="4" w:space="0" w:color="auto"/>
              <w:bottom w:val="single" w:sz="4" w:space="0" w:color="auto"/>
              <w:right w:val="single" w:sz="4" w:space="0" w:color="auto"/>
            </w:tcBorders>
            <w:hideMark/>
          </w:tcPr>
          <w:p w14:paraId="66442F05" w14:textId="77777777" w:rsidR="008B68C4" w:rsidRPr="00A47D1E" w:rsidRDefault="008B68C4" w:rsidP="00DB2C18">
            <w:pPr>
              <w:pStyle w:val="Tabletext"/>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14:paraId="60CCC4B5" w14:textId="77777777" w:rsidR="008B68C4" w:rsidRPr="00A47D1E" w:rsidRDefault="008B68C4" w:rsidP="00DB2C18">
            <w:pPr>
              <w:pStyle w:val="Tabletext"/>
              <w:jc w:val="center"/>
              <w:rPr>
                <w:lang w:bidi="ar-SY"/>
              </w:rPr>
            </w:pPr>
            <w:r w:rsidRPr="00A47D1E">
              <w:t>180</w:t>
            </w:r>
          </w:p>
        </w:tc>
      </w:tr>
      <w:tr w:rsidR="008B68C4" w:rsidRPr="00A47D1E" w14:paraId="599BA913" w14:textId="77777777" w:rsidTr="00DB2C18">
        <w:tc>
          <w:tcPr>
            <w:tcW w:w="687" w:type="dxa"/>
            <w:tcBorders>
              <w:top w:val="single" w:sz="4" w:space="0" w:color="auto"/>
              <w:left w:val="single" w:sz="4" w:space="0" w:color="auto"/>
              <w:bottom w:val="single" w:sz="4" w:space="0" w:color="auto"/>
              <w:right w:val="single" w:sz="4" w:space="0" w:color="auto"/>
            </w:tcBorders>
            <w:hideMark/>
          </w:tcPr>
          <w:p w14:paraId="51A2EBAF" w14:textId="77777777" w:rsidR="008B68C4" w:rsidRPr="00A47D1E" w:rsidRDefault="008B68C4" w:rsidP="00DB2C18">
            <w:pPr>
              <w:pStyle w:val="Tabletext"/>
              <w:rPr>
                <w:lang w:bidi="ar-SY"/>
              </w:rPr>
            </w:pPr>
            <w:r w:rsidRPr="00A47D1E">
              <w:t>13</w:t>
            </w:r>
          </w:p>
        </w:tc>
        <w:tc>
          <w:tcPr>
            <w:tcW w:w="3902" w:type="dxa"/>
            <w:tcBorders>
              <w:top w:val="single" w:sz="4" w:space="0" w:color="auto"/>
              <w:left w:val="single" w:sz="4" w:space="0" w:color="auto"/>
              <w:bottom w:val="single" w:sz="4" w:space="0" w:color="auto"/>
              <w:right w:val="single" w:sz="4" w:space="0" w:color="auto"/>
            </w:tcBorders>
            <w:hideMark/>
          </w:tcPr>
          <w:p w14:paraId="72386BF7" w14:textId="77777777" w:rsidR="008B68C4" w:rsidRPr="00A47D1E" w:rsidRDefault="008B68C4" w:rsidP="00DB2C18">
            <w:pPr>
              <w:pStyle w:val="Tabletext"/>
              <w:jc w:val="center"/>
              <w:rPr>
                <w:lang w:bidi="ar-SY"/>
              </w:rPr>
            </w:pPr>
            <w:r w:rsidRPr="00A47D1E">
              <w:t>15</w:t>
            </w:r>
          </w:p>
        </w:tc>
        <w:tc>
          <w:tcPr>
            <w:tcW w:w="1262" w:type="dxa"/>
            <w:tcBorders>
              <w:top w:val="single" w:sz="4" w:space="0" w:color="auto"/>
              <w:left w:val="single" w:sz="4" w:space="0" w:color="auto"/>
              <w:bottom w:val="single" w:sz="4" w:space="0" w:color="auto"/>
              <w:right w:val="single" w:sz="4" w:space="0" w:color="auto"/>
            </w:tcBorders>
            <w:hideMark/>
          </w:tcPr>
          <w:p w14:paraId="7992E94C" w14:textId="77777777" w:rsidR="008B68C4" w:rsidRPr="00A47D1E" w:rsidRDefault="008B68C4" w:rsidP="00DB2C18">
            <w:pPr>
              <w:pStyle w:val="Tabletext"/>
              <w:jc w:val="center"/>
              <w:rPr>
                <w:lang w:bidi="ar-SY"/>
              </w:rPr>
            </w:pPr>
            <w:r w:rsidRPr="00A47D1E">
              <w:t>320</w:t>
            </w:r>
          </w:p>
        </w:tc>
        <w:tc>
          <w:tcPr>
            <w:tcW w:w="1262" w:type="dxa"/>
            <w:tcBorders>
              <w:top w:val="single" w:sz="4" w:space="0" w:color="auto"/>
              <w:left w:val="single" w:sz="4" w:space="0" w:color="auto"/>
              <w:bottom w:val="single" w:sz="4" w:space="0" w:color="auto"/>
              <w:right w:val="single" w:sz="4" w:space="0" w:color="auto"/>
            </w:tcBorders>
            <w:hideMark/>
          </w:tcPr>
          <w:p w14:paraId="140D1182" w14:textId="77777777" w:rsidR="008B68C4" w:rsidRPr="00A47D1E" w:rsidRDefault="008B68C4" w:rsidP="00DB2C18">
            <w:pPr>
              <w:pStyle w:val="Tabletext"/>
              <w:jc w:val="center"/>
              <w:rPr>
                <w:lang w:bidi="ar-SY"/>
              </w:rPr>
            </w:pPr>
            <w:r w:rsidRPr="00A47D1E">
              <w:t>60</w:t>
            </w:r>
          </w:p>
        </w:tc>
        <w:tc>
          <w:tcPr>
            <w:tcW w:w="1262" w:type="dxa"/>
            <w:tcBorders>
              <w:top w:val="single" w:sz="4" w:space="0" w:color="auto"/>
              <w:left w:val="single" w:sz="4" w:space="0" w:color="auto"/>
              <w:bottom w:val="single" w:sz="4" w:space="0" w:color="auto"/>
              <w:right w:val="single" w:sz="4" w:space="0" w:color="auto"/>
            </w:tcBorders>
            <w:hideMark/>
          </w:tcPr>
          <w:p w14:paraId="5465564E" w14:textId="77777777" w:rsidR="008B68C4" w:rsidRPr="00A47D1E" w:rsidRDefault="008B68C4" w:rsidP="00DB2C18">
            <w:pPr>
              <w:pStyle w:val="Tabletext"/>
              <w:jc w:val="center"/>
              <w:rPr>
                <w:lang w:bidi="ar-SY"/>
              </w:rPr>
            </w:pPr>
            <w:r w:rsidRPr="00A47D1E">
              <w:t>200</w:t>
            </w:r>
          </w:p>
        </w:tc>
        <w:tc>
          <w:tcPr>
            <w:tcW w:w="1264" w:type="dxa"/>
            <w:tcBorders>
              <w:top w:val="single" w:sz="4" w:space="0" w:color="auto"/>
              <w:left w:val="single" w:sz="4" w:space="0" w:color="auto"/>
              <w:bottom w:val="single" w:sz="4" w:space="0" w:color="auto"/>
              <w:right w:val="single" w:sz="4" w:space="0" w:color="auto"/>
            </w:tcBorders>
            <w:hideMark/>
          </w:tcPr>
          <w:p w14:paraId="4EACE360" w14:textId="77777777" w:rsidR="008B68C4" w:rsidRPr="00A47D1E" w:rsidRDefault="008B68C4" w:rsidP="00DB2C18">
            <w:pPr>
              <w:pStyle w:val="Tabletext"/>
              <w:jc w:val="center"/>
              <w:rPr>
                <w:lang w:bidi="ar-SY"/>
              </w:rPr>
            </w:pPr>
            <w:r w:rsidRPr="00A47D1E">
              <w:t>140</w:t>
            </w:r>
          </w:p>
        </w:tc>
      </w:tr>
      <w:tr w:rsidR="008B68C4" w:rsidRPr="00A47D1E" w14:paraId="47F97956" w14:textId="77777777" w:rsidTr="00DB2C18">
        <w:tc>
          <w:tcPr>
            <w:tcW w:w="687" w:type="dxa"/>
            <w:tcBorders>
              <w:top w:val="single" w:sz="4" w:space="0" w:color="auto"/>
              <w:left w:val="single" w:sz="4" w:space="0" w:color="auto"/>
              <w:bottom w:val="single" w:sz="4" w:space="0" w:color="auto"/>
              <w:right w:val="single" w:sz="4" w:space="0" w:color="auto"/>
            </w:tcBorders>
          </w:tcPr>
          <w:p w14:paraId="43B21784" w14:textId="77777777" w:rsidR="008B68C4" w:rsidRPr="00A47D1E" w:rsidRDefault="008B68C4" w:rsidP="00DB2C18">
            <w:pPr>
              <w:pStyle w:val="Tabletext"/>
            </w:pPr>
          </w:p>
        </w:tc>
        <w:tc>
          <w:tcPr>
            <w:tcW w:w="3902" w:type="dxa"/>
            <w:tcBorders>
              <w:top w:val="single" w:sz="4" w:space="0" w:color="auto"/>
              <w:left w:val="single" w:sz="4" w:space="0" w:color="auto"/>
              <w:bottom w:val="single" w:sz="4" w:space="0" w:color="auto"/>
              <w:right w:val="single" w:sz="4" w:space="0" w:color="auto"/>
            </w:tcBorders>
            <w:hideMark/>
          </w:tcPr>
          <w:p w14:paraId="223D0616" w14:textId="77777777" w:rsidR="008B68C4" w:rsidRPr="00A47D1E" w:rsidRDefault="008B68C4" w:rsidP="00DB2C18">
            <w:pPr>
              <w:pStyle w:val="Tabletext"/>
              <w:rPr>
                <w:lang w:bidi="ar-SY"/>
              </w:rPr>
            </w:pPr>
            <w:r w:rsidRPr="00A47D1E">
              <w:rPr>
                <w:rtl/>
              </w:rPr>
              <w:t xml:space="preserve">مجموع القراءات، </w:t>
            </w:r>
            <w:r w:rsidRPr="00A47D1E">
              <w:t>Sd</w:t>
            </w:r>
            <w:r w:rsidRPr="00A47D1E">
              <w:rPr>
                <w:rtl/>
              </w:rPr>
              <w:t xml:space="preserve"> </w:t>
            </w:r>
            <w:r w:rsidRPr="00A47D1E">
              <w:t>(m)</w:t>
            </w:r>
          </w:p>
        </w:tc>
        <w:tc>
          <w:tcPr>
            <w:tcW w:w="1262" w:type="dxa"/>
            <w:tcBorders>
              <w:top w:val="single" w:sz="4" w:space="0" w:color="auto"/>
              <w:left w:val="single" w:sz="4" w:space="0" w:color="auto"/>
              <w:bottom w:val="single" w:sz="4" w:space="0" w:color="auto"/>
              <w:right w:val="single" w:sz="4" w:space="0" w:color="auto"/>
            </w:tcBorders>
            <w:hideMark/>
          </w:tcPr>
          <w:p w14:paraId="1A1F3962" w14:textId="77777777" w:rsidR="008B68C4" w:rsidRPr="00A47D1E" w:rsidRDefault="008B68C4" w:rsidP="00DB2C18">
            <w:pPr>
              <w:pStyle w:val="Tabletext"/>
              <w:jc w:val="center"/>
              <w:rPr>
                <w:lang w:bidi="ar-SY"/>
              </w:rPr>
            </w:pPr>
            <w:r w:rsidRPr="00A47D1E">
              <w:t>3 450</w:t>
            </w:r>
          </w:p>
        </w:tc>
        <w:tc>
          <w:tcPr>
            <w:tcW w:w="1262" w:type="dxa"/>
            <w:tcBorders>
              <w:top w:val="single" w:sz="4" w:space="0" w:color="auto"/>
              <w:left w:val="single" w:sz="4" w:space="0" w:color="auto"/>
              <w:bottom w:val="single" w:sz="4" w:space="0" w:color="auto"/>
              <w:right w:val="single" w:sz="4" w:space="0" w:color="auto"/>
            </w:tcBorders>
            <w:hideMark/>
          </w:tcPr>
          <w:p w14:paraId="3AE931B4" w14:textId="77777777" w:rsidR="008B68C4" w:rsidRPr="00A47D1E" w:rsidRDefault="008B68C4" w:rsidP="00DB2C18">
            <w:pPr>
              <w:pStyle w:val="Tabletext"/>
              <w:jc w:val="center"/>
              <w:rPr>
                <w:lang w:bidi="ar-SY"/>
              </w:rPr>
            </w:pPr>
            <w:r w:rsidRPr="00A47D1E">
              <w:t>1 810</w:t>
            </w:r>
          </w:p>
        </w:tc>
        <w:tc>
          <w:tcPr>
            <w:tcW w:w="1262" w:type="dxa"/>
            <w:tcBorders>
              <w:top w:val="single" w:sz="4" w:space="0" w:color="auto"/>
              <w:left w:val="single" w:sz="4" w:space="0" w:color="auto"/>
              <w:bottom w:val="single" w:sz="4" w:space="0" w:color="auto"/>
              <w:right w:val="single" w:sz="4" w:space="0" w:color="auto"/>
            </w:tcBorders>
            <w:hideMark/>
          </w:tcPr>
          <w:p w14:paraId="1F249CB6" w14:textId="77777777" w:rsidR="008B68C4" w:rsidRPr="00A47D1E" w:rsidRDefault="008B68C4" w:rsidP="00DB2C18">
            <w:pPr>
              <w:pStyle w:val="Tabletext"/>
              <w:jc w:val="center"/>
              <w:rPr>
                <w:lang w:bidi="ar-SY"/>
              </w:rPr>
            </w:pPr>
            <w:r w:rsidRPr="00A47D1E">
              <w:rPr>
                <w:noProof/>
              </w:rPr>
              <w:t>3 210</w:t>
            </w:r>
          </w:p>
        </w:tc>
        <w:tc>
          <w:tcPr>
            <w:tcW w:w="1264" w:type="dxa"/>
            <w:tcBorders>
              <w:top w:val="single" w:sz="4" w:space="0" w:color="auto"/>
              <w:left w:val="single" w:sz="4" w:space="0" w:color="auto"/>
              <w:bottom w:val="single" w:sz="4" w:space="0" w:color="auto"/>
              <w:right w:val="single" w:sz="4" w:space="0" w:color="auto"/>
            </w:tcBorders>
            <w:hideMark/>
          </w:tcPr>
          <w:p w14:paraId="5A9CAF2F" w14:textId="77777777" w:rsidR="008B68C4" w:rsidRPr="00A47D1E" w:rsidRDefault="008B68C4" w:rsidP="00DB2C18">
            <w:pPr>
              <w:pStyle w:val="Tabletext"/>
              <w:jc w:val="center"/>
              <w:rPr>
                <w:lang w:bidi="ar-SY"/>
              </w:rPr>
            </w:pPr>
            <w:r w:rsidRPr="00A47D1E">
              <w:rPr>
                <w:noProof/>
              </w:rPr>
              <w:t>2 630</w:t>
            </w:r>
          </w:p>
        </w:tc>
      </w:tr>
      <w:tr w:rsidR="008B68C4" w:rsidRPr="00A47D1E" w14:paraId="3E920F24" w14:textId="77777777" w:rsidTr="00DB2C18">
        <w:tc>
          <w:tcPr>
            <w:tcW w:w="687" w:type="dxa"/>
            <w:tcBorders>
              <w:top w:val="single" w:sz="4" w:space="0" w:color="auto"/>
              <w:left w:val="single" w:sz="4" w:space="0" w:color="auto"/>
              <w:bottom w:val="single" w:sz="4" w:space="0" w:color="auto"/>
              <w:right w:val="single" w:sz="4" w:space="0" w:color="auto"/>
            </w:tcBorders>
          </w:tcPr>
          <w:p w14:paraId="48B0BB39" w14:textId="77777777" w:rsidR="008B68C4" w:rsidRPr="00A47D1E" w:rsidRDefault="008B68C4" w:rsidP="00DB2C18">
            <w:pPr>
              <w:pStyle w:val="Tabletext"/>
            </w:pPr>
          </w:p>
        </w:tc>
        <w:tc>
          <w:tcPr>
            <w:tcW w:w="3902" w:type="dxa"/>
            <w:tcBorders>
              <w:top w:val="single" w:sz="4" w:space="0" w:color="auto"/>
              <w:left w:val="single" w:sz="4" w:space="0" w:color="auto"/>
              <w:bottom w:val="single" w:sz="4" w:space="0" w:color="auto"/>
              <w:right w:val="single" w:sz="4" w:space="0" w:color="auto"/>
            </w:tcBorders>
            <w:hideMark/>
          </w:tcPr>
          <w:p w14:paraId="3F0B5186" w14:textId="77777777" w:rsidR="008B68C4" w:rsidRPr="00A47D1E" w:rsidRDefault="008B68C4" w:rsidP="00DB2C18">
            <w:pPr>
              <w:pStyle w:val="Tabletext"/>
              <w:rPr>
                <w:lang w:bidi="ar-SY"/>
              </w:rPr>
            </w:pPr>
            <w:r w:rsidRPr="00A47D1E">
              <w:rPr>
                <w:rtl/>
              </w:rPr>
              <w:t xml:space="preserve">الارتفاعات الفعلية، </w:t>
            </w:r>
            <w:r w:rsidRPr="00A47D1E">
              <w:t>Sd/13</w:t>
            </w:r>
            <w:r w:rsidRPr="00A47D1E">
              <w:rPr>
                <w:rtl/>
              </w:rPr>
              <w:t xml:space="preserve"> </w:t>
            </w:r>
            <w:r w:rsidRPr="00A47D1E">
              <w:t>(m)</w:t>
            </w:r>
          </w:p>
        </w:tc>
        <w:tc>
          <w:tcPr>
            <w:tcW w:w="1262" w:type="dxa"/>
            <w:tcBorders>
              <w:top w:val="single" w:sz="4" w:space="0" w:color="auto"/>
              <w:left w:val="single" w:sz="4" w:space="0" w:color="auto"/>
              <w:bottom w:val="single" w:sz="4" w:space="0" w:color="auto"/>
              <w:right w:val="single" w:sz="4" w:space="0" w:color="auto"/>
            </w:tcBorders>
            <w:hideMark/>
          </w:tcPr>
          <w:p w14:paraId="30435706" w14:textId="77777777" w:rsidR="008B68C4" w:rsidRPr="00A47D1E" w:rsidRDefault="008B68C4" w:rsidP="00DB2C18">
            <w:pPr>
              <w:pStyle w:val="Tabletext"/>
              <w:jc w:val="center"/>
              <w:rPr>
                <w:lang w:bidi="ar-SY"/>
              </w:rPr>
            </w:pPr>
            <w:r w:rsidRPr="00A47D1E">
              <w:t>265</w:t>
            </w:r>
          </w:p>
        </w:tc>
        <w:tc>
          <w:tcPr>
            <w:tcW w:w="1262" w:type="dxa"/>
            <w:tcBorders>
              <w:top w:val="single" w:sz="4" w:space="0" w:color="auto"/>
              <w:left w:val="single" w:sz="4" w:space="0" w:color="auto"/>
              <w:bottom w:val="single" w:sz="4" w:space="0" w:color="auto"/>
              <w:right w:val="single" w:sz="4" w:space="0" w:color="auto"/>
            </w:tcBorders>
            <w:hideMark/>
          </w:tcPr>
          <w:p w14:paraId="226E56C0" w14:textId="77777777" w:rsidR="008B68C4" w:rsidRPr="00A47D1E" w:rsidRDefault="008B68C4" w:rsidP="00DB2C18">
            <w:pPr>
              <w:pStyle w:val="Tabletext"/>
              <w:jc w:val="center"/>
              <w:rPr>
                <w:lang w:bidi="ar-SY"/>
              </w:rPr>
            </w:pPr>
            <w:r w:rsidRPr="00A47D1E">
              <w:t>139</w:t>
            </w:r>
          </w:p>
        </w:tc>
        <w:tc>
          <w:tcPr>
            <w:tcW w:w="1262" w:type="dxa"/>
            <w:tcBorders>
              <w:top w:val="single" w:sz="4" w:space="0" w:color="auto"/>
              <w:left w:val="single" w:sz="4" w:space="0" w:color="auto"/>
              <w:bottom w:val="single" w:sz="4" w:space="0" w:color="auto"/>
              <w:right w:val="single" w:sz="4" w:space="0" w:color="auto"/>
            </w:tcBorders>
            <w:hideMark/>
          </w:tcPr>
          <w:p w14:paraId="7E02C7DB" w14:textId="77777777" w:rsidR="008B68C4" w:rsidRPr="00A47D1E" w:rsidRDefault="008B68C4" w:rsidP="00DB2C18">
            <w:pPr>
              <w:pStyle w:val="Tabletext"/>
              <w:jc w:val="center"/>
              <w:rPr>
                <w:lang w:bidi="ar-SY"/>
              </w:rPr>
            </w:pPr>
            <w:r w:rsidRPr="00A47D1E">
              <w:t>245</w:t>
            </w:r>
          </w:p>
        </w:tc>
        <w:tc>
          <w:tcPr>
            <w:tcW w:w="1264" w:type="dxa"/>
            <w:tcBorders>
              <w:top w:val="single" w:sz="4" w:space="0" w:color="auto"/>
              <w:left w:val="single" w:sz="4" w:space="0" w:color="auto"/>
              <w:bottom w:val="single" w:sz="4" w:space="0" w:color="auto"/>
              <w:right w:val="single" w:sz="4" w:space="0" w:color="auto"/>
            </w:tcBorders>
            <w:hideMark/>
          </w:tcPr>
          <w:p w14:paraId="4BBA2108" w14:textId="77777777" w:rsidR="008B68C4" w:rsidRPr="00A47D1E" w:rsidRDefault="008B68C4" w:rsidP="00DB2C18">
            <w:pPr>
              <w:pStyle w:val="Tabletext"/>
              <w:jc w:val="center"/>
              <w:rPr>
                <w:lang w:bidi="ar-SY"/>
              </w:rPr>
            </w:pPr>
            <w:r w:rsidRPr="00A47D1E">
              <w:t>202</w:t>
            </w:r>
          </w:p>
        </w:tc>
      </w:tr>
      <w:tr w:rsidR="008B68C4" w:rsidRPr="00A47D1E" w14:paraId="5416AF33" w14:textId="77777777" w:rsidTr="00DB2C18">
        <w:tc>
          <w:tcPr>
            <w:tcW w:w="687" w:type="dxa"/>
            <w:tcBorders>
              <w:top w:val="single" w:sz="4" w:space="0" w:color="auto"/>
              <w:left w:val="single" w:sz="4" w:space="0" w:color="auto"/>
              <w:bottom w:val="single" w:sz="4" w:space="0" w:color="auto"/>
              <w:right w:val="single" w:sz="4" w:space="0" w:color="auto"/>
            </w:tcBorders>
          </w:tcPr>
          <w:p w14:paraId="045BACC0" w14:textId="77777777" w:rsidR="008B68C4" w:rsidRPr="00A47D1E" w:rsidRDefault="008B68C4" w:rsidP="00DB2C18">
            <w:pPr>
              <w:pStyle w:val="Tabletext"/>
            </w:pPr>
          </w:p>
        </w:tc>
        <w:tc>
          <w:tcPr>
            <w:tcW w:w="3902" w:type="dxa"/>
            <w:tcBorders>
              <w:top w:val="single" w:sz="4" w:space="0" w:color="auto"/>
              <w:left w:val="single" w:sz="4" w:space="0" w:color="auto"/>
              <w:bottom w:val="single" w:sz="4" w:space="0" w:color="auto"/>
              <w:right w:val="single" w:sz="4" w:space="0" w:color="auto"/>
            </w:tcBorders>
            <w:hideMark/>
          </w:tcPr>
          <w:p w14:paraId="4BFEFEF7" w14:textId="77777777" w:rsidR="008B68C4" w:rsidRPr="00A47D1E" w:rsidRDefault="008B68C4" w:rsidP="00DB2C18">
            <w:pPr>
              <w:pStyle w:val="Tabletext"/>
              <w:rPr>
                <w:lang w:bidi="ar-SY"/>
              </w:rPr>
            </w:pPr>
            <w:r w:rsidRPr="00A47D1E">
              <w:rPr>
                <w:rtl/>
              </w:rPr>
              <w:t xml:space="preserve">متوسط الارتفاع الفعلي، </w:t>
            </w:r>
            <w:proofErr w:type="spellStart"/>
            <w:r w:rsidRPr="00A47D1E">
              <w:rPr>
                <w:rFonts w:ascii="Times New Roman italic" w:hAnsi="Times New Roman italic"/>
                <w:i/>
                <w:iCs/>
              </w:rPr>
              <w:t>h</w:t>
            </w:r>
            <w:r w:rsidRPr="00A47D1E">
              <w:rPr>
                <w:rFonts w:ascii="Times New Roman italic" w:hAnsi="Times New Roman italic"/>
                <w:i/>
                <w:iCs/>
                <w:vertAlign w:val="subscript"/>
              </w:rPr>
              <w:t>ef</w:t>
            </w:r>
            <w:proofErr w:type="spellEnd"/>
            <w:r w:rsidRPr="00A47D1E">
              <w:rPr>
                <w:rtl/>
              </w:rPr>
              <w:t xml:space="preserve"> </w:t>
            </w:r>
            <w:r w:rsidRPr="00A47D1E">
              <w:t>(m)</w:t>
            </w:r>
          </w:p>
        </w:tc>
        <w:tc>
          <w:tcPr>
            <w:tcW w:w="5050" w:type="dxa"/>
            <w:gridSpan w:val="4"/>
            <w:tcBorders>
              <w:top w:val="single" w:sz="4" w:space="0" w:color="auto"/>
              <w:left w:val="single" w:sz="4" w:space="0" w:color="auto"/>
              <w:bottom w:val="single" w:sz="4" w:space="0" w:color="auto"/>
              <w:right w:val="single" w:sz="4" w:space="0" w:color="auto"/>
            </w:tcBorders>
            <w:hideMark/>
          </w:tcPr>
          <w:p w14:paraId="108832EF" w14:textId="77777777" w:rsidR="008B68C4" w:rsidRPr="00A47D1E" w:rsidRDefault="008B68C4" w:rsidP="00DB2C18">
            <w:pPr>
              <w:pStyle w:val="Tabletext"/>
              <w:jc w:val="center"/>
              <w:rPr>
                <w:lang w:bidi="ar-SY"/>
              </w:rPr>
            </w:pPr>
            <w:r w:rsidRPr="00A47D1E">
              <w:t>213</w:t>
            </w:r>
          </w:p>
        </w:tc>
      </w:tr>
    </w:tbl>
    <w:p w14:paraId="054C1019" w14:textId="77777777" w:rsidR="008B68C4" w:rsidRPr="00A47D1E" w:rsidRDefault="008B68C4" w:rsidP="008B68C4">
      <w:pPr>
        <w:pStyle w:val="Headingb0"/>
      </w:pPr>
      <w:r w:rsidRPr="00A47D1E">
        <w:rPr>
          <w:rtl/>
        </w:rPr>
        <w:t>ج)</w:t>
      </w:r>
      <w:r w:rsidRPr="00A47D1E">
        <w:rPr>
          <w:rtl/>
        </w:rPr>
        <w:tab/>
        <w:t>حساب منطقة الخدمة</w:t>
      </w:r>
    </w:p>
    <w:p w14:paraId="52123705" w14:textId="2A3F6F33" w:rsidR="008B68C4" w:rsidRPr="00A47D1E" w:rsidRDefault="008B68C4" w:rsidP="008B68C4">
      <w:pPr>
        <w:rPr>
          <w:rtl/>
        </w:rPr>
      </w:pPr>
      <w:r w:rsidRPr="00A47D1E">
        <w:rPr>
          <w:rtl/>
        </w:rPr>
        <w:t xml:space="preserve">بعد حساب نصف قطر منطقة الخدمة، </w:t>
      </w:r>
      <w:r w:rsidRPr="00A47D1E">
        <w:rPr>
          <w:i/>
          <w:iCs/>
        </w:rPr>
        <w:t>R</w:t>
      </w:r>
      <w:r w:rsidRPr="00A47D1E">
        <w:rPr>
          <w:rtl/>
        </w:rPr>
        <w:t xml:space="preserve">، </w:t>
      </w:r>
      <w:r w:rsidRPr="00A47D1E">
        <w:t>(km)</w:t>
      </w:r>
      <w:r w:rsidRPr="00A47D1E">
        <w:rPr>
          <w:rtl/>
        </w:rPr>
        <w:t xml:space="preserve"> وفقاً للإجراءات المعروضة في الفقرتين أ) وب) فمن الواضح أن منطقة الخدمة،</w:t>
      </w:r>
      <w:r w:rsidR="00B5638E">
        <w:rPr>
          <w:rFonts w:hint="cs"/>
          <w:rtl/>
        </w:rPr>
        <w:t> </w:t>
      </w:r>
      <w:r w:rsidRPr="00A47D1E">
        <w:rPr>
          <w:i/>
          <w:iCs/>
        </w:rPr>
        <w:t>s</w:t>
      </w:r>
      <w:r w:rsidRPr="00A47D1E">
        <w:rPr>
          <w:rtl/>
        </w:rPr>
        <w:t>، تحسب بالشكل التالي:</w:t>
      </w:r>
    </w:p>
    <w:p w14:paraId="1FD58D8A" w14:textId="77777777" w:rsidR="008B68C4" w:rsidRPr="00A47D1E" w:rsidRDefault="008B68C4" w:rsidP="00F62A9D">
      <w:pPr>
        <w:pStyle w:val="Equation"/>
        <w:rPr>
          <w:rtl/>
          <w:lang w:val="fr-FR" w:eastAsia="en-US"/>
        </w:rPr>
      </w:pPr>
      <w:r w:rsidRPr="00A47D1E">
        <w:rPr>
          <w:lang w:val="fr-FR" w:eastAsia="en-US"/>
        </w:rPr>
        <w:tab/>
      </w:r>
      <w:r w:rsidRPr="00A47D1E">
        <w:rPr>
          <w:lang w:val="fr-FR" w:eastAsia="en-US"/>
        </w:rPr>
        <w:tab/>
      </w:r>
      <w:proofErr w:type="gramStart"/>
      <w:r w:rsidRPr="00A47D1E">
        <w:rPr>
          <w:i/>
          <w:iCs/>
          <w:lang w:val="fr-FR" w:eastAsia="en-US"/>
        </w:rPr>
        <w:t>s</w:t>
      </w:r>
      <w:proofErr w:type="gramEnd"/>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rFonts w:ascii="Symbol" w:hAnsi="Symbol"/>
          <w:lang w:val="fr-FR" w:eastAsia="en-US"/>
        </w:rPr>
        <w:t></w:t>
      </w:r>
      <w:r w:rsidRPr="00A47D1E">
        <w:rPr>
          <w:rFonts w:ascii="Symbol" w:hAnsi="Symbol"/>
          <w:i/>
          <w:lang w:val="fr-FR" w:eastAsia="en-US"/>
        </w:rPr>
        <w:t></w:t>
      </w:r>
      <w:r w:rsidRPr="00A47D1E">
        <w:rPr>
          <w:i/>
          <w:lang w:val="fr-FR" w:eastAsia="en-US"/>
        </w:rPr>
        <w:t>R</w:t>
      </w:r>
      <w:r w:rsidRPr="00A47D1E">
        <w:rPr>
          <w:iCs/>
          <w:vertAlign w:val="superscript"/>
          <w:lang w:val="fr-FR" w:eastAsia="en-US"/>
        </w:rPr>
        <w:t>2</w:t>
      </w:r>
      <w:r w:rsidRPr="00A47D1E">
        <w:rPr>
          <w:lang w:val="fr-FR" w:eastAsia="en-US"/>
        </w:rPr>
        <w:t>                km</w:t>
      </w:r>
      <w:r w:rsidRPr="00A47D1E">
        <w:rPr>
          <w:vertAlign w:val="superscript"/>
          <w:lang w:val="fr-FR" w:eastAsia="en-US"/>
        </w:rPr>
        <w:t>2</w:t>
      </w:r>
      <w:r w:rsidRPr="00A47D1E">
        <w:rPr>
          <w:lang w:val="fr-FR" w:eastAsia="en-US"/>
        </w:rPr>
        <w:tab/>
        <w:t>(31)</w:t>
      </w:r>
    </w:p>
    <w:p w14:paraId="5EA3AEFD" w14:textId="77777777" w:rsidR="008B68C4" w:rsidRPr="00A47D1E" w:rsidRDefault="008B68C4" w:rsidP="008B68C4">
      <w:r w:rsidRPr="00A47D1E">
        <w:rPr>
          <w:rtl/>
        </w:rPr>
        <w:t xml:space="preserve">وقد يحدث أن تتضمن منطقة الخدمة منطقتين اثنتين (انظر المثال في الشكل </w:t>
      </w:r>
      <w:r w:rsidRPr="00A47D1E">
        <w:t>5</w:t>
      </w:r>
      <w:r w:rsidRPr="00A47D1E">
        <w:rPr>
          <w:rtl/>
        </w:rPr>
        <w:t>) أو حتى ثلاث مناطق (انظر المثال في</w:t>
      </w:r>
      <w:r w:rsidRPr="00A47D1E">
        <w:rPr>
          <w:rFonts w:hint="cs"/>
          <w:rtl/>
        </w:rPr>
        <w:t> </w:t>
      </w:r>
      <w:r w:rsidRPr="00A47D1E">
        <w:rPr>
          <w:rtl/>
        </w:rPr>
        <w:t>الشكل</w:t>
      </w:r>
      <w:r w:rsidRPr="00A47D1E">
        <w:rPr>
          <w:rFonts w:hint="cs"/>
          <w:rtl/>
        </w:rPr>
        <w:t> </w:t>
      </w:r>
      <w:r w:rsidRPr="00A47D1E">
        <w:t>6</w:t>
      </w:r>
      <w:r w:rsidRPr="00A47D1E">
        <w:rPr>
          <w:rtl/>
        </w:rPr>
        <w:t xml:space="preserve">) من المناطق التي تنتمي لمختلف فئات رسوم الترخيص، كما جاء في الفقرة </w:t>
      </w:r>
      <w:r w:rsidRPr="00A47D1E">
        <w:t>2.5</w:t>
      </w:r>
      <w:r w:rsidRPr="00A47D1E">
        <w:rPr>
          <w:rtl/>
        </w:rPr>
        <w:t xml:space="preserve"> من النموذج. ويمكن أيضاً أن يحدث ذلك عند حدود البلد مع بلد آخر. وفي هذه الحالات، عندما لا يكون لدى الإدارة قاعدة بيانات تضاريس إدارية رقمية متصلة ببرمجية تخصيص الترددات المعنية فإن الإجراءات المبسَّطة التالية تنطبق لحساب أجزاء منطقة الخدمة التي تنتمي لمختلف المناطق.</w:t>
      </w:r>
    </w:p>
    <w:p w14:paraId="487D012B" w14:textId="77777777" w:rsidR="008B68C4" w:rsidRPr="00A47D1E" w:rsidRDefault="008B68C4" w:rsidP="008B68C4">
      <w:pPr>
        <w:rPr>
          <w:rtl/>
        </w:rPr>
      </w:pPr>
      <w:r w:rsidRPr="00A47D1E">
        <w:rPr>
          <w:rtl/>
        </w:rPr>
        <w:t>ويتم تقريب منحنيات الحدود الفعلية بخطوط مستقيمة توضع بطريقة تجعل المناطق بين منحنيات الحدود الفعلية وخطوط التقريب ذات الصلة، في كلا جان</w:t>
      </w:r>
      <w:r w:rsidRPr="00A47D1E">
        <w:rPr>
          <w:rtl/>
          <w:lang w:bidi="ar-EG"/>
        </w:rPr>
        <w:t>ب‍</w:t>
      </w:r>
      <w:r w:rsidRPr="00A47D1E">
        <w:rPr>
          <w:rtl/>
        </w:rPr>
        <w:t xml:space="preserve">ي هذه الخطوط، متساوية تقريباً (انظر الشكلين </w:t>
      </w:r>
      <w:r w:rsidRPr="00A47D1E">
        <w:t>5</w:t>
      </w:r>
      <w:r w:rsidRPr="00A47D1E">
        <w:rPr>
          <w:rtl/>
        </w:rPr>
        <w:t xml:space="preserve"> و</w:t>
      </w:r>
      <w:r w:rsidRPr="00A47D1E">
        <w:t>6</w:t>
      </w:r>
      <w:r w:rsidRPr="00A47D1E">
        <w:rPr>
          <w:rtl/>
        </w:rPr>
        <w:t>). وخط التقريب بين المنطقتين</w:t>
      </w:r>
      <w:r w:rsidRPr="00A47D1E">
        <w:rPr>
          <w:rFonts w:hint="cs"/>
          <w:rtl/>
        </w:rPr>
        <w:t xml:space="preserve"> </w:t>
      </w:r>
      <w:r w:rsidRPr="00A47D1E">
        <w:rPr>
          <w:position w:val="-10"/>
        </w:rPr>
        <w:object w:dxaOrig="279" w:dyaOrig="340" w14:anchorId="30FC678A">
          <v:shape id="_x0000_i1030" type="#_x0000_t75" style="width:11.65pt;height:14.25pt" o:ole="">
            <v:imagedata r:id="rId34" o:title=""/>
          </v:shape>
          <o:OLEObject Type="Embed" ProgID="Equation.3" ShapeID="_x0000_i1030" DrawAspect="Content" ObjectID="_1830184803" r:id="rId35"/>
        </w:object>
      </w:r>
      <w:r w:rsidRPr="00A47D1E">
        <w:rPr>
          <w:rtl/>
        </w:rPr>
        <w:t xml:space="preserve"> و</w:t>
      </w:r>
      <w:r w:rsidRPr="00A47D1E">
        <w:rPr>
          <w:i/>
          <w:iCs/>
          <w:szCs w:val="22"/>
        </w:rPr>
        <w:t>S</w:t>
      </w:r>
      <w:r w:rsidRPr="00A47D1E">
        <w:rPr>
          <w:sz w:val="12"/>
          <w:szCs w:val="12"/>
        </w:rPr>
        <w:t>3</w:t>
      </w:r>
      <w:r w:rsidRPr="00A47D1E">
        <w:rPr>
          <w:rtl/>
        </w:rPr>
        <w:t xml:space="preserve"> في الشكل </w:t>
      </w:r>
      <w:r w:rsidRPr="00A47D1E">
        <w:t>6</w:t>
      </w:r>
      <w:r w:rsidRPr="00A47D1E">
        <w:rPr>
          <w:rtl/>
        </w:rPr>
        <w:t xml:space="preserve"> ينبغي أن يمتد أيضاً على طول نصف قطر منطقة الخدمة بالشكل الموضحة في ذلك الشكل.</w:t>
      </w:r>
    </w:p>
    <w:p w14:paraId="3FD257CD" w14:textId="77777777" w:rsidR="008B68C4" w:rsidRPr="00A47D1E" w:rsidRDefault="008B68C4" w:rsidP="008B68C4">
      <w:pPr>
        <w:pStyle w:val="FigureNo0"/>
        <w:rPr>
          <w:rtl/>
        </w:rPr>
      </w:pPr>
      <w:r w:rsidRPr="00A47D1E">
        <w:rPr>
          <w:rtl/>
        </w:rPr>
        <w:lastRenderedPageBreak/>
        <w:t xml:space="preserve">الشكل </w:t>
      </w:r>
      <w:r w:rsidRPr="00A47D1E">
        <w:t>5</w:t>
      </w:r>
    </w:p>
    <w:p w14:paraId="037F206E" w14:textId="77777777" w:rsidR="008B68C4" w:rsidRPr="00A47D1E" w:rsidRDefault="008B68C4" w:rsidP="008B68C4">
      <w:pPr>
        <w:pStyle w:val="Figuretitle0"/>
        <w:rPr>
          <w:rtl/>
        </w:rPr>
      </w:pPr>
      <w:r w:rsidRPr="00A47D1E">
        <w:rPr>
          <w:rtl/>
        </w:rPr>
        <w:t>مثال مع تغطية منطقتين مختلفتين</w:t>
      </w:r>
    </w:p>
    <w:p w14:paraId="3F0BBDFB" w14:textId="693AA5B5" w:rsidR="008B68C4" w:rsidRPr="00A47D1E" w:rsidRDefault="009C3849" w:rsidP="008B68C4">
      <w:pPr>
        <w:pStyle w:val="Figure"/>
        <w:rPr>
          <w:rtl/>
        </w:rPr>
      </w:pPr>
      <w:r>
        <w:rPr>
          <w:noProof/>
        </w:rPr>
        <w:drawing>
          <wp:inline distT="0" distB="0" distL="0" distR="0" wp14:anchorId="700F4A09" wp14:editId="0F9C9DD1">
            <wp:extent cx="3600000" cy="3150000"/>
            <wp:effectExtent l="0" t="0" r="635" b="0"/>
            <wp:docPr id="1311464773" name="Picture 49" descr="الشكل 5 يوضح مثال مع تغطية منطقتين مختلفت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4773" name="Picture 49" descr="الشكل 5 يوضح مثال مع تغطية منطقتين مختلفتين&#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3150000"/>
                    </a:xfrm>
                    <a:prstGeom prst="rect">
                      <a:avLst/>
                    </a:prstGeom>
                    <a:noFill/>
                    <a:ln>
                      <a:noFill/>
                    </a:ln>
                  </pic:spPr>
                </pic:pic>
              </a:graphicData>
            </a:graphic>
          </wp:inline>
        </w:drawing>
      </w:r>
    </w:p>
    <w:p w14:paraId="40840B7E" w14:textId="77777777" w:rsidR="008B68C4" w:rsidRPr="00A47D1E" w:rsidRDefault="008B68C4" w:rsidP="008B68C4">
      <w:pPr>
        <w:pStyle w:val="FigureNo0"/>
      </w:pPr>
      <w:r w:rsidRPr="00A47D1E">
        <w:rPr>
          <w:rtl/>
        </w:rPr>
        <w:t xml:space="preserve">الشكل </w:t>
      </w:r>
      <w:r w:rsidRPr="00A47D1E">
        <w:t>6</w:t>
      </w:r>
    </w:p>
    <w:p w14:paraId="24B9BB4A" w14:textId="77777777" w:rsidR="008B68C4" w:rsidRPr="00A47D1E" w:rsidRDefault="008B68C4" w:rsidP="008B68C4">
      <w:pPr>
        <w:pStyle w:val="Figuretitle0"/>
        <w:rPr>
          <w:rtl/>
        </w:rPr>
      </w:pPr>
      <w:r w:rsidRPr="00A47D1E">
        <w:rPr>
          <w:rtl/>
        </w:rPr>
        <w:t>مثال مع تغطية ثلاث مناطق مختلفة</w:t>
      </w:r>
    </w:p>
    <w:p w14:paraId="0452C98C" w14:textId="4C7C2A4A" w:rsidR="008B68C4" w:rsidRPr="00A47D1E" w:rsidRDefault="009C3849" w:rsidP="008B68C4">
      <w:pPr>
        <w:pStyle w:val="Figure"/>
        <w:rPr>
          <w:rtl/>
        </w:rPr>
      </w:pPr>
      <w:r>
        <w:rPr>
          <w:noProof/>
        </w:rPr>
        <w:drawing>
          <wp:inline distT="0" distB="0" distL="0" distR="0" wp14:anchorId="0A1D5973" wp14:editId="3651A4A4">
            <wp:extent cx="3600000" cy="3268800"/>
            <wp:effectExtent l="0" t="0" r="635" b="8255"/>
            <wp:docPr id="247168595" name="Picture 50" descr="الشكل 6 يوضح مثال مع تغطية ثلاث مناطق مختلف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68595" name="Picture 50" descr="الشكل 6 يوضح مثال مع تغطية ثلاث مناطق مختلفة&#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0" cy="3268800"/>
                    </a:xfrm>
                    <a:prstGeom prst="rect">
                      <a:avLst/>
                    </a:prstGeom>
                    <a:noFill/>
                    <a:ln>
                      <a:noFill/>
                    </a:ln>
                  </pic:spPr>
                </pic:pic>
              </a:graphicData>
            </a:graphic>
          </wp:inline>
        </w:drawing>
      </w:r>
    </w:p>
    <w:p w14:paraId="770AB428" w14:textId="77777777" w:rsidR="008B68C4" w:rsidRPr="00A47D1E" w:rsidRDefault="008B68C4" w:rsidP="000A7D47">
      <w:pPr>
        <w:pStyle w:val="Normalaftertitle"/>
      </w:pPr>
      <w:r w:rsidRPr="00A47D1E">
        <w:rPr>
          <w:rtl/>
        </w:rPr>
        <w:t xml:space="preserve">والمساحة </w:t>
      </w:r>
      <w:r w:rsidRPr="00A47D1E">
        <w:sym w:font="Symbol" w:char="F044"/>
      </w:r>
      <w:r w:rsidRPr="00A47D1E">
        <w:rPr>
          <w:i/>
          <w:iCs/>
          <w:szCs w:val="22"/>
        </w:rPr>
        <w:t>S</w:t>
      </w:r>
      <w:r w:rsidRPr="00A47D1E">
        <w:rPr>
          <w:sz w:val="12"/>
          <w:szCs w:val="12"/>
        </w:rPr>
        <w:t>2</w:t>
      </w:r>
      <w:r w:rsidRPr="00A47D1E">
        <w:rPr>
          <w:rtl/>
        </w:rPr>
        <w:t xml:space="preserve"> للقطعة </w:t>
      </w:r>
      <w:r w:rsidRPr="00A47D1E">
        <w:rPr>
          <w:i/>
          <w:iCs/>
          <w:szCs w:val="22"/>
        </w:rPr>
        <w:t>S</w:t>
      </w:r>
      <w:r w:rsidRPr="00A47D1E">
        <w:rPr>
          <w:sz w:val="12"/>
          <w:szCs w:val="12"/>
        </w:rPr>
        <w:t>2</w:t>
      </w:r>
      <w:r w:rsidRPr="00A47D1E">
        <w:rPr>
          <w:rtl/>
        </w:rPr>
        <w:t xml:space="preserve"> في حالة المنطقتين (الشكل </w:t>
      </w:r>
      <w:r w:rsidRPr="00A47D1E">
        <w:t>5</w:t>
      </w:r>
      <w:r w:rsidRPr="00A47D1E">
        <w:rPr>
          <w:rtl/>
        </w:rPr>
        <w:t>) تحسب بالشكل التالي:</w:t>
      </w:r>
    </w:p>
    <w:p w14:paraId="70AE5A7D" w14:textId="77777777" w:rsidR="008B68C4" w:rsidRPr="00A47D1E" w:rsidRDefault="008B68C4" w:rsidP="00F62A9D">
      <w:pPr>
        <w:pStyle w:val="Equation"/>
        <w:rPr>
          <w:lang w:eastAsia="en-US"/>
        </w:rPr>
      </w:pPr>
      <w:r w:rsidRPr="00A47D1E">
        <w:rPr>
          <w:lang w:eastAsia="en-US"/>
        </w:rPr>
        <w:tab/>
      </w:r>
      <w:r w:rsidRPr="00A47D1E">
        <w:rPr>
          <w:lang w:eastAsia="en-US"/>
        </w:rPr>
        <w:tab/>
      </w:r>
      <w:r w:rsidRPr="00A47D1E">
        <w:rPr>
          <w:lang w:eastAsia="en-US"/>
        </w:rPr>
        <w:object w:dxaOrig="2600" w:dyaOrig="700" w14:anchorId="1146126A">
          <v:shape id="_x0000_i1031" type="#_x0000_t75" style="width:125.25pt;height:35.25pt" o:ole="" fillcolor="window">
            <v:imagedata r:id="rId38" o:title=""/>
          </v:shape>
          <o:OLEObject Type="Embed" ProgID="Equation.3" ShapeID="_x0000_i1031" DrawAspect="Content" ObjectID="_1830184804" r:id="rId39"/>
        </w:object>
      </w:r>
      <w:r w:rsidRPr="00A47D1E">
        <w:rPr>
          <w:lang w:eastAsia="en-US"/>
        </w:rPr>
        <w:tab/>
        <w:t>(32)</w:t>
      </w:r>
    </w:p>
    <w:p w14:paraId="6BD26644" w14:textId="77777777" w:rsidR="008B68C4" w:rsidRPr="00A47D1E" w:rsidRDefault="008B68C4" w:rsidP="008B68C4">
      <w:pPr>
        <w:rPr>
          <w:rtl/>
        </w:rPr>
      </w:pPr>
      <w:r w:rsidRPr="00A47D1E">
        <w:rPr>
          <w:rtl/>
        </w:rPr>
        <w:lastRenderedPageBreak/>
        <w:t>حيث:</w:t>
      </w:r>
    </w:p>
    <w:p w14:paraId="01AA3E76" w14:textId="77777777" w:rsidR="008B68C4" w:rsidRPr="00A47D1E" w:rsidRDefault="008B68C4" w:rsidP="008B68C4">
      <w:pPr>
        <w:pStyle w:val="Equationlegend"/>
        <w:rPr>
          <w:rtl/>
        </w:rPr>
      </w:pPr>
      <w:r w:rsidRPr="00A47D1E">
        <w:rPr>
          <w:rtl/>
        </w:rPr>
        <w:tab/>
      </w:r>
      <w:r w:rsidRPr="00A47D1E">
        <w:sym w:font="Symbol" w:char="F06A"/>
      </w:r>
      <w:r w:rsidRPr="00A47D1E">
        <w:rPr>
          <w:vertAlign w:val="subscript"/>
        </w:rPr>
        <w:t>2</w:t>
      </w:r>
      <w:r w:rsidRPr="00A47D1E">
        <w:rPr>
          <w:rtl/>
        </w:rPr>
        <w:t xml:space="preserve">: </w:t>
      </w:r>
      <w:r w:rsidRPr="00A47D1E">
        <w:rPr>
          <w:rtl/>
        </w:rPr>
        <w:tab/>
        <w:t xml:space="preserve">زاوية القطاع المعني (انظر الشكل </w:t>
      </w:r>
      <w:r w:rsidRPr="00A47D1E">
        <w:t>5</w:t>
      </w:r>
      <w:r w:rsidRPr="00A47D1E">
        <w:rPr>
          <w:rtl/>
        </w:rPr>
        <w:t xml:space="preserve">) </w:t>
      </w:r>
    </w:p>
    <w:p w14:paraId="7B2ADCCD" w14:textId="77777777" w:rsidR="008B68C4" w:rsidRPr="00A47D1E" w:rsidRDefault="008B68C4" w:rsidP="008B68C4">
      <w:pPr>
        <w:rPr>
          <w:rtl/>
        </w:rPr>
      </w:pPr>
      <w:r w:rsidRPr="00A47D1E">
        <w:rPr>
          <w:rtl/>
        </w:rPr>
        <w:t xml:space="preserve">وتتحدد المساحة </w:t>
      </w:r>
      <w:r w:rsidRPr="00A47D1E">
        <w:sym w:font="Symbol" w:char="F044"/>
      </w:r>
      <w:r w:rsidRPr="00A47D1E">
        <w:rPr>
          <w:i/>
          <w:iCs/>
          <w:szCs w:val="22"/>
        </w:rPr>
        <w:t>S</w:t>
      </w:r>
      <w:r w:rsidRPr="00A47D1E">
        <w:rPr>
          <w:sz w:val="12"/>
          <w:szCs w:val="12"/>
        </w:rPr>
        <w:t>1</w:t>
      </w:r>
      <w:r w:rsidRPr="00A47D1E">
        <w:rPr>
          <w:rtl/>
        </w:rPr>
        <w:t xml:space="preserve"> للقطعة </w:t>
      </w:r>
      <w:r w:rsidRPr="00A47D1E">
        <w:rPr>
          <w:i/>
          <w:iCs/>
          <w:szCs w:val="22"/>
        </w:rPr>
        <w:t>S</w:t>
      </w:r>
      <w:r w:rsidRPr="00A47D1E">
        <w:rPr>
          <w:sz w:val="12"/>
          <w:szCs w:val="12"/>
        </w:rPr>
        <w:t>1</w:t>
      </w:r>
      <w:r w:rsidRPr="00A47D1E">
        <w:rPr>
          <w:rtl/>
        </w:rPr>
        <w:t xml:space="preserve"> بالشكل التالي:</w:t>
      </w:r>
    </w:p>
    <w:p w14:paraId="36659D8F" w14:textId="77777777" w:rsidR="008B68C4" w:rsidRPr="00A47D1E" w:rsidRDefault="008B68C4" w:rsidP="00F62A9D">
      <w:pPr>
        <w:pStyle w:val="Equation"/>
        <w:rPr>
          <w:lang w:eastAsia="en-US"/>
        </w:rPr>
      </w:pPr>
      <w:r w:rsidRPr="00A47D1E">
        <w:rPr>
          <w:lang w:eastAsia="en-US"/>
        </w:rPr>
        <w:tab/>
      </w:r>
      <w:r w:rsidRPr="00A47D1E">
        <w:rPr>
          <w:lang w:eastAsia="en-US"/>
        </w:rPr>
        <w:tab/>
      </w:r>
      <w:r w:rsidRPr="00A47D1E">
        <w:rPr>
          <w:lang w:eastAsia="en-US"/>
        </w:rPr>
        <w:object w:dxaOrig="1560" w:dyaOrig="400" w14:anchorId="483D3317">
          <v:shape id="_x0000_i1032" type="#_x0000_t75" style="width:77.25pt;height:20.65pt" o:ole="">
            <v:imagedata r:id="rId40" o:title=""/>
          </v:shape>
          <o:OLEObject Type="Embed" ProgID="Equation.3" ShapeID="_x0000_i1032" DrawAspect="Content" ObjectID="_1830184805" r:id="rId41"/>
        </w:object>
      </w:r>
      <w:r w:rsidRPr="00A47D1E">
        <w:rPr>
          <w:lang w:eastAsia="en-US"/>
        </w:rPr>
        <w:tab/>
        <w:t>(33)</w:t>
      </w:r>
    </w:p>
    <w:p w14:paraId="735A4A57" w14:textId="77777777" w:rsidR="008B68C4" w:rsidRPr="00A47D1E" w:rsidRDefault="008B68C4" w:rsidP="008B68C4">
      <w:r w:rsidRPr="00A47D1E">
        <w:rPr>
          <w:rtl/>
        </w:rPr>
        <w:t xml:space="preserve">وفي حالة المناطق الثلاث (الشكل </w:t>
      </w:r>
      <w:r w:rsidRPr="00A47D1E">
        <w:t>6</w:t>
      </w:r>
      <w:r w:rsidRPr="00A47D1E">
        <w:rPr>
          <w:rtl/>
        </w:rPr>
        <w:t xml:space="preserve">) يكون للجزأين </w:t>
      </w:r>
      <w:r w:rsidRPr="00A47D1E">
        <w:rPr>
          <w:position w:val="-10"/>
        </w:rPr>
        <w:object w:dxaOrig="255" w:dyaOrig="315" w14:anchorId="6EDDD73D">
          <v:shape id="_x0000_i1033" type="#_x0000_t75" style="width:12.75pt;height:15.4pt" o:ole="">
            <v:imagedata r:id="rId42" o:title=""/>
          </v:shape>
          <o:OLEObject Type="Embed" ProgID="Equation.3" ShapeID="_x0000_i1033" DrawAspect="Content" ObjectID="_1830184806" r:id="rId43"/>
        </w:object>
      </w:r>
      <w:r w:rsidRPr="00A47D1E">
        <w:rPr>
          <w:rtl/>
        </w:rPr>
        <w:t xml:space="preserve"> و</w:t>
      </w:r>
      <w:r w:rsidRPr="00A47D1E">
        <w:t>S</w:t>
      </w:r>
      <w:r w:rsidRPr="00A47D1E">
        <w:rPr>
          <w:vertAlign w:val="subscript"/>
        </w:rPr>
        <w:t>3</w:t>
      </w:r>
      <w:r w:rsidRPr="00A47D1E">
        <w:rPr>
          <w:rtl/>
        </w:rPr>
        <w:t xml:space="preserve"> من القطاع المشترك </w:t>
      </w:r>
      <w:r w:rsidRPr="00A47D1E">
        <w:rPr>
          <w:position w:val="-10"/>
        </w:rPr>
        <w:object w:dxaOrig="255" w:dyaOrig="315" w14:anchorId="4F972FDA">
          <v:shape id="_x0000_i1034" type="#_x0000_t75" style="width:12.75pt;height:15.4pt" o:ole="">
            <v:imagedata r:id="rId44" o:title=""/>
          </v:shape>
          <o:OLEObject Type="Embed" ProgID="Equation.3" ShapeID="_x0000_i1034" DrawAspect="Content" ObjectID="_1830184807" r:id="rId45"/>
        </w:object>
      </w:r>
      <w:r w:rsidRPr="00A47D1E">
        <w:t>)</w:t>
      </w:r>
      <w:r w:rsidRPr="00A47D1E">
        <w:rPr>
          <w:rtl/>
        </w:rPr>
        <w:t xml:space="preserve"> + </w:t>
      </w:r>
      <w:r w:rsidRPr="00A47D1E">
        <w:t>(</w:t>
      </w:r>
      <w:r w:rsidRPr="00A47D1E">
        <w:rPr>
          <w:i/>
          <w:iCs/>
        </w:rPr>
        <w:t>S</w:t>
      </w:r>
      <w:r w:rsidRPr="00A47D1E">
        <w:rPr>
          <w:i/>
          <w:iCs/>
          <w:vertAlign w:val="subscript"/>
        </w:rPr>
        <w:t>3</w:t>
      </w:r>
      <w:r w:rsidRPr="00A47D1E">
        <w:rPr>
          <w:rtl/>
        </w:rPr>
        <w:t xml:space="preserve"> والمساحتين التاليتين:</w:t>
      </w:r>
    </w:p>
    <w:p w14:paraId="69E2F22D" w14:textId="77777777" w:rsidR="008B68C4" w:rsidRPr="00A47D1E" w:rsidRDefault="008B68C4" w:rsidP="00F62A9D">
      <w:pPr>
        <w:pStyle w:val="Equation"/>
        <w:rPr>
          <w:lang w:eastAsia="en-US"/>
        </w:rPr>
      </w:pPr>
      <w:r w:rsidRPr="00A47D1E">
        <w:rPr>
          <w:lang w:eastAsia="en-US"/>
        </w:rPr>
        <w:tab/>
      </w:r>
      <w:r w:rsidRPr="00A47D1E">
        <w:rPr>
          <w:lang w:eastAsia="en-US"/>
        </w:rPr>
        <w:tab/>
      </w:r>
      <w:r w:rsidRPr="00A47D1E">
        <w:rPr>
          <w:lang w:eastAsia="en-US"/>
        </w:rPr>
        <w:object w:dxaOrig="2799" w:dyaOrig="700" w14:anchorId="76139F39">
          <v:shape id="_x0000_i1035" type="#_x0000_t75" style="width:135.75pt;height:35.25pt" o:ole="" fillcolor="window">
            <v:imagedata r:id="rId46" o:title=""/>
          </v:shape>
          <o:OLEObject Type="Embed" ProgID="Equation.3" ShapeID="_x0000_i1035" DrawAspect="Content" ObjectID="_1830184808" r:id="rId47"/>
        </w:object>
      </w:r>
      <w:r w:rsidRPr="00A47D1E">
        <w:rPr>
          <w:lang w:eastAsia="en-US"/>
        </w:rPr>
        <w:tab/>
        <w:t>(34)</w:t>
      </w:r>
    </w:p>
    <w:p w14:paraId="42718AE1" w14:textId="77777777" w:rsidR="008B68C4" w:rsidRPr="00A47D1E" w:rsidRDefault="008B68C4" w:rsidP="00F62A9D">
      <w:pPr>
        <w:pStyle w:val="Equation"/>
        <w:rPr>
          <w:lang w:eastAsia="en-US"/>
        </w:rPr>
      </w:pPr>
      <w:r w:rsidRPr="00A47D1E">
        <w:rPr>
          <w:lang w:eastAsia="en-US"/>
        </w:rPr>
        <w:tab/>
      </w:r>
      <w:r w:rsidRPr="00A47D1E">
        <w:rPr>
          <w:lang w:eastAsia="en-US"/>
        </w:rPr>
        <w:tab/>
      </w:r>
      <w:r w:rsidRPr="00A47D1E">
        <w:rPr>
          <w:lang w:eastAsia="en-US"/>
        </w:rPr>
        <w:object w:dxaOrig="2740" w:dyaOrig="700" w14:anchorId="69D05686">
          <v:shape id="_x0000_i1036" type="#_x0000_t75" style="width:137.65pt;height:35.25pt" o:ole="" fillcolor="window">
            <v:imagedata r:id="rId48" o:title=""/>
          </v:shape>
          <o:OLEObject Type="Embed" ProgID="Equation.3" ShapeID="_x0000_i1036" DrawAspect="Content" ObjectID="_1830184809" r:id="rId49"/>
        </w:object>
      </w:r>
      <w:r w:rsidRPr="00A47D1E">
        <w:rPr>
          <w:lang w:eastAsia="en-US"/>
        </w:rPr>
        <w:tab/>
        <w:t>(35)</w:t>
      </w:r>
    </w:p>
    <w:p w14:paraId="18E9AE1C" w14:textId="77777777" w:rsidR="008B68C4" w:rsidRPr="00A47D1E" w:rsidRDefault="008B68C4" w:rsidP="00F62A9D">
      <w:pPr>
        <w:pStyle w:val="Equation"/>
        <w:jc w:val="center"/>
        <w:rPr>
          <w:lang w:val="fr-FR" w:eastAsia="en-US"/>
        </w:rPr>
      </w:pPr>
      <w:r w:rsidRPr="00A47D1E">
        <w:rPr>
          <w:lang w:val="fr-FR" w:eastAsia="en-US"/>
        </w:rPr>
        <w:object w:dxaOrig="765" w:dyaOrig="615" w14:anchorId="78944697">
          <v:shape id="_x0000_i1037" type="#_x0000_t75" style="width:38.25pt;height:30.75pt" o:ole="" fillcolor="window">
            <v:imagedata r:id="rId50" o:title=""/>
          </v:shape>
          <o:OLEObject Type="Embed" ProgID="Equation.3" ShapeID="_x0000_i1037" DrawAspect="Content" ObjectID="_1830184810" r:id="rId51"/>
        </w:object>
      </w:r>
    </w:p>
    <w:p w14:paraId="57C92FE1" w14:textId="77777777" w:rsidR="008B68C4" w:rsidRPr="00A47D1E" w:rsidRDefault="008B68C4" w:rsidP="008B68C4">
      <w:pPr>
        <w:rPr>
          <w:rtl/>
        </w:rPr>
      </w:pPr>
      <w:r w:rsidRPr="00A47D1E">
        <w:rPr>
          <w:rtl/>
        </w:rPr>
        <w:t>حيث:</w:t>
      </w:r>
    </w:p>
    <w:p w14:paraId="5C3E9E0F" w14:textId="77777777" w:rsidR="008B68C4" w:rsidRPr="00A47D1E" w:rsidRDefault="008B68C4" w:rsidP="008B68C4">
      <w:pPr>
        <w:pStyle w:val="Equationlegend"/>
      </w:pPr>
      <w:r w:rsidRPr="00A47D1E">
        <w:rPr>
          <w:i/>
          <w:iCs/>
        </w:rPr>
        <w:tab/>
        <w:t>H</w:t>
      </w:r>
      <w:r w:rsidRPr="00A47D1E">
        <w:rPr>
          <w:rtl/>
        </w:rPr>
        <w:t>:</w:t>
      </w:r>
      <w:r w:rsidRPr="00A47D1E">
        <w:rPr>
          <w:rtl/>
        </w:rPr>
        <w:tab/>
        <w:t xml:space="preserve">المسافة من جهاز إرسال إلى نقطة ربط خطوط التقريب (انظر الشكل </w:t>
      </w:r>
      <w:r w:rsidRPr="00A47D1E">
        <w:t>6</w:t>
      </w:r>
      <w:r w:rsidRPr="00A47D1E">
        <w:rPr>
          <w:rtl/>
        </w:rPr>
        <w:t xml:space="preserve">) </w:t>
      </w:r>
      <w:r w:rsidRPr="00A47D1E">
        <w:t>(km</w:t>
      </w:r>
      <w:proofErr w:type="gramStart"/>
      <w:r w:rsidRPr="00A47D1E">
        <w:t>)</w:t>
      </w:r>
      <w:r w:rsidRPr="00A47D1E">
        <w:rPr>
          <w:rtl/>
        </w:rPr>
        <w:t>؛</w:t>
      </w:r>
      <w:proofErr w:type="gramEnd"/>
    </w:p>
    <w:p w14:paraId="69427EB0" w14:textId="77777777" w:rsidR="008B68C4" w:rsidRPr="00A47D1E" w:rsidRDefault="008B68C4" w:rsidP="008B68C4">
      <w:pPr>
        <w:pStyle w:val="Equationlegend"/>
        <w:rPr>
          <w:rtl/>
        </w:rPr>
      </w:pPr>
      <w:r w:rsidRPr="00A47D1E">
        <w:rPr>
          <w:szCs w:val="20"/>
        </w:rPr>
        <w:tab/>
      </w:r>
      <w:r w:rsidRPr="00A47D1E">
        <w:rPr>
          <w:position w:val="-10"/>
        </w:rPr>
        <w:object w:dxaOrig="320" w:dyaOrig="340" w14:anchorId="6B650EFB">
          <v:shape id="_x0000_i1038" type="#_x0000_t75" style="width:17.65pt;height:18.75pt" o:ole="" fillcolor="window">
            <v:imagedata r:id="rId52" o:title=""/>
          </v:shape>
          <o:OLEObject Type="Embed" ProgID="Equation.3" ShapeID="_x0000_i1038" DrawAspect="Content" ObjectID="_1830184811" r:id="rId53"/>
        </w:object>
      </w:r>
      <w:r w:rsidRPr="00F2431D">
        <w:rPr>
          <w:rFonts w:hint="cs"/>
          <w:sz w:val="30"/>
          <w:rtl/>
        </w:rPr>
        <w:t xml:space="preserve"> </w:t>
      </w:r>
      <w:r w:rsidRPr="00A47D1E">
        <w:rPr>
          <w:rtl/>
        </w:rPr>
        <w:t>و</w:t>
      </w:r>
      <w:r w:rsidRPr="00A47D1E">
        <w:rPr>
          <w:position w:val="-12"/>
        </w:rPr>
        <w:object w:dxaOrig="279" w:dyaOrig="360" w14:anchorId="1EFCA467">
          <v:shape id="_x0000_i1039" type="#_x0000_t75" style="width:14.25pt;height:20.65pt" o:ole="" fillcolor="window">
            <v:imagedata r:id="rId54" o:title=""/>
          </v:shape>
          <o:OLEObject Type="Embed" ProgID="Equation.3" ShapeID="_x0000_i1039" DrawAspect="Content" ObjectID="_1830184812" r:id="rId55"/>
        </w:object>
      </w:r>
      <w:r w:rsidRPr="00A47D1E">
        <w:rPr>
          <w:rtl/>
        </w:rPr>
        <w:t>:</w:t>
      </w:r>
      <w:r w:rsidRPr="00A47D1E">
        <w:rPr>
          <w:rtl/>
        </w:rPr>
        <w:tab/>
        <w:t xml:space="preserve">زوايا القطاع المعني (الشكل </w:t>
      </w:r>
      <w:r w:rsidRPr="00A47D1E">
        <w:t>6</w:t>
      </w:r>
      <w:r w:rsidRPr="00A47D1E">
        <w:rPr>
          <w:rtl/>
        </w:rPr>
        <w:t>) (بالدرجات).</w:t>
      </w:r>
    </w:p>
    <w:p w14:paraId="37030C97" w14:textId="77777777" w:rsidR="008B68C4" w:rsidRPr="00A47D1E" w:rsidRDefault="008B68C4" w:rsidP="008B68C4">
      <w:pPr>
        <w:rPr>
          <w:rtl/>
          <w:lang w:bidi="ar-EG"/>
        </w:rPr>
      </w:pPr>
      <w:r w:rsidRPr="00A47D1E">
        <w:rPr>
          <w:rtl/>
        </w:rPr>
        <w:t>وعندئذ:</w:t>
      </w:r>
    </w:p>
    <w:p w14:paraId="0B06D0DB" w14:textId="77777777" w:rsidR="008B68C4" w:rsidRPr="00A47D1E" w:rsidRDefault="008B68C4" w:rsidP="00846552">
      <w:pPr>
        <w:pStyle w:val="Equation"/>
        <w:rPr>
          <w:lang w:eastAsia="en-US"/>
        </w:rPr>
      </w:pPr>
      <w:r w:rsidRPr="00A47D1E">
        <w:rPr>
          <w:lang w:eastAsia="en-US"/>
        </w:rPr>
        <w:tab/>
      </w:r>
      <w:r w:rsidRPr="00A47D1E">
        <w:rPr>
          <w:lang w:eastAsia="en-US"/>
        </w:rPr>
        <w:tab/>
      </w:r>
      <w:r w:rsidRPr="00A47D1E">
        <w:rPr>
          <w:lang w:eastAsia="en-US"/>
        </w:rPr>
        <w:object w:dxaOrig="2340" w:dyaOrig="420" w14:anchorId="5D3BC893">
          <v:shape id="_x0000_i1040" type="#_x0000_t75" style="width:117.4pt;height:21.4pt" o:ole="">
            <v:imagedata r:id="rId56" o:title=""/>
          </v:shape>
          <o:OLEObject Type="Embed" ProgID="Equation.3" ShapeID="_x0000_i1040" DrawAspect="Content" ObjectID="_1830184813" r:id="rId57"/>
        </w:object>
      </w:r>
      <w:r w:rsidRPr="00A47D1E">
        <w:rPr>
          <w:lang w:eastAsia="en-US"/>
        </w:rPr>
        <w:tab/>
        <w:t>(36)</w:t>
      </w:r>
    </w:p>
    <w:p w14:paraId="1F87066D" w14:textId="77777777" w:rsidR="008B68C4" w:rsidRPr="00A47D1E" w:rsidRDefault="008B68C4" w:rsidP="008B68C4">
      <w:r w:rsidRPr="00A47D1E">
        <w:rPr>
          <w:rtl/>
        </w:rPr>
        <w:t xml:space="preserve">وكمثال على ذلك نقوم الآن بحساب المناطق النسبية في حالة المناطق الثلاث المعروضة في الشكل </w:t>
      </w:r>
      <w:r w:rsidRPr="00A47D1E">
        <w:t>6</w:t>
      </w:r>
      <w:r w:rsidRPr="00A47D1E">
        <w:rPr>
          <w:rtl/>
        </w:rPr>
        <w:t>. و</w:t>
      </w:r>
      <w:r>
        <w:rPr>
          <w:rFonts w:hint="cs"/>
          <w:rtl/>
        </w:rPr>
        <w:t xml:space="preserve">نحصل </w:t>
      </w:r>
      <w:r w:rsidRPr="00A47D1E">
        <w:rPr>
          <w:rtl/>
        </w:rPr>
        <w:t xml:space="preserve">من الشكل على: </w:t>
      </w:r>
      <w:r w:rsidRPr="00A47D1E">
        <w:sym w:font="Symbol" w:char="F06A"/>
      </w:r>
      <w:r w:rsidRPr="00A47D1E">
        <w:rPr>
          <w:i/>
          <w:iCs/>
        </w:rPr>
        <w:t>'</w:t>
      </w:r>
      <w:r w:rsidRPr="00A47D1E">
        <w:rPr>
          <w:vertAlign w:val="subscript"/>
        </w:rPr>
        <w:t>2</w:t>
      </w:r>
      <w:r w:rsidRPr="00A47D1E">
        <w:rPr>
          <w:rtl/>
        </w:rPr>
        <w:t xml:space="preserve"> = </w:t>
      </w:r>
      <w:r w:rsidRPr="00A47D1E">
        <w:rPr>
          <w:vertAlign w:val="superscript"/>
        </w:rPr>
        <w:t>o</w:t>
      </w:r>
      <w:r w:rsidRPr="00A47D1E">
        <w:t>88</w:t>
      </w:r>
      <w:r w:rsidRPr="00A47D1E">
        <w:rPr>
          <w:rtl/>
        </w:rPr>
        <w:t xml:space="preserve">، </w:t>
      </w:r>
      <w:r w:rsidRPr="00A47D1E">
        <w:sym w:font="Symbol" w:char="F06A"/>
      </w:r>
      <w:r w:rsidRPr="00A47D1E">
        <w:rPr>
          <w:vertAlign w:val="subscript"/>
        </w:rPr>
        <w:t>3</w:t>
      </w:r>
      <w:r w:rsidRPr="00A47D1E">
        <w:rPr>
          <w:rtl/>
        </w:rPr>
        <w:t xml:space="preserve"> = </w:t>
      </w:r>
      <w:r w:rsidRPr="00A47D1E">
        <w:rPr>
          <w:vertAlign w:val="superscript"/>
        </w:rPr>
        <w:t>o</w:t>
      </w:r>
      <w:r w:rsidRPr="00A47D1E">
        <w:t>39</w:t>
      </w:r>
      <w:r w:rsidRPr="00A47D1E">
        <w:rPr>
          <w:rtl/>
        </w:rPr>
        <w:t xml:space="preserve"> و</w:t>
      </w:r>
      <w:r w:rsidRPr="00A47D1E">
        <w:sym w:font="Symbol" w:char="F079"/>
      </w:r>
      <w:r w:rsidRPr="00A47D1E">
        <w:rPr>
          <w:rtl/>
        </w:rPr>
        <w:t xml:space="preserve"> = </w:t>
      </w:r>
      <w:r w:rsidRPr="00A47D1E">
        <w:t>0,51</w:t>
      </w:r>
      <w:r w:rsidRPr="00A47D1E">
        <w:rPr>
          <w:rtl/>
        </w:rPr>
        <w:t>.</w:t>
      </w:r>
    </w:p>
    <w:p w14:paraId="1A0E452A" w14:textId="77777777" w:rsidR="008B68C4" w:rsidRPr="00A47D1E" w:rsidRDefault="008B68C4" w:rsidP="008B68C4">
      <w:pPr>
        <w:rPr>
          <w:rtl/>
        </w:rPr>
      </w:pPr>
      <w:r w:rsidRPr="00A47D1E">
        <w:rPr>
          <w:rtl/>
        </w:rPr>
        <w:t xml:space="preserve">ومن المعادلات </w:t>
      </w:r>
      <w:r w:rsidRPr="00A47D1E">
        <w:t>(34)</w:t>
      </w:r>
      <w:r w:rsidRPr="00A47D1E">
        <w:rPr>
          <w:rtl/>
        </w:rPr>
        <w:t xml:space="preserve"> و</w:t>
      </w:r>
      <w:r w:rsidRPr="00A47D1E">
        <w:t>(35)</w:t>
      </w:r>
      <w:r w:rsidRPr="00A47D1E">
        <w:rPr>
          <w:rtl/>
        </w:rPr>
        <w:t xml:space="preserve"> و</w:t>
      </w:r>
      <w:r w:rsidRPr="00A47D1E">
        <w:t>(36)</w:t>
      </w:r>
      <w:r w:rsidRPr="00A47D1E">
        <w:rPr>
          <w:rtl/>
        </w:rPr>
        <w:t xml:space="preserve"> نستنج ما يلي للحالات المناظرة:</w:t>
      </w:r>
    </w:p>
    <w:p w14:paraId="30800D43" w14:textId="77777777" w:rsidR="008B68C4" w:rsidRPr="00A47D1E" w:rsidRDefault="008B68C4" w:rsidP="00846552">
      <w:pPr>
        <w:pStyle w:val="Equation"/>
        <w:rPr>
          <w:lang w:val="fr-FR" w:eastAsia="en-US"/>
        </w:rPr>
      </w:pPr>
      <w:r w:rsidRPr="00A47D1E">
        <w:rPr>
          <w:rtl/>
          <w:lang w:val="fr-FR" w:eastAsia="en-US"/>
        </w:rPr>
        <w:tab/>
      </w:r>
      <w:r w:rsidRPr="00A47D1E">
        <w:rPr>
          <w:rtl/>
          <w:lang w:val="fr-FR" w:eastAsia="en-US"/>
        </w:rPr>
        <w:tab/>
      </w:r>
      <w:r w:rsidRPr="00A47D1E">
        <w:rPr>
          <w:lang w:val="fr-FR" w:eastAsia="en-US"/>
        </w:rPr>
        <w:object w:dxaOrig="4125" w:dyaOrig="735" w14:anchorId="598AA257">
          <v:shape id="_x0000_i1041" type="#_x0000_t75" style="width:205.5pt;height:36.75pt" o:ole="">
            <v:imagedata r:id="rId58" o:title=""/>
          </v:shape>
          <o:OLEObject Type="Embed" ProgID="Equation.3" ShapeID="_x0000_i1041" DrawAspect="Content" ObjectID="_1830184814" r:id="rId59"/>
        </w:object>
      </w:r>
    </w:p>
    <w:p w14:paraId="3B89953D" w14:textId="77777777" w:rsidR="008B68C4" w:rsidRPr="00A47D1E" w:rsidRDefault="008B68C4" w:rsidP="00846552">
      <w:pPr>
        <w:pStyle w:val="Equation"/>
        <w:rPr>
          <w:i/>
          <w:lang w:val="fr-FR" w:eastAsia="en-US"/>
        </w:rPr>
      </w:pPr>
      <w:r w:rsidRPr="00A47D1E">
        <w:rPr>
          <w:rtl/>
          <w:lang w:val="fr-FR" w:eastAsia="en-US"/>
        </w:rPr>
        <w:tab/>
      </w:r>
      <w:r w:rsidRPr="00A47D1E">
        <w:rPr>
          <w:rtl/>
          <w:lang w:val="fr-FR" w:eastAsia="en-US"/>
        </w:rPr>
        <w:tab/>
      </w:r>
      <w:r w:rsidRPr="00A47D1E">
        <w:rPr>
          <w:lang w:val="fr-FR" w:eastAsia="en-US"/>
        </w:rPr>
        <w:object w:dxaOrig="3945" w:dyaOrig="735" w14:anchorId="3682D5DF">
          <v:shape id="_x0000_i1042" type="#_x0000_t75" style="width:196.9pt;height:36.75pt" o:ole="" fillcolor="window">
            <v:imagedata r:id="rId60" o:title=""/>
          </v:shape>
          <o:OLEObject Type="Embed" ProgID="Equation.3" ShapeID="_x0000_i1042" DrawAspect="Content" ObjectID="_1830184815" r:id="rId61"/>
        </w:object>
      </w:r>
    </w:p>
    <w:p w14:paraId="282F0D18" w14:textId="77777777" w:rsidR="008B68C4" w:rsidRPr="00A47D1E" w:rsidRDefault="008B68C4" w:rsidP="00846552">
      <w:pPr>
        <w:pStyle w:val="Equation"/>
        <w:rPr>
          <w:lang w:val="fr-FR" w:eastAsia="en-US"/>
        </w:rPr>
      </w:pPr>
      <w:r w:rsidRPr="00A47D1E">
        <w:rPr>
          <w:rtl/>
          <w:lang w:val="fr-FR" w:eastAsia="en-US"/>
        </w:rPr>
        <w:tab/>
      </w:r>
      <w:r w:rsidRPr="00A47D1E">
        <w:rPr>
          <w:rtl/>
          <w:lang w:val="fr-FR" w:eastAsia="en-US"/>
        </w:rPr>
        <w:tab/>
      </w:r>
      <w:r w:rsidRPr="00A47D1E">
        <w:rPr>
          <w:lang w:val="fr-FR" w:eastAsia="en-US"/>
        </w:rPr>
        <w:object w:dxaOrig="3810" w:dyaOrig="405" w14:anchorId="5453A5ED">
          <v:shape id="_x0000_i1043" type="#_x0000_t75" style="width:191.25pt;height:20.65pt" o:ole="">
            <v:imagedata r:id="rId62" o:title=""/>
          </v:shape>
          <o:OLEObject Type="Embed" ProgID="Equation.3" ShapeID="_x0000_i1043" DrawAspect="Content" ObjectID="_1830184816" r:id="rId63"/>
        </w:object>
      </w:r>
    </w:p>
    <w:p w14:paraId="30161395" w14:textId="77777777" w:rsidR="008B68C4" w:rsidRPr="00A47D1E" w:rsidRDefault="008B68C4" w:rsidP="008B68C4">
      <w:pPr>
        <w:pStyle w:val="Heading3"/>
      </w:pPr>
      <w:bookmarkStart w:id="651" w:name="_Toc414279212"/>
      <w:bookmarkStart w:id="652" w:name="_Toc413686668"/>
      <w:bookmarkStart w:id="653" w:name="_Toc513205449"/>
      <w:bookmarkStart w:id="654" w:name="_Toc525835086"/>
      <w:bookmarkStart w:id="655" w:name="_Toc525894291"/>
      <w:bookmarkStart w:id="656" w:name="_Toc525894555"/>
      <w:r w:rsidRPr="00A47D1E">
        <w:t>2.7.4</w:t>
      </w:r>
      <w:r w:rsidRPr="00A47D1E">
        <w:rPr>
          <w:rtl/>
        </w:rPr>
        <w:tab/>
        <w:t>مثال للحسابات</w:t>
      </w:r>
      <w:bookmarkEnd w:id="651"/>
      <w:bookmarkEnd w:id="652"/>
      <w:bookmarkEnd w:id="653"/>
      <w:bookmarkEnd w:id="654"/>
      <w:bookmarkEnd w:id="655"/>
      <w:bookmarkEnd w:id="656"/>
    </w:p>
    <w:p w14:paraId="59FA0801"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6811F623" w14:textId="77777777" w:rsidR="008B68C4" w:rsidRPr="00A47D1E" w:rsidRDefault="008B68C4" w:rsidP="008B68C4">
      <w:pPr>
        <w:rPr>
          <w:rtl/>
        </w:rPr>
      </w:pPr>
      <w:r w:rsidRPr="00846552">
        <w:rPr>
          <w:rtl/>
        </w:rPr>
        <w:t xml:space="preserve">نقوم الآن بحساب مورد طيفي تستعمله محطة إذاعة صوتية </w:t>
      </w:r>
      <w:r w:rsidRPr="00846552">
        <w:t>FM</w:t>
      </w:r>
      <w:r w:rsidRPr="00846552">
        <w:rPr>
          <w:rtl/>
        </w:rPr>
        <w:t xml:space="preserve"> تعمل في منطقة حضرية </w:t>
      </w:r>
      <w:r w:rsidRPr="00846552">
        <w:t>20</w:t>
      </w:r>
      <w:r w:rsidRPr="00846552">
        <w:rPr>
          <w:rtl/>
        </w:rPr>
        <w:t xml:space="preserve"> ساعة يومياً بقوة </w:t>
      </w:r>
      <w:r w:rsidRPr="00846552">
        <w:t>kW 1,5</w:t>
      </w:r>
      <w:r w:rsidRPr="00846552">
        <w:rPr>
          <w:rtl/>
        </w:rPr>
        <w:t xml:space="preserve"> بنظام حصري (بدون تقاسم). ويبلغ طول صاري الهوائي </w:t>
      </w:r>
      <w:r w:rsidRPr="00846552">
        <w:t>m 100</w:t>
      </w:r>
      <w:r w:rsidRPr="00846552">
        <w:rPr>
          <w:rtl/>
        </w:rPr>
        <w:t xml:space="preserve"> ويقع الهوائي في قمة تل يرتفع </w:t>
      </w:r>
      <w:r w:rsidRPr="00846552">
        <w:t>m 360</w:t>
      </w:r>
      <w:r w:rsidRPr="00846552">
        <w:rPr>
          <w:rtl/>
        </w:rPr>
        <w:t xml:space="preserve"> فوق مستوى سطح البحر. ويناظر وضع التضاريس حول جهاز الإرسال المثال المعروض في ب)، أي أن مستوى متوسط الأرض بين مسافتي </w:t>
      </w:r>
      <w:r w:rsidRPr="00846552">
        <w:t>km 3</w:t>
      </w:r>
      <w:r w:rsidRPr="00846552">
        <w:rPr>
          <w:rtl/>
        </w:rPr>
        <w:t xml:space="preserve"> و</w:t>
      </w:r>
      <w:r w:rsidRPr="00846552">
        <w:t>km 15</w:t>
      </w:r>
      <w:r w:rsidRPr="00846552">
        <w:rPr>
          <w:rtl/>
        </w:rPr>
        <w:t xml:space="preserve"> من نقطة الإرسال، </w:t>
      </w:r>
      <w:proofErr w:type="spellStart"/>
      <w:r w:rsidRPr="00846552">
        <w:rPr>
          <w:i/>
          <w:iCs/>
        </w:rPr>
        <w:t>h</w:t>
      </w:r>
      <w:r w:rsidRPr="00846552">
        <w:rPr>
          <w:i/>
          <w:iCs/>
          <w:vertAlign w:val="subscript"/>
        </w:rPr>
        <w:t>av</w:t>
      </w:r>
      <w:proofErr w:type="spellEnd"/>
      <w:r w:rsidRPr="00846552">
        <w:rPr>
          <w:rtl/>
        </w:rPr>
        <w:t xml:space="preserve">، وفقاً للجدول </w:t>
      </w:r>
      <w:r w:rsidRPr="00846552">
        <w:t>11</w:t>
      </w:r>
      <w:r w:rsidRPr="00846552">
        <w:rPr>
          <w:rtl/>
        </w:rPr>
        <w:t xml:space="preserve"> = </w:t>
      </w:r>
      <w:r w:rsidRPr="00846552">
        <w:t>m 213</w:t>
      </w:r>
      <w:r w:rsidRPr="00846552">
        <w:rPr>
          <w:rtl/>
        </w:rPr>
        <w:t xml:space="preserve">. ويساوي كسب الهوائي على ثنائي أقطاب نصف موجي </w:t>
      </w:r>
      <w:r w:rsidRPr="00846552">
        <w:t>dB 3</w:t>
      </w:r>
      <w:r w:rsidRPr="00846552">
        <w:rPr>
          <w:rtl/>
        </w:rPr>
        <w:t xml:space="preserve">. وشروط التشكيل شروط معتادة: يبلغ الانحراف الأقصى </w:t>
      </w:r>
      <w:r w:rsidRPr="00846552">
        <w:t>kHz 75</w:t>
      </w:r>
      <w:r w:rsidRPr="00846552">
        <w:rPr>
          <w:rtl/>
        </w:rPr>
        <w:t>، وتردد التشكيل الأقصى </w:t>
      </w:r>
      <w:r w:rsidRPr="00846552">
        <w:t>kHz 15</w:t>
      </w:r>
      <w:r w:rsidRPr="00846552">
        <w:rPr>
          <w:rtl/>
        </w:rPr>
        <w:t>.</w:t>
      </w:r>
    </w:p>
    <w:p w14:paraId="141C8C83" w14:textId="77777777" w:rsidR="008B68C4" w:rsidRPr="00A47D1E" w:rsidRDefault="008B68C4" w:rsidP="008B68C4">
      <w:pPr>
        <w:pStyle w:val="Headingb0"/>
        <w:rPr>
          <w:rtl/>
        </w:rPr>
      </w:pPr>
      <w:r w:rsidRPr="00A47D1E">
        <w:rPr>
          <w:rtl/>
        </w:rPr>
        <w:lastRenderedPageBreak/>
        <w:t>ب)</w:t>
      </w:r>
      <w:r w:rsidRPr="00A47D1E">
        <w:rPr>
          <w:rtl/>
        </w:rPr>
        <w:tab/>
        <w:t>مَوْردا الوقت والتردد المستعملان</w:t>
      </w:r>
    </w:p>
    <w:p w14:paraId="2647315E" w14:textId="77777777" w:rsidR="008B68C4" w:rsidRPr="00A47D1E" w:rsidRDefault="008B68C4" w:rsidP="008B68C4">
      <w:pPr>
        <w:rPr>
          <w:rtl/>
        </w:rPr>
      </w:pPr>
      <w:r w:rsidRPr="00A47D1E">
        <w:rPr>
          <w:rtl/>
        </w:rPr>
        <w:t xml:space="preserve">وفقاً للمعادلة </w:t>
      </w:r>
      <w:r w:rsidRPr="00A47D1E">
        <w:t>(21)</w:t>
      </w:r>
      <w:r w:rsidRPr="00A47D1E">
        <w:rPr>
          <w:rtl/>
        </w:rPr>
        <w:t xml:space="preserve"> نجد أن مورد الوقت المستعمل هو:</w:t>
      </w:r>
    </w:p>
    <w:p w14:paraId="143DAA55" w14:textId="77777777" w:rsidR="008B68C4" w:rsidRPr="00A47D1E" w:rsidRDefault="008B68C4" w:rsidP="00096C44">
      <w:pPr>
        <w:pStyle w:val="Equation"/>
        <w:rPr>
          <w:rtl/>
          <w:lang w:val="fr-FR" w:eastAsia="en-US"/>
        </w:rPr>
      </w:pPr>
      <w:r w:rsidRPr="00A47D1E">
        <w:rPr>
          <w:rFonts w:cs="Times New Roman"/>
          <w:i/>
          <w:sz w:val="24"/>
          <w:szCs w:val="20"/>
          <w:rtl/>
          <w:lang w:val="fr-FR" w:eastAsia="en-US"/>
        </w:rPr>
        <w:tab/>
      </w:r>
      <w:r w:rsidRPr="00A47D1E">
        <w:rPr>
          <w:rFonts w:cs="Times New Roman"/>
          <w:i/>
          <w:sz w:val="24"/>
          <w:szCs w:val="20"/>
          <w:rtl/>
          <w:lang w:val="fr-FR" w:eastAsia="en-US"/>
        </w:rPr>
        <w:tab/>
      </w:r>
      <w:r w:rsidRPr="00A47D1E">
        <w:rPr>
          <w:rFonts w:cs="Times New Roman"/>
          <w:i/>
          <w:sz w:val="24"/>
          <w:szCs w:val="20"/>
          <w:lang w:val="fr-FR" w:eastAsia="en-US"/>
        </w:rPr>
        <w:t>T</w:t>
      </w:r>
      <w:r w:rsidRPr="00A47D1E">
        <w:rPr>
          <w:rFonts w:cs="Times New Roman"/>
          <w:sz w:val="24"/>
          <w:szCs w:val="20"/>
          <w:lang w:val="fr-FR" w:eastAsia="en-US"/>
        </w:rPr>
        <w:t xml:space="preserve"> </w:t>
      </w:r>
      <w:r w:rsidRPr="00A47D1E">
        <w:rPr>
          <w:rFonts w:ascii="Symbol" w:hAnsi="Symbol" w:cs="Times New Roman"/>
          <w:sz w:val="24"/>
          <w:szCs w:val="20"/>
          <w:lang w:val="fr-FR" w:eastAsia="en-US"/>
        </w:rPr>
        <w:t></w:t>
      </w:r>
      <w:r w:rsidRPr="00A47D1E">
        <w:rPr>
          <w:rFonts w:cs="Times New Roman"/>
          <w:sz w:val="24"/>
          <w:szCs w:val="20"/>
          <w:lang w:val="fr-FR" w:eastAsia="en-US"/>
        </w:rPr>
        <w:t xml:space="preserve"> 20/24</w:t>
      </w:r>
      <w:r w:rsidRPr="00A47D1E">
        <w:rPr>
          <w:rtl/>
          <w:lang w:val="fr-FR" w:eastAsia="en-US"/>
        </w:rPr>
        <w:t xml:space="preserve"> (يومياً) </w:t>
      </w:r>
      <w:r w:rsidRPr="00A47D1E">
        <w:rPr>
          <w:rFonts w:ascii="Symbol" w:hAnsi="Symbol"/>
          <w:lang w:val="fr-FR" w:eastAsia="en-US"/>
        </w:rPr>
        <w:t></w:t>
      </w:r>
      <w:r w:rsidRPr="00A47D1E">
        <w:rPr>
          <w:rtl/>
          <w:lang w:val="fr-FR" w:eastAsia="en-US"/>
        </w:rPr>
        <w:t xml:space="preserve"> </w:t>
      </w:r>
      <w:r w:rsidRPr="00A47D1E">
        <w:rPr>
          <w:sz w:val="24"/>
          <w:szCs w:val="32"/>
          <w:lang w:val="fr-FR" w:eastAsia="en-US"/>
        </w:rPr>
        <w:t>0,83</w:t>
      </w:r>
      <w:r w:rsidRPr="00A47D1E">
        <w:rPr>
          <w:rtl/>
          <w:lang w:val="fr-FR" w:eastAsia="en-US"/>
        </w:rPr>
        <w:t xml:space="preserve"> سنة</w:t>
      </w:r>
    </w:p>
    <w:p w14:paraId="1CBC47C9" w14:textId="77777777" w:rsidR="008B68C4" w:rsidRPr="00A47D1E" w:rsidRDefault="008B68C4" w:rsidP="008B68C4">
      <w:pPr>
        <w:rPr>
          <w:rtl/>
        </w:rPr>
      </w:pPr>
      <w:r w:rsidRPr="00A47D1E">
        <w:rPr>
          <w:rtl/>
        </w:rPr>
        <w:t xml:space="preserve">ووفقاً للتوصية </w:t>
      </w:r>
      <w:r w:rsidRPr="00A47D1E">
        <w:t>ITU-R SM.1138-2</w:t>
      </w:r>
      <w:r w:rsidRPr="00A47D1E">
        <w:rPr>
          <w:rtl/>
        </w:rPr>
        <w:t xml:space="preserve"> "الإذاعة الصوتية" (تسمية الإرسال </w:t>
      </w:r>
      <w:r w:rsidRPr="00A47D1E">
        <w:t>F3E</w:t>
      </w:r>
      <w:r w:rsidRPr="00A47D1E">
        <w:rPr>
          <w:rtl/>
        </w:rPr>
        <w:t>) يصل عرض النطاق المطلوب إلى </w:t>
      </w:r>
      <w:r w:rsidRPr="00A47D1E">
        <w:t>kHz 180</w:t>
      </w:r>
      <w:r w:rsidRPr="00A47D1E">
        <w:rPr>
          <w:rtl/>
        </w:rPr>
        <w:t xml:space="preserve">، أي مع قبول </w:t>
      </w:r>
      <w:r w:rsidRPr="00A47D1E">
        <w:sym w:font="Symbol" w:char="F063"/>
      </w:r>
      <w:r w:rsidRPr="00A47D1E">
        <w:rPr>
          <w:rtl/>
        </w:rPr>
        <w:t xml:space="preserve"> = </w:t>
      </w:r>
      <w:r w:rsidRPr="00A47D1E">
        <w:t>1</w:t>
      </w:r>
      <w:r w:rsidRPr="00A47D1E">
        <w:rPr>
          <w:rtl/>
        </w:rPr>
        <w:t xml:space="preserve">، يكون مورد التردد المستعمل وفقاً للمعادلة </w:t>
      </w:r>
      <w:r w:rsidRPr="00A47D1E">
        <w:t>(24)</w:t>
      </w:r>
      <w:r w:rsidRPr="00A47D1E">
        <w:rPr>
          <w:rtl/>
        </w:rPr>
        <w:t xml:space="preserve"> هو:</w:t>
      </w:r>
    </w:p>
    <w:p w14:paraId="7E1AB9BD" w14:textId="77777777" w:rsidR="008B68C4" w:rsidRPr="00A47D1E" w:rsidRDefault="008B68C4" w:rsidP="00096C44">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0,18 MHz</w:t>
      </w:r>
    </w:p>
    <w:p w14:paraId="6254920D" w14:textId="77777777" w:rsidR="008B68C4" w:rsidRPr="00A47D1E" w:rsidRDefault="008B68C4" w:rsidP="008B68C4">
      <w:pPr>
        <w:pStyle w:val="Headingb0"/>
      </w:pPr>
      <w:r w:rsidRPr="00A47D1E">
        <w:rPr>
          <w:rtl/>
        </w:rPr>
        <w:t>ج)</w:t>
      </w:r>
      <w:r w:rsidRPr="00A47D1E">
        <w:rPr>
          <w:rtl/>
        </w:rPr>
        <w:tab/>
        <w:t>المَوْرد الإقليمي المستعمل</w:t>
      </w:r>
    </w:p>
    <w:p w14:paraId="6173E971" w14:textId="77777777" w:rsidR="008B68C4" w:rsidRPr="00A47D1E" w:rsidRDefault="008B68C4" w:rsidP="008B68C4">
      <w:pPr>
        <w:rPr>
          <w:rtl/>
        </w:rPr>
      </w:pPr>
      <w:r w:rsidRPr="00A47D1E">
        <w:rPr>
          <w:rtl/>
        </w:rPr>
        <w:t>بداية ينبغي حساب القدرة المشعة الفعالة لجهاز الإرسال وارتفاع الهوائي الفعلي ثم حساب نصف قطر منطقة الخدمة.</w:t>
      </w:r>
    </w:p>
    <w:p w14:paraId="36CF8365" w14:textId="77777777" w:rsidR="008B68C4" w:rsidRPr="00A47D1E" w:rsidRDefault="008B68C4" w:rsidP="008B68C4">
      <w:pPr>
        <w:rPr>
          <w:rtl/>
        </w:rPr>
      </w:pPr>
      <w:r w:rsidRPr="00A47D1E">
        <w:rPr>
          <w:rtl/>
        </w:rPr>
        <w:t xml:space="preserve">ووفقاً للبيانات المعروضة في الفقرة </w:t>
      </w:r>
      <w:r w:rsidRPr="00A47D1E">
        <w:t>1.7.4</w:t>
      </w:r>
      <w:r w:rsidRPr="00A47D1E">
        <w:rPr>
          <w:rtl/>
        </w:rPr>
        <w:t xml:space="preserve"> أ) والمعادلة </w:t>
      </w:r>
      <w:r w:rsidRPr="00A47D1E">
        <w:t>(29)</w:t>
      </w:r>
      <w:r w:rsidRPr="00A47D1E">
        <w:rPr>
          <w:rtl/>
        </w:rPr>
        <w:t xml:space="preserve"> تكون القدرة </w:t>
      </w:r>
      <w:proofErr w:type="spellStart"/>
      <w:r w:rsidRPr="00A47D1E">
        <w:t>e.r.p.</w:t>
      </w:r>
      <w:proofErr w:type="spellEnd"/>
      <w:r w:rsidRPr="00A47D1E">
        <w:rPr>
          <w:rtl/>
        </w:rPr>
        <w:t xml:space="preserve"> لجهاز الإرسال هي:</w:t>
      </w:r>
    </w:p>
    <w:p w14:paraId="0BB7BCD3" w14:textId="77777777" w:rsidR="001C6670" w:rsidRPr="00B93493" w:rsidRDefault="001C6670" w:rsidP="001C6670">
      <w:pPr>
        <w:pStyle w:val="Equation"/>
      </w:pPr>
      <w:r w:rsidRPr="00B93493">
        <w:tab/>
      </w:r>
      <w:r w:rsidRPr="00B93493">
        <w:tab/>
      </w:r>
      <w:proofErr w:type="spellStart"/>
      <w:r w:rsidRPr="00B93493">
        <w:rPr>
          <w:i/>
        </w:rPr>
        <w:t>P</w:t>
      </w:r>
      <w:r w:rsidRPr="00B93493">
        <w:rPr>
          <w:i/>
          <w:vertAlign w:val="subscript"/>
        </w:rPr>
        <w:t>ef</w:t>
      </w:r>
      <w:proofErr w:type="spellEnd"/>
      <w:r w:rsidRPr="00B93493">
        <w:t xml:space="preserve"> </w:t>
      </w:r>
      <w:r w:rsidRPr="00B93493">
        <w:rPr>
          <w:rFonts w:ascii="Symbol" w:hAnsi="Symbol"/>
        </w:rPr>
        <w:t></w:t>
      </w:r>
      <w:r w:rsidRPr="00B93493">
        <w:t xml:space="preserve"> 10 </w:t>
      </w:r>
      <w:r w:rsidRPr="00B93493">
        <w:rPr>
          <w:iCs/>
        </w:rPr>
        <w:t>log</w:t>
      </w:r>
      <w:r w:rsidRPr="00B93493">
        <w:t xml:space="preserve"> 1</w:t>
      </w:r>
      <w:r w:rsidRPr="00B93493">
        <w:rPr>
          <w:rFonts w:ascii="Tms Rmn" w:hAnsi="Tms Rmn"/>
          <w:sz w:val="12"/>
        </w:rPr>
        <w:t> </w:t>
      </w:r>
      <w:r w:rsidRPr="00B93493">
        <w:t xml:space="preserve">500 </w:t>
      </w:r>
      <w:r w:rsidRPr="00B93493">
        <w:rPr>
          <w:rFonts w:ascii="Symbol" w:hAnsi="Symbol"/>
        </w:rPr>
        <w:t></w:t>
      </w:r>
      <w:r w:rsidRPr="00B93493">
        <w:t xml:space="preserve"> 3 </w:t>
      </w:r>
      <w:r w:rsidRPr="00B93493">
        <w:rPr>
          <w:rFonts w:ascii="Symbol" w:hAnsi="Symbol"/>
        </w:rPr>
        <w:t></w:t>
      </w:r>
      <w:r w:rsidRPr="00B93493">
        <w:t xml:space="preserve"> 31.8 + 3 </w:t>
      </w:r>
      <w:r w:rsidRPr="00B93493">
        <w:rPr>
          <w:rFonts w:ascii="Symbol" w:hAnsi="Symbol"/>
        </w:rPr>
        <w:t></w:t>
      </w:r>
      <w:r w:rsidRPr="00B93493">
        <w:t xml:space="preserve"> 34.8 </w:t>
      </w:r>
      <w:r w:rsidRPr="00B93493">
        <w:rPr>
          <w:position w:val="-4"/>
        </w:rPr>
        <w:object w:dxaOrig="208" w:dyaOrig="191" w14:anchorId="510D7113">
          <v:shape id="_x0000_i1044" type="#_x0000_t75" style="width:8.65pt;height:8.65pt" o:ole="">
            <v:imagedata r:id="rId64" o:title=""/>
          </v:shape>
          <o:OLEObject Type="Embed" ProgID="Equation.3" ShapeID="_x0000_i1044" DrawAspect="Content" ObjectID="_1830184817" r:id="rId65"/>
        </w:object>
      </w:r>
      <w:r w:rsidRPr="00B93493">
        <w:t xml:space="preserve">35 </w:t>
      </w:r>
      <w:proofErr w:type="spellStart"/>
      <w:r w:rsidRPr="00B93493">
        <w:rPr>
          <w:iCs/>
        </w:rPr>
        <w:t>dBW</w:t>
      </w:r>
      <w:proofErr w:type="spellEnd"/>
    </w:p>
    <w:p w14:paraId="14DFDF83" w14:textId="77777777" w:rsidR="008B68C4" w:rsidRPr="00A47D1E" w:rsidRDefault="008B68C4" w:rsidP="008B68C4">
      <w:r w:rsidRPr="00A47D1E">
        <w:rPr>
          <w:rtl/>
        </w:rPr>
        <w:t xml:space="preserve">ووفقاً للبيانات الواردة في الفقرة </w:t>
      </w:r>
      <w:r w:rsidRPr="00A47D1E">
        <w:t>1.7.4</w:t>
      </w:r>
      <w:r w:rsidRPr="00A47D1E">
        <w:rPr>
          <w:rtl/>
        </w:rPr>
        <w:t xml:space="preserve"> أ) والمعادلة </w:t>
      </w:r>
      <w:r w:rsidRPr="00A47D1E">
        <w:t>(30)</w:t>
      </w:r>
      <w:r w:rsidRPr="00A47D1E">
        <w:rPr>
          <w:rtl/>
        </w:rPr>
        <w:t xml:space="preserve"> يمكن التوصل إلى أن:</w:t>
      </w:r>
    </w:p>
    <w:p w14:paraId="6B8E6B3F" w14:textId="77777777" w:rsidR="008B68C4" w:rsidRPr="00A47D1E" w:rsidRDefault="008B68C4" w:rsidP="00096C44">
      <w:pPr>
        <w:pStyle w:val="Equation"/>
        <w:rPr>
          <w:rtl/>
          <w:lang w:val="fr-FR" w:eastAsia="en-US" w:bidi="ar-EG"/>
        </w:rPr>
      </w:pPr>
      <w:r w:rsidRPr="00A47D1E">
        <w:rPr>
          <w:i/>
          <w:rtl/>
          <w:lang w:val="fr-FR" w:eastAsia="en-US"/>
        </w:rPr>
        <w:tab/>
      </w:r>
      <w:r w:rsidRPr="00A47D1E">
        <w:rPr>
          <w:i/>
          <w:rtl/>
          <w:lang w:val="fr-FR" w:eastAsia="en-US"/>
        </w:rPr>
        <w:tab/>
      </w:r>
      <w:proofErr w:type="spellStart"/>
      <w:proofErr w:type="gramStart"/>
      <w:r w:rsidRPr="00A47D1E">
        <w:rPr>
          <w:i/>
          <w:lang w:val="fr-FR" w:eastAsia="en-US"/>
        </w:rPr>
        <w:t>h</w:t>
      </w:r>
      <w:r w:rsidRPr="00A47D1E">
        <w:rPr>
          <w:i/>
          <w:vertAlign w:val="subscript"/>
          <w:lang w:val="fr-FR" w:eastAsia="en-US"/>
        </w:rPr>
        <w:t>s</w:t>
      </w:r>
      <w:proofErr w:type="spellEnd"/>
      <w:proofErr w:type="gramEnd"/>
      <w:r w:rsidRPr="00A47D1E">
        <w:rPr>
          <w:i/>
          <w:lang w:val="fr-FR" w:eastAsia="en-US"/>
        </w:rPr>
        <w:t xml:space="preserve"> </w:t>
      </w:r>
      <w:r w:rsidRPr="00A47D1E">
        <w:rPr>
          <w:lang w:val="fr-FR" w:eastAsia="en-US"/>
        </w:rPr>
        <w:t>= 100 + 360 = 460 m</w:t>
      </w:r>
    </w:p>
    <w:p w14:paraId="51B534BD" w14:textId="77777777" w:rsidR="008B68C4" w:rsidRPr="00A47D1E" w:rsidRDefault="008B68C4" w:rsidP="00096C44">
      <w:pPr>
        <w:pStyle w:val="Equation"/>
        <w:rPr>
          <w:lang w:val="fr-FR" w:eastAsia="en-US"/>
        </w:rPr>
      </w:pPr>
      <w:r w:rsidRPr="00A47D1E">
        <w:rPr>
          <w:i/>
          <w:rtl/>
          <w:lang w:val="fr-FR" w:eastAsia="en-US"/>
        </w:rPr>
        <w:tab/>
      </w:r>
      <w:r w:rsidRPr="00A47D1E">
        <w:rPr>
          <w:i/>
          <w:rtl/>
          <w:lang w:val="fr-FR" w:eastAsia="en-US"/>
        </w:rPr>
        <w:tab/>
      </w:r>
      <w:proofErr w:type="spellStart"/>
      <w:proofErr w:type="gramStart"/>
      <w:r w:rsidRPr="00A47D1E">
        <w:rPr>
          <w:i/>
          <w:lang w:val="fr-FR" w:eastAsia="en-US"/>
        </w:rPr>
        <w:t>h</w:t>
      </w:r>
      <w:r w:rsidRPr="00A47D1E">
        <w:rPr>
          <w:i/>
          <w:vertAlign w:val="subscript"/>
          <w:lang w:val="fr-FR" w:eastAsia="en-US"/>
        </w:rPr>
        <w:t>ef</w:t>
      </w:r>
      <w:proofErr w:type="spellEnd"/>
      <w:proofErr w:type="gramEnd"/>
      <w:r w:rsidRPr="00A47D1E">
        <w:rPr>
          <w:lang w:val="fr-FR" w:eastAsia="en-US"/>
        </w:rPr>
        <w:t xml:space="preserve"> = 460 – 213 = 247 m </w:t>
      </w:r>
      <w:r w:rsidRPr="00A47D1E">
        <w:rPr>
          <w:position w:val="-4"/>
          <w:lang w:val="fr-FR" w:eastAsia="en-US"/>
        </w:rPr>
        <w:object w:dxaOrig="255" w:dyaOrig="195" w14:anchorId="3AE020EE">
          <v:shape id="_x0000_i1045" type="#_x0000_t75" style="width:12.75pt;height:9.75pt" o:ole="" fillcolor="window">
            <v:imagedata r:id="rId64" o:title=""/>
          </v:shape>
          <o:OLEObject Type="Embed" ProgID="Equation.3" ShapeID="_x0000_i1045" DrawAspect="Content" ObjectID="_1830184818" r:id="rId66"/>
        </w:object>
      </w:r>
      <w:r w:rsidRPr="00A47D1E">
        <w:rPr>
          <w:lang w:val="fr-FR" w:eastAsia="en-US"/>
        </w:rPr>
        <w:t>250 m</w:t>
      </w:r>
    </w:p>
    <w:p w14:paraId="2FB52362" w14:textId="77777777" w:rsidR="008B68C4" w:rsidRPr="00A47D1E" w:rsidRDefault="008B68C4" w:rsidP="008B68C4">
      <w:r w:rsidRPr="00A47D1E">
        <w:rPr>
          <w:rtl/>
        </w:rPr>
        <w:t xml:space="preserve">وتجدر الإشارة إلى أن ارتفاع الهوائي الفعلي في هذه الحالة بالذات يزيد </w:t>
      </w:r>
      <w:r w:rsidRPr="00A47D1E">
        <w:t>2,5</w:t>
      </w:r>
      <w:r w:rsidRPr="00A47D1E">
        <w:rPr>
          <w:rtl/>
        </w:rPr>
        <w:t xml:space="preserve"> مرة عن ارتفاع الصاري وأن ذلك يؤثر كثيراً على نتائج الحساب.</w:t>
      </w:r>
    </w:p>
    <w:p w14:paraId="531B2F95" w14:textId="21ADBA46" w:rsidR="008B68C4" w:rsidRPr="00A47D1E" w:rsidRDefault="008B68C4" w:rsidP="008B68C4">
      <w:pPr>
        <w:rPr>
          <w:rtl/>
        </w:rPr>
      </w:pPr>
      <w:r w:rsidRPr="00A47D1E">
        <w:rPr>
          <w:rtl/>
        </w:rPr>
        <w:t xml:space="preserve">ومن الجدول </w:t>
      </w:r>
      <w:r w:rsidR="001107FF">
        <w:t>10</w:t>
      </w:r>
      <w:r w:rsidRPr="00A47D1E">
        <w:rPr>
          <w:rtl/>
        </w:rPr>
        <w:t xml:space="preserve"> حيث نجد أن </w:t>
      </w:r>
      <w:proofErr w:type="spellStart"/>
      <w:r w:rsidRPr="00A47D1E">
        <w:rPr>
          <w:i/>
          <w:iCs/>
        </w:rPr>
        <w:t>P</w:t>
      </w:r>
      <w:r w:rsidRPr="00A47D1E">
        <w:rPr>
          <w:i/>
          <w:iCs/>
          <w:vertAlign w:val="subscript"/>
        </w:rPr>
        <w:t>ef</w:t>
      </w:r>
      <w:proofErr w:type="spellEnd"/>
      <w:r w:rsidRPr="00A47D1E">
        <w:rPr>
          <w:rtl/>
        </w:rPr>
        <w:t xml:space="preserve"> = </w:t>
      </w:r>
      <w:proofErr w:type="spellStart"/>
      <w:r w:rsidRPr="00A47D1E">
        <w:t>dBW</w:t>
      </w:r>
      <w:proofErr w:type="spellEnd"/>
      <w:r>
        <w:t> </w:t>
      </w:r>
      <w:r w:rsidRPr="00A47D1E">
        <w:t>35</w:t>
      </w:r>
      <w:r w:rsidRPr="00A47D1E">
        <w:rPr>
          <w:rtl/>
        </w:rPr>
        <w:t xml:space="preserve"> و</w:t>
      </w:r>
      <w:proofErr w:type="spellStart"/>
      <w:r w:rsidRPr="00A47D1E">
        <w:rPr>
          <w:i/>
          <w:iCs/>
        </w:rPr>
        <w:t>h</w:t>
      </w:r>
      <w:r w:rsidRPr="00A47D1E">
        <w:rPr>
          <w:i/>
          <w:iCs/>
          <w:vertAlign w:val="subscript"/>
        </w:rPr>
        <w:t>ef</w:t>
      </w:r>
      <w:proofErr w:type="spellEnd"/>
      <w:r w:rsidRPr="00A47D1E">
        <w:rPr>
          <w:rtl/>
        </w:rPr>
        <w:t xml:space="preserve"> = </w:t>
      </w:r>
      <w:r w:rsidRPr="00A47D1E">
        <w:t>m 250</w:t>
      </w:r>
      <w:r w:rsidRPr="00A47D1E">
        <w:rPr>
          <w:rtl/>
        </w:rPr>
        <w:t xml:space="preserve"> تكون النتيجة هي:</w:t>
      </w:r>
    </w:p>
    <w:p w14:paraId="54FD3DD2" w14:textId="77777777" w:rsidR="008B68C4" w:rsidRPr="00A47D1E" w:rsidRDefault="008B68C4" w:rsidP="00096C44">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R</w:t>
      </w:r>
      <w:r w:rsidRPr="00A47D1E">
        <w:rPr>
          <w:lang w:val="fr-FR" w:eastAsia="en-US"/>
        </w:rPr>
        <w:t xml:space="preserve"> </w:t>
      </w:r>
      <w:r w:rsidRPr="00A47D1E">
        <w:rPr>
          <w:rFonts w:ascii="Symbol" w:hAnsi="Symbol"/>
          <w:lang w:val="fr-FR" w:eastAsia="en-US"/>
        </w:rPr>
        <w:t></w:t>
      </w:r>
      <w:r w:rsidRPr="00A47D1E">
        <w:rPr>
          <w:lang w:val="fr-FR" w:eastAsia="en-US"/>
        </w:rPr>
        <w:t xml:space="preserve"> 47,8 </w:t>
      </w:r>
      <w:proofErr w:type="gramStart"/>
      <w:r w:rsidRPr="00A47D1E">
        <w:rPr>
          <w:lang w:val="fr-FR" w:eastAsia="en-US"/>
        </w:rPr>
        <w:t xml:space="preserve">km;  </w:t>
      </w:r>
      <w:r w:rsidRPr="00A47D1E">
        <w:rPr>
          <w:i/>
          <w:lang w:val="fr-FR" w:eastAsia="en-US"/>
        </w:rPr>
        <w:t>R</w:t>
      </w:r>
      <w:proofErr w:type="gramEnd"/>
      <w:r w:rsidRPr="00A47D1E">
        <w:rPr>
          <w:vertAlign w:val="superscript"/>
          <w:lang w:val="fr-FR" w:eastAsia="en-US"/>
        </w:rPr>
        <w:t>2</w:t>
      </w:r>
      <w:r w:rsidRPr="00A47D1E">
        <w:rPr>
          <w:lang w:val="fr-FR" w:eastAsia="en-US"/>
        </w:rPr>
        <w:t xml:space="preserve"> </w:t>
      </w:r>
      <w:r w:rsidRPr="00A47D1E">
        <w:rPr>
          <w:rFonts w:ascii="Symbol" w:hAnsi="Symbol"/>
          <w:lang w:val="fr-FR" w:eastAsia="en-US"/>
        </w:rPr>
        <w:t></w:t>
      </w:r>
      <w:r w:rsidRPr="00A47D1E">
        <w:rPr>
          <w:lang w:val="fr-FR" w:eastAsia="en-US"/>
        </w:rPr>
        <w:t xml:space="preserve"> 2 285 km</w:t>
      </w:r>
      <w:r w:rsidRPr="00A47D1E">
        <w:rPr>
          <w:vertAlign w:val="superscript"/>
          <w:lang w:val="fr-FR" w:eastAsia="en-US"/>
        </w:rPr>
        <w:t>2</w:t>
      </w:r>
    </w:p>
    <w:p w14:paraId="12398133" w14:textId="77777777" w:rsidR="008B68C4" w:rsidRPr="00A47D1E" w:rsidRDefault="008B68C4" w:rsidP="008B68C4">
      <w:pPr>
        <w:rPr>
          <w:lang w:bidi="ar-EG"/>
        </w:rPr>
      </w:pPr>
      <w:r w:rsidRPr="00A47D1E">
        <w:rPr>
          <w:rtl/>
        </w:rPr>
        <w:t>ولنفترض أن منطقة الخدمة موضع النظر مقسَّمة تقسيماً فرعياً إلى ثلاث مناطق من فئات مختلفة من حيث النسبة المعروضة في الفقرة </w:t>
      </w:r>
      <w:r w:rsidRPr="00A47D1E">
        <w:t>1.7.4</w:t>
      </w:r>
      <w:r w:rsidRPr="00A47D1E">
        <w:rPr>
          <w:rtl/>
        </w:rPr>
        <w:t xml:space="preserve"> ج)، أي:</w:t>
      </w:r>
      <w:r w:rsidRPr="00A47D1E">
        <w:rPr>
          <w:position w:val="-10"/>
        </w:rPr>
        <w:object w:dxaOrig="405" w:dyaOrig="315" w14:anchorId="435C1910">
          <v:shape id="_x0000_i1046" type="#_x0000_t75" style="width:20.65pt;height:15.4pt" o:ole="">
            <v:imagedata r:id="rId67" o:title=""/>
          </v:shape>
          <o:OLEObject Type="Embed" ProgID="Equation.3" ShapeID="_x0000_i1046" DrawAspect="Content" ObjectID="_1830184819" r:id="rId68"/>
        </w:object>
      </w:r>
      <w:r w:rsidRPr="00A47D1E">
        <w:rPr>
          <w:rFonts w:hint="cs"/>
          <w:rtl/>
        </w:rPr>
        <w:t> </w:t>
      </w:r>
      <w:r w:rsidRPr="00A47D1E">
        <w:rPr>
          <w:rtl/>
        </w:rPr>
        <w:t>=</w:t>
      </w:r>
      <w:r w:rsidRPr="00A47D1E">
        <w:rPr>
          <w:rFonts w:hint="cs"/>
          <w:rtl/>
        </w:rPr>
        <w:t> </w:t>
      </w:r>
      <w:r w:rsidRPr="00A47D1E">
        <w:t>2,45</w:t>
      </w:r>
      <w:r w:rsidRPr="00A47D1E">
        <w:rPr>
          <w:rtl/>
        </w:rPr>
        <w:t xml:space="preserve"> </w:t>
      </w:r>
      <w:r w:rsidRPr="00A47D1E">
        <w:rPr>
          <w:i/>
        </w:rPr>
        <w:t>R</w:t>
      </w:r>
      <w:r w:rsidRPr="00A47D1E">
        <w:rPr>
          <w:vertAlign w:val="superscript"/>
        </w:rPr>
        <w:t>2</w:t>
      </w:r>
      <w:r w:rsidRPr="00A47D1E">
        <w:rPr>
          <w:rtl/>
        </w:rPr>
        <w:t xml:space="preserve"> و</w:t>
      </w:r>
      <w:r w:rsidRPr="00A47D1E">
        <w:rPr>
          <w:position w:val="-10"/>
        </w:rPr>
        <w:object w:dxaOrig="405" w:dyaOrig="315" w14:anchorId="3F3A430B">
          <v:shape id="_x0000_i1047" type="#_x0000_t75" style="width:20.65pt;height:15.4pt" o:ole="">
            <v:imagedata r:id="rId69" o:title=""/>
          </v:shape>
          <o:OLEObject Type="Embed" ProgID="Equation.3" ShapeID="_x0000_i1047" DrawAspect="Content" ObjectID="_1830184820" r:id="rId70"/>
        </w:object>
      </w:r>
      <w:r w:rsidRPr="00A47D1E">
        <w:rPr>
          <w:rtl/>
        </w:rPr>
        <w:t>=</w:t>
      </w:r>
      <w:r w:rsidRPr="00A47D1E">
        <w:rPr>
          <w:rtl/>
          <w:lang w:bidi="ar-EG"/>
        </w:rPr>
        <w:t xml:space="preserve"> </w:t>
      </w:r>
      <w:r w:rsidRPr="00A47D1E">
        <w:t>0,51</w:t>
      </w:r>
      <w:r w:rsidRPr="00A47D1E">
        <w:rPr>
          <w:rtl/>
        </w:rPr>
        <w:t xml:space="preserve"> </w:t>
      </w:r>
      <w:r w:rsidRPr="00A47D1E">
        <w:rPr>
          <w:i/>
        </w:rPr>
        <w:t>R</w:t>
      </w:r>
      <w:r w:rsidRPr="00A47D1E">
        <w:rPr>
          <w:vertAlign w:val="superscript"/>
        </w:rPr>
        <w:t>2</w:t>
      </w:r>
      <w:r w:rsidRPr="00A47D1E">
        <w:rPr>
          <w:vertAlign w:val="superscript"/>
          <w:rtl/>
          <w:lang w:bidi="ar-EG"/>
        </w:rPr>
        <w:t xml:space="preserve"> </w:t>
      </w:r>
      <w:r w:rsidRPr="00A47D1E">
        <w:rPr>
          <w:rtl/>
        </w:rPr>
        <w:t>و</w:t>
      </w:r>
      <w:r w:rsidRPr="00A47D1E">
        <w:rPr>
          <w:position w:val="-12"/>
        </w:rPr>
        <w:object w:dxaOrig="405" w:dyaOrig="345" w14:anchorId="392ADABB">
          <v:shape id="_x0000_i1048" type="#_x0000_t75" style="width:20.65pt;height:17.65pt" o:ole="">
            <v:imagedata r:id="rId71" o:title=""/>
          </v:shape>
          <o:OLEObject Type="Embed" ProgID="Equation.3" ShapeID="_x0000_i1048" DrawAspect="Content" ObjectID="_1830184821" r:id="rId72"/>
        </w:object>
      </w:r>
      <w:r w:rsidRPr="00A47D1E">
        <w:rPr>
          <w:rtl/>
        </w:rPr>
        <w:t>=</w:t>
      </w:r>
      <w:r w:rsidRPr="00A47D1E">
        <w:rPr>
          <w:rtl/>
          <w:lang w:bidi="ar-EG"/>
        </w:rPr>
        <w:t xml:space="preserve"> </w:t>
      </w:r>
      <w:r w:rsidRPr="00A47D1E">
        <w:t>0,18</w:t>
      </w:r>
      <w:r w:rsidRPr="00A47D1E">
        <w:rPr>
          <w:rtl/>
        </w:rPr>
        <w:t xml:space="preserve"> </w:t>
      </w:r>
      <w:r w:rsidRPr="00A47D1E">
        <w:rPr>
          <w:i/>
        </w:rPr>
        <w:t>R</w:t>
      </w:r>
      <w:r w:rsidRPr="00A47D1E">
        <w:rPr>
          <w:vertAlign w:val="superscript"/>
        </w:rPr>
        <w:t>2</w:t>
      </w:r>
      <w:r w:rsidRPr="00A47D1E">
        <w:rPr>
          <w:rtl/>
        </w:rPr>
        <w:t>.</w:t>
      </w:r>
    </w:p>
    <w:p w14:paraId="431E482F" w14:textId="77777777" w:rsidR="008B68C4" w:rsidRPr="00A47D1E" w:rsidRDefault="008B68C4" w:rsidP="008B68C4">
      <w:pPr>
        <w:rPr>
          <w:rtl/>
        </w:rPr>
      </w:pPr>
      <w:r w:rsidRPr="00A47D1E">
        <w:rPr>
          <w:rtl/>
        </w:rPr>
        <w:t>ولنفترض أن المعامِلات ذات الصلة </w:t>
      </w:r>
      <w:proofErr w:type="spellStart"/>
      <w:r w:rsidRPr="00A47D1E">
        <w:rPr>
          <w:i/>
          <w:iCs/>
          <w:szCs w:val="22"/>
        </w:rPr>
        <w:t>b</w:t>
      </w:r>
      <w:r w:rsidRPr="00A47D1E">
        <w:rPr>
          <w:i/>
          <w:iCs/>
          <w:sz w:val="12"/>
          <w:szCs w:val="12"/>
        </w:rPr>
        <w:t>j</w:t>
      </w:r>
      <w:proofErr w:type="spellEnd"/>
      <w:r w:rsidRPr="00A47D1E">
        <w:rPr>
          <w:rtl/>
        </w:rPr>
        <w:t xml:space="preserve"> من الجدول </w:t>
      </w:r>
      <w:r>
        <w:t>2</w:t>
      </w:r>
      <w:r w:rsidRPr="00A47D1E">
        <w:rPr>
          <w:rtl/>
        </w:rPr>
        <w:t xml:space="preserve"> تساوي: </w:t>
      </w:r>
      <w:r w:rsidRPr="00A47D1E">
        <w:rPr>
          <w:szCs w:val="22"/>
        </w:rPr>
        <w:t>1</w:t>
      </w:r>
      <w:r w:rsidRPr="00A47D1E">
        <w:rPr>
          <w:i/>
          <w:iCs/>
          <w:szCs w:val="22"/>
        </w:rPr>
        <w:t xml:space="preserve"> </w:t>
      </w:r>
      <w:r w:rsidRPr="00A47D1E">
        <w:t xml:space="preserve">= </w:t>
      </w:r>
      <w:r w:rsidRPr="00A47D1E">
        <w:rPr>
          <w:i/>
          <w:iCs/>
          <w:szCs w:val="22"/>
        </w:rPr>
        <w:t>b</w:t>
      </w:r>
      <w:r w:rsidRPr="00A47D1E">
        <w:rPr>
          <w:sz w:val="12"/>
          <w:szCs w:val="12"/>
        </w:rPr>
        <w:t>1</w:t>
      </w:r>
      <w:r w:rsidRPr="00A47D1E">
        <w:rPr>
          <w:rtl/>
        </w:rPr>
        <w:t xml:space="preserve"> و</w:t>
      </w:r>
      <w:r w:rsidRPr="00A47D1E">
        <w:rPr>
          <w:szCs w:val="22"/>
        </w:rPr>
        <w:t>0,8</w:t>
      </w:r>
      <w:r w:rsidRPr="00A47D1E">
        <w:rPr>
          <w:i/>
          <w:iCs/>
          <w:szCs w:val="22"/>
        </w:rPr>
        <w:t xml:space="preserve"> </w:t>
      </w:r>
      <w:r w:rsidRPr="00A47D1E">
        <w:t xml:space="preserve">= </w:t>
      </w:r>
      <w:r w:rsidRPr="00A47D1E">
        <w:rPr>
          <w:i/>
          <w:iCs/>
          <w:szCs w:val="22"/>
        </w:rPr>
        <w:t>b</w:t>
      </w:r>
      <w:r w:rsidRPr="00A47D1E">
        <w:rPr>
          <w:sz w:val="12"/>
          <w:szCs w:val="12"/>
        </w:rPr>
        <w:t>2</w:t>
      </w:r>
      <w:r w:rsidRPr="00A47D1E">
        <w:rPr>
          <w:rtl/>
        </w:rPr>
        <w:t xml:space="preserve"> و</w:t>
      </w:r>
      <w:r w:rsidRPr="00A47D1E">
        <w:rPr>
          <w:szCs w:val="22"/>
        </w:rPr>
        <w:t>0,6</w:t>
      </w:r>
      <w:r w:rsidRPr="00A47D1E">
        <w:rPr>
          <w:i/>
          <w:iCs/>
          <w:szCs w:val="22"/>
        </w:rPr>
        <w:t xml:space="preserve"> </w:t>
      </w:r>
      <w:r w:rsidRPr="00A47D1E">
        <w:t xml:space="preserve">= </w:t>
      </w:r>
      <w:r w:rsidRPr="00A47D1E">
        <w:rPr>
          <w:i/>
          <w:iCs/>
          <w:szCs w:val="22"/>
        </w:rPr>
        <w:t>b</w:t>
      </w:r>
      <w:r w:rsidRPr="00A47D1E">
        <w:rPr>
          <w:sz w:val="12"/>
          <w:szCs w:val="12"/>
        </w:rPr>
        <w:t>3</w:t>
      </w:r>
      <w:r w:rsidRPr="00A47D1E">
        <w:rPr>
          <w:rtl/>
        </w:rPr>
        <w:t>. فعندئذ نجد أنه وفقاً للمعادلة </w:t>
      </w:r>
      <w:r w:rsidRPr="00A47D1E">
        <w:t>(23)</w:t>
      </w:r>
      <w:r w:rsidRPr="00A47D1E">
        <w:rPr>
          <w:rtl/>
        </w:rPr>
        <w:t>:</w:t>
      </w:r>
    </w:p>
    <w:p w14:paraId="52D8A19F" w14:textId="77777777" w:rsidR="00F15AAE" w:rsidRPr="00F15AAE" w:rsidRDefault="00F15AAE" w:rsidP="00F15AAE">
      <w:pPr>
        <w:tabs>
          <w:tab w:val="left" w:pos="794"/>
          <w:tab w:val="center" w:pos="4820"/>
          <w:tab w:val="right" w:pos="9639"/>
        </w:tabs>
        <w:bidi w:val="0"/>
        <w:spacing w:after="120" w:line="240" w:lineRule="auto"/>
        <w:rPr>
          <w:rFonts w:cs="Times New Roman"/>
          <w:sz w:val="24"/>
          <w:szCs w:val="20"/>
          <w:lang w:val="en-GB" w:eastAsia="en-US"/>
        </w:rPr>
      </w:pPr>
      <w:r w:rsidRPr="00F15AAE">
        <w:rPr>
          <w:rFonts w:cs="Times New Roman"/>
          <w:sz w:val="24"/>
          <w:szCs w:val="20"/>
          <w:lang w:val="en-GB" w:eastAsia="en-US"/>
        </w:rPr>
        <w:tab/>
      </w:r>
      <w:r w:rsidRPr="00F15AAE">
        <w:rPr>
          <w:rFonts w:cs="Times New Roman"/>
          <w:sz w:val="24"/>
          <w:szCs w:val="20"/>
          <w:lang w:val="en-GB" w:eastAsia="en-US"/>
        </w:rPr>
        <w:tab/>
      </w:r>
      <m:oMath>
        <m:nary>
          <m:naryPr>
            <m:chr m:val="∑"/>
            <m:limLoc m:val="undOvr"/>
            <m:subHide m:val="1"/>
            <m:supHide m:val="1"/>
            <m:ctrlPr>
              <w:rPr>
                <w:rFonts w:ascii="Cambria Math" w:hAnsi="Cambria Math" w:cs="Times New Roman"/>
                <w:i/>
                <w:sz w:val="24"/>
                <w:szCs w:val="20"/>
                <w:lang w:val="en-GB" w:eastAsia="en-US"/>
              </w:rPr>
            </m:ctrlPr>
          </m:naryPr>
          <m:sub/>
          <m:sup/>
          <m:e>
            <m:r>
              <w:rPr>
                <w:rFonts w:ascii="Cambria Math" w:hAnsi="Cambria Math" w:cs="Times New Roman"/>
                <w:sz w:val="24"/>
                <w:szCs w:val="20"/>
                <w:lang w:val="en-GB" w:eastAsia="en-US"/>
              </w:rPr>
              <m:t>S</m:t>
            </m:r>
          </m:e>
        </m:nary>
        <m:r>
          <w:rPr>
            <w:rFonts w:ascii="Cambria Math" w:hAnsi="Cambria Math" w:cs="Times New Roman"/>
            <w:sz w:val="24"/>
            <w:szCs w:val="20"/>
            <w:lang w:val="en-GB" w:eastAsia="en-US"/>
          </w:rPr>
          <m:t xml:space="preserve">=2 285 </m:t>
        </m:r>
        <m:d>
          <m:dPr>
            <m:ctrlPr>
              <w:rPr>
                <w:rFonts w:ascii="Cambria Math" w:hAnsi="Cambria Math" w:cs="Times New Roman"/>
                <w:i/>
                <w:sz w:val="24"/>
                <w:szCs w:val="20"/>
                <w:lang w:val="en-GB" w:eastAsia="en-US"/>
              </w:rPr>
            </m:ctrlPr>
          </m:dPr>
          <m:e>
            <m:r>
              <w:rPr>
                <w:rFonts w:ascii="Cambria Math" w:hAnsi="Cambria Math" w:cs="Times New Roman"/>
                <w:sz w:val="24"/>
                <w:szCs w:val="20"/>
                <w:lang w:val="en-GB" w:eastAsia="en-US"/>
              </w:rPr>
              <m:t>1∙2.45+0.8∙0.51+0.6∙0.18</m:t>
            </m:r>
          </m:e>
        </m:d>
        <m:r>
          <w:rPr>
            <w:rFonts w:ascii="Cambria Math" w:hAnsi="Cambria Math" w:cs="Times New Roman"/>
            <w:sz w:val="24"/>
            <w:szCs w:val="20"/>
            <w:lang w:val="en-GB" w:eastAsia="en-US"/>
          </w:rPr>
          <m:t xml:space="preserve">=6 777 </m:t>
        </m:r>
        <m:sSup>
          <m:sSupPr>
            <m:ctrlPr>
              <w:rPr>
                <w:rFonts w:ascii="Cambria Math" w:hAnsi="Cambria Math" w:cs="Times New Roman"/>
                <w:i/>
                <w:sz w:val="24"/>
                <w:szCs w:val="20"/>
                <w:lang w:val="en-GB" w:eastAsia="en-US"/>
              </w:rPr>
            </m:ctrlPr>
          </m:sSupPr>
          <m:e>
            <m:r>
              <m:rPr>
                <m:sty m:val="p"/>
              </m:rPr>
              <w:rPr>
                <w:rFonts w:ascii="Cambria Math" w:hAnsi="Cambria Math" w:cs="Times New Roman"/>
                <w:sz w:val="24"/>
                <w:szCs w:val="20"/>
                <w:lang w:val="en-GB" w:eastAsia="en-US"/>
              </w:rPr>
              <m:t>km</m:t>
            </m:r>
          </m:e>
          <m:sup>
            <m:r>
              <w:rPr>
                <w:rFonts w:ascii="Cambria Math" w:hAnsi="Cambria Math" w:cs="Times New Roman"/>
                <w:sz w:val="24"/>
                <w:szCs w:val="20"/>
                <w:lang w:val="en-GB" w:eastAsia="en-US"/>
              </w:rPr>
              <m:t>2</m:t>
            </m:r>
          </m:sup>
        </m:sSup>
      </m:oMath>
    </w:p>
    <w:p w14:paraId="2CD6CBAC" w14:textId="77777777" w:rsidR="008B68C4" w:rsidRPr="00A47D1E" w:rsidRDefault="008B68C4" w:rsidP="008B68C4">
      <w:r w:rsidRPr="00A47D1E">
        <w:rPr>
          <w:rtl/>
        </w:rPr>
        <w:t xml:space="preserve">وذلك بدلاً من </w:t>
      </w:r>
      <w:r w:rsidRPr="00A47D1E">
        <w:t>7 179</w:t>
      </w:r>
      <w:r w:rsidRPr="00A47D1E">
        <w:rPr>
          <w:rtl/>
        </w:rPr>
        <w:t xml:space="preserve"> </w:t>
      </w:r>
      <w:r w:rsidRPr="00A47D1E">
        <w:t>km</w:t>
      </w:r>
      <w:r w:rsidRPr="00A47D1E">
        <w:rPr>
          <w:vertAlign w:val="superscript"/>
          <w:rtl/>
        </w:rPr>
        <w:t>2</w:t>
      </w:r>
      <w:r w:rsidRPr="00A47D1E">
        <w:rPr>
          <w:rtl/>
        </w:rPr>
        <w:t xml:space="preserve"> حيث تندرج كل منطقة الخدمة داخل منطقة واحدة يكون فيها </w:t>
      </w:r>
      <w:r w:rsidRPr="00A47D1E">
        <w:rPr>
          <w:spacing w:val="-2"/>
          <w:szCs w:val="22"/>
        </w:rPr>
        <w:t>1</w:t>
      </w:r>
      <w:r w:rsidRPr="00A47D1E">
        <w:rPr>
          <w:i/>
          <w:iCs/>
          <w:spacing w:val="-2"/>
          <w:szCs w:val="22"/>
        </w:rPr>
        <w:t xml:space="preserve"> </w:t>
      </w:r>
      <w:r w:rsidRPr="00A47D1E">
        <w:rPr>
          <w:spacing w:val="-2"/>
        </w:rPr>
        <w:t xml:space="preserve">= </w:t>
      </w:r>
      <w:r w:rsidRPr="00A47D1E">
        <w:rPr>
          <w:i/>
          <w:iCs/>
          <w:spacing w:val="-2"/>
          <w:szCs w:val="22"/>
        </w:rPr>
        <w:t>b</w:t>
      </w:r>
      <w:r w:rsidRPr="00A47D1E">
        <w:rPr>
          <w:spacing w:val="-2"/>
          <w:rtl/>
        </w:rPr>
        <w:t>.</w:t>
      </w:r>
    </w:p>
    <w:p w14:paraId="4750409A" w14:textId="77777777" w:rsidR="008B68C4" w:rsidRPr="00A47D1E" w:rsidRDefault="008B68C4" w:rsidP="008B68C4">
      <w:pPr>
        <w:pStyle w:val="Headingb0"/>
        <w:rPr>
          <w:rtl/>
        </w:rPr>
      </w:pPr>
      <w:r w:rsidRPr="00A47D1E">
        <w:rPr>
          <w:rtl/>
        </w:rPr>
        <w:t>د )</w:t>
      </w:r>
      <w:r w:rsidRPr="00A47D1E">
        <w:rPr>
          <w:rtl/>
        </w:rPr>
        <w:tab/>
        <w:t>المَوْرد الطيفي المستعمل</w:t>
      </w:r>
    </w:p>
    <w:p w14:paraId="6CCB39D8" w14:textId="54057189" w:rsidR="008B68C4" w:rsidRPr="00A47D1E" w:rsidRDefault="008B68C4" w:rsidP="008B68C4">
      <w:pPr>
        <w:rPr>
          <w:rtl/>
        </w:rPr>
      </w:pPr>
      <w:r w:rsidRPr="00A47D1E">
        <w:rPr>
          <w:rtl/>
        </w:rPr>
        <w:t xml:space="preserve">إذا وضعنا القيم المحسوبة في ب) وج) مكان المعادلة </w:t>
      </w:r>
      <w:r w:rsidRPr="00A47D1E">
        <w:t>(20)</w:t>
      </w:r>
      <w:r w:rsidRPr="00A47D1E">
        <w:rPr>
          <w:rtl/>
        </w:rPr>
        <w:t>، واستعملنا قيم معامِلات الترجيح المعروضة في الجدول </w:t>
      </w:r>
      <w:r>
        <w:t>3</w:t>
      </w:r>
      <w:r w:rsidRPr="00A47D1E">
        <w:rPr>
          <w:rtl/>
        </w:rPr>
        <w:t xml:space="preserve"> مع مراعاة شروط عدم التقاسم </w:t>
      </w:r>
      <w:r w:rsidRPr="00A47D1E">
        <w:t>(</w:t>
      </w:r>
      <w:r w:rsidRPr="00A47D1E">
        <w:rPr>
          <w:sz w:val="21"/>
          <w:szCs w:val="21"/>
        </w:rPr>
        <w:t>1</w:t>
      </w:r>
      <w:r w:rsidRPr="00A47D1E">
        <w:rPr>
          <w:sz w:val="19"/>
          <w:szCs w:val="19"/>
        </w:rPr>
        <w:t xml:space="preserve"> </w:t>
      </w:r>
      <w:r w:rsidRPr="00A47D1E">
        <w:t xml:space="preserve">= </w:t>
      </w:r>
      <w:r w:rsidRPr="00A47D1E">
        <w:rPr>
          <w:sz w:val="21"/>
          <w:szCs w:val="21"/>
        </w:rPr>
        <w:t>β</w:t>
      </w:r>
      <w:r w:rsidRPr="00A47D1E">
        <w:t>)</w:t>
      </w:r>
      <w:r w:rsidRPr="00A47D1E">
        <w:rPr>
          <w:rtl/>
        </w:rPr>
        <w:t xml:space="preserve"> </w:t>
      </w:r>
      <w:r w:rsidR="001107FF">
        <w:rPr>
          <w:rFonts w:hint="cs"/>
          <w:rtl/>
        </w:rPr>
        <w:t>يُحصل على ما يلي</w:t>
      </w:r>
      <w:r w:rsidRPr="00A47D1E">
        <w:rPr>
          <w:rtl/>
        </w:rPr>
        <w:t>:</w:t>
      </w:r>
    </w:p>
    <w:p w14:paraId="0DE5CBAA" w14:textId="77777777" w:rsidR="00F15AAE" w:rsidRPr="00F15AAE" w:rsidRDefault="00F15AAE" w:rsidP="00F15AAE">
      <w:pPr>
        <w:tabs>
          <w:tab w:val="left" w:pos="794"/>
          <w:tab w:val="center" w:pos="4820"/>
          <w:tab w:val="right" w:pos="9639"/>
        </w:tabs>
        <w:bidi w:val="0"/>
        <w:spacing w:line="240" w:lineRule="auto"/>
        <w:rPr>
          <w:rFonts w:cs="Times New Roman"/>
          <w:sz w:val="24"/>
          <w:szCs w:val="20"/>
          <w:lang w:val="en-GB" w:eastAsia="en-US"/>
        </w:rPr>
      </w:pPr>
      <w:bookmarkStart w:id="657" w:name="_Toc414279213"/>
      <w:bookmarkStart w:id="658" w:name="_Toc413686669"/>
      <w:bookmarkStart w:id="659" w:name="_Toc513205450"/>
      <w:bookmarkStart w:id="660" w:name="_Toc525835087"/>
      <w:bookmarkStart w:id="661" w:name="_Toc525894292"/>
      <w:bookmarkStart w:id="662" w:name="_Toc525894556"/>
      <w:r w:rsidRPr="00F15AAE">
        <w:rPr>
          <w:rFonts w:cs="Times New Roman"/>
          <w:i/>
          <w:sz w:val="24"/>
          <w:szCs w:val="20"/>
          <w:lang w:val="en-GB" w:eastAsia="en-US"/>
        </w:rPr>
        <w:tab/>
      </w:r>
      <w:r w:rsidRPr="00F15AAE">
        <w:rPr>
          <w:rFonts w:cs="Times New Roman"/>
          <w:i/>
          <w:sz w:val="24"/>
          <w:szCs w:val="20"/>
          <w:lang w:val="en-GB" w:eastAsia="en-US"/>
        </w:rPr>
        <w:tab/>
        <w:t>W</w:t>
      </w:r>
      <w:r w:rsidRPr="00F15AAE">
        <w:rPr>
          <w:rFonts w:cs="Times New Roman"/>
          <w:sz w:val="24"/>
          <w:szCs w:val="20"/>
          <w:lang w:val="en-GB" w:eastAsia="en-US"/>
        </w:rPr>
        <w:t> = 2.4 × 1 × 1 × 1 × 1 × 0.18 × 6 777 × 0.83 = 2</w:t>
      </w:r>
      <w:r w:rsidRPr="00F15AAE">
        <w:rPr>
          <w:rFonts w:ascii="Tms Rmn" w:hAnsi="Tms Rmn" w:cs="Times New Roman"/>
          <w:sz w:val="12"/>
          <w:szCs w:val="20"/>
          <w:lang w:val="en-GB" w:eastAsia="en-US"/>
        </w:rPr>
        <w:t> </w:t>
      </w:r>
      <w:r w:rsidRPr="00F15AAE">
        <w:rPr>
          <w:rFonts w:cs="Times New Roman"/>
          <w:sz w:val="24"/>
          <w:szCs w:val="20"/>
          <w:lang w:val="en-GB" w:eastAsia="en-US"/>
        </w:rPr>
        <w:t xml:space="preserve">430          MHz </w:t>
      </w:r>
      <w:r w:rsidRPr="00F15AAE">
        <w:rPr>
          <w:rFonts w:cs="Times New Roman"/>
          <w:sz w:val="24"/>
          <w:szCs w:val="20"/>
          <w:lang w:val="en-GB" w:eastAsia="en-US"/>
        </w:rPr>
        <w:sym w:font="Symbol" w:char="F0D7"/>
      </w:r>
      <w:r w:rsidRPr="00F15AAE">
        <w:rPr>
          <w:rFonts w:cs="Times New Roman"/>
          <w:sz w:val="24"/>
          <w:szCs w:val="20"/>
          <w:lang w:val="en-GB" w:eastAsia="en-US"/>
        </w:rPr>
        <w:t xml:space="preserve"> km</w:t>
      </w:r>
      <w:r w:rsidRPr="00F15AAE">
        <w:rPr>
          <w:rFonts w:cs="Times New Roman"/>
          <w:sz w:val="24"/>
          <w:szCs w:val="20"/>
          <w:vertAlign w:val="superscript"/>
          <w:lang w:val="en-GB" w:eastAsia="en-US"/>
        </w:rPr>
        <w:t>2</w:t>
      </w:r>
      <w:r w:rsidRPr="00F15AAE">
        <w:rPr>
          <w:rFonts w:cs="Times New Roman"/>
          <w:sz w:val="20"/>
          <w:szCs w:val="20"/>
          <w:lang w:val="en-GB" w:eastAsia="en-US"/>
        </w:rPr>
        <w:t xml:space="preserve"> </w:t>
      </w:r>
      <w:r w:rsidRPr="00F15AAE">
        <w:rPr>
          <w:rFonts w:cs="Times New Roman"/>
          <w:sz w:val="24"/>
          <w:szCs w:val="20"/>
          <w:lang w:val="en-GB" w:eastAsia="en-US"/>
        </w:rPr>
        <w:sym w:font="Symbol" w:char="F0D7"/>
      </w:r>
      <w:r w:rsidRPr="00F15AAE">
        <w:rPr>
          <w:rFonts w:cs="Times New Roman"/>
          <w:sz w:val="24"/>
          <w:szCs w:val="20"/>
          <w:lang w:val="en-GB" w:eastAsia="en-US"/>
        </w:rPr>
        <w:t xml:space="preserve"> 1 year</w:t>
      </w:r>
    </w:p>
    <w:p w14:paraId="32687D2A" w14:textId="77777777" w:rsidR="008B68C4" w:rsidRPr="00A47D1E" w:rsidRDefault="008B68C4" w:rsidP="008B68C4">
      <w:pPr>
        <w:pStyle w:val="Heading3"/>
        <w:rPr>
          <w:rtl/>
        </w:rPr>
      </w:pPr>
      <w:r w:rsidRPr="00A47D1E">
        <w:t>3.7.4</w:t>
      </w:r>
      <w:r w:rsidRPr="00A47D1E">
        <w:rPr>
          <w:rtl/>
        </w:rPr>
        <w:tab/>
        <w:t xml:space="preserve">الإذاعة الصوتية على الموجات الكيلومترية </w:t>
      </w:r>
      <w:r w:rsidRPr="00A47D1E">
        <w:t>(LF)</w:t>
      </w:r>
      <w:r w:rsidRPr="00A47D1E">
        <w:rPr>
          <w:rtl/>
        </w:rPr>
        <w:t xml:space="preserve"> والموجات الديكامترية </w:t>
      </w:r>
      <w:r w:rsidRPr="00A47D1E">
        <w:t>(HF)</w:t>
      </w:r>
      <w:bookmarkEnd w:id="657"/>
      <w:bookmarkEnd w:id="658"/>
      <w:bookmarkEnd w:id="659"/>
      <w:bookmarkEnd w:id="660"/>
      <w:bookmarkEnd w:id="661"/>
      <w:bookmarkEnd w:id="662"/>
    </w:p>
    <w:p w14:paraId="6D96790A" w14:textId="77777777" w:rsidR="008B68C4" w:rsidRPr="00A47D1E" w:rsidRDefault="008B68C4" w:rsidP="008B68C4">
      <w:pPr>
        <w:rPr>
          <w:rtl/>
        </w:rPr>
      </w:pPr>
      <w:r w:rsidRPr="00A47D1E">
        <w:rPr>
          <w:rtl/>
        </w:rPr>
        <w:t>يتم تحديد موردي الوقت والتردد المستعملين بالنسبة إلى الإذاعة الصوتية على الموجات الكيلومترية والديكامترية بنفس الطريقة مثل الفقرة</w:t>
      </w:r>
      <w:r w:rsidRPr="00A47D1E">
        <w:rPr>
          <w:rFonts w:hint="cs"/>
          <w:rtl/>
        </w:rPr>
        <w:t> </w:t>
      </w:r>
      <w:r w:rsidRPr="00A47D1E">
        <w:t>1.7.4</w:t>
      </w:r>
      <w:r w:rsidRPr="00A47D1E">
        <w:rPr>
          <w:rFonts w:hint="cs"/>
          <w:rtl/>
        </w:rPr>
        <w:t> </w:t>
      </w:r>
      <w:r w:rsidRPr="00A47D1E">
        <w:rPr>
          <w:rtl/>
        </w:rPr>
        <w:t xml:space="preserve">ب). ويحسب عرض النطاق الضروري وفقاً للتوصية </w:t>
      </w:r>
      <w:r w:rsidRPr="00A47D1E">
        <w:t>ITU-R SM.1138-2</w:t>
      </w:r>
      <w:r w:rsidRPr="00A47D1E">
        <w:rPr>
          <w:rtl/>
        </w:rPr>
        <w:t xml:space="preserve"> "الإذاعة الصوتية"، صف "الإذاعة الصوتية، نطاق جانبي مزدوج" (تسمية البث </w:t>
      </w:r>
      <w:r w:rsidRPr="00A47D1E">
        <w:t>A3E</w:t>
      </w:r>
      <w:r w:rsidRPr="00A47D1E">
        <w:rPr>
          <w:rtl/>
        </w:rPr>
        <w:t>). وينبغي أن يلاحظ بالنسبة إلى هذا النوع من الإذاعة أن الإدارة تستعمل عادةً أجهزة إرسال بتسميات نوعية مختلفة حسب تردد التشكيل الأعلى الذي يحدد قيمة عرض النطاق اللازم. وينبغي أن تؤخذ البيانات ذات الصلة من قاعدة بيانات تخصيص الترددات الوطنية.</w:t>
      </w:r>
    </w:p>
    <w:p w14:paraId="40AE6B18" w14:textId="101DF15A" w:rsidR="008B68C4" w:rsidRPr="00A47D1E" w:rsidRDefault="008B68C4" w:rsidP="008B68C4">
      <w:pPr>
        <w:rPr>
          <w:rtl/>
        </w:rPr>
      </w:pPr>
      <w:r w:rsidRPr="00A47D1E">
        <w:rPr>
          <w:rtl/>
        </w:rPr>
        <w:lastRenderedPageBreak/>
        <w:t xml:space="preserve">وفيما يتعلق بالمَوْرد الإقليمي المستعمل فإن حسابه في هذه الحالة يواجه بعض الصعوبات بسبب تعقد الحسابات، وخاصة بالنسبة إلى الإذاعة على الموجات </w:t>
      </w:r>
      <w:r w:rsidRPr="00A47D1E">
        <w:t>HF</w:t>
      </w:r>
      <w:r w:rsidRPr="00A47D1E">
        <w:rPr>
          <w:rtl/>
        </w:rPr>
        <w:t xml:space="preserve">، التي يصعب تبسيط حساباتها بدون ضياع الحد الأدنى من الدقة الضرورية. وبالنسبة إلى أجهزة الإرسال على الموجات </w:t>
      </w:r>
      <w:r w:rsidRPr="00A47D1E">
        <w:t>MF</w:t>
      </w:r>
      <w:r w:rsidRPr="00A47D1E">
        <w:rPr>
          <w:rtl/>
        </w:rPr>
        <w:t xml:space="preserve"> تختلف منطقة الخدمة اختلافاً كبيراً في عمليات التشغيل النهاري والليلي. ومع مراعاة انخفاض عدد محطات الإذاعة </w:t>
      </w:r>
      <w:r w:rsidRPr="00A47D1E">
        <w:t>LF-HF</w:t>
      </w:r>
      <w:r w:rsidRPr="00A47D1E">
        <w:rPr>
          <w:rtl/>
        </w:rPr>
        <w:t xml:space="preserve"> إلى حد في كثير من البلدان، يقترح بدلاً من الحسابات المعقدة استعمال البيانات ذات الصلة بشأن منطقة الخدمة المأخوذة من قاعدة بيانات تخصيصات الترددات الوطنية. وفي حالة عدم توفر هذه البيانات يمكن طلبها من المشغِّلين. ويملك المشغلون عادة المعلومات عن مناطق خدمتهم من خلال الحسابات و/أو الرصد.</w:t>
      </w:r>
    </w:p>
    <w:p w14:paraId="7E4F584C" w14:textId="77777777" w:rsidR="008B68C4" w:rsidRPr="00A47D1E" w:rsidRDefault="008B68C4" w:rsidP="008B68C4">
      <w:pPr>
        <w:rPr>
          <w:rtl/>
        </w:rPr>
      </w:pPr>
      <w:r w:rsidRPr="00A47D1E">
        <w:rPr>
          <w:rtl/>
        </w:rPr>
        <w:t xml:space="preserve">وعند الحصول على هذه البيانات، يمكن حساب المورد الطيفي المتصل المستعمل بطريقة مشابهة للإجراء المعروض في الفقرة ج). وفيما يتعلق بأجهزة الإرسال </w:t>
      </w:r>
      <w:r w:rsidRPr="00A47D1E">
        <w:t>MF</w:t>
      </w:r>
      <w:r w:rsidRPr="00A47D1E">
        <w:rPr>
          <w:rtl/>
        </w:rPr>
        <w:t xml:space="preserve"> أساساً توجد قيمتان مختلفتان إلى حد كبير لمنطقة الخدمة في حالتي عمليات التشغيل النهاري والليلي، ويمكن تحديد المورد الطيفي الشامل باعتباره حاصل جمع المورد الطيفي الجزئي لعمليات الليل والنهار التي تناظر هاتين القيمتين المختلفتين لمنطقة الخدمة.</w:t>
      </w:r>
    </w:p>
    <w:p w14:paraId="44FB60FB" w14:textId="77777777" w:rsidR="008B68C4" w:rsidRPr="00A47D1E" w:rsidRDefault="008B68C4" w:rsidP="008B68C4">
      <w:pPr>
        <w:rPr>
          <w:rtl/>
        </w:rPr>
      </w:pPr>
      <w:r w:rsidRPr="00A47D1E">
        <w:rPr>
          <w:rtl/>
        </w:rPr>
        <w:t xml:space="preserve">وينبغي أن يلاحظ أيضاً أن مناطق خدمة أجهزة إرسال الإذاعة </w:t>
      </w:r>
      <w:r w:rsidRPr="00A47D1E">
        <w:t>LF</w:t>
      </w:r>
      <w:r w:rsidRPr="00A47D1E">
        <w:rPr>
          <w:rtl/>
        </w:rPr>
        <w:t xml:space="preserve"> و</w:t>
      </w:r>
      <w:r w:rsidRPr="00A47D1E">
        <w:t>MF</w:t>
      </w:r>
      <w:r w:rsidRPr="00A47D1E">
        <w:rPr>
          <w:rtl/>
        </w:rPr>
        <w:t xml:space="preserve"> (الليلية) و</w:t>
      </w:r>
      <w:r w:rsidRPr="00A47D1E">
        <w:t>HF</w:t>
      </w:r>
      <w:r w:rsidRPr="00A47D1E">
        <w:rPr>
          <w:rtl/>
        </w:rPr>
        <w:t xml:space="preserve"> يمكن أن تكون كبيرة جداً ويمكن تمديدها إلى ما هو أبعد من حدود البلدان ذات الحجم الصغير نسبياً. وفي هذا الحالة (التي يتم تحديدها بالتعاون مع المشغلين المعنيين) يمكن اعتبار منطقة الخدمة كل أراضي البلد أو الجزء الأكبر منها. ويتم تحديد مساحة المناطق التي تنتمي إلى مختلف الفئات بواسطة وثائق الإدارات ذات الصلة أو تقديرها من الخرائط.</w:t>
      </w:r>
    </w:p>
    <w:p w14:paraId="7AC4634F" w14:textId="77777777" w:rsidR="008B68C4" w:rsidRPr="00A47D1E" w:rsidRDefault="008B68C4" w:rsidP="008B68C4">
      <w:pPr>
        <w:rPr>
          <w:rtl/>
        </w:rPr>
      </w:pPr>
      <w:r w:rsidRPr="00A47D1E">
        <w:rPr>
          <w:rtl/>
        </w:rPr>
        <w:t xml:space="preserve">وفي حالة تطبيق هوائيات الإرسال الاتجاهية، يمكن استعمال مفهوم "قطاع الخدمة" الوارد في التوصية </w:t>
      </w:r>
      <w:r w:rsidRPr="00A47D1E">
        <w:t>ITU</w:t>
      </w:r>
      <w:r w:rsidRPr="00A47D1E">
        <w:noBreakHyphen/>
        <w:t>R F.162-3</w:t>
      </w:r>
      <w:r w:rsidRPr="00A47D1E">
        <w:rPr>
          <w:rtl/>
        </w:rPr>
        <w:t>.</w:t>
      </w:r>
    </w:p>
    <w:p w14:paraId="5B22BDA4" w14:textId="77777777" w:rsidR="008B68C4" w:rsidRPr="00A47D1E" w:rsidRDefault="008B68C4" w:rsidP="008B68C4">
      <w:pPr>
        <w:pStyle w:val="Heading3"/>
        <w:rPr>
          <w:rtl/>
        </w:rPr>
      </w:pPr>
      <w:bookmarkStart w:id="663" w:name="_Toc414279214"/>
      <w:bookmarkStart w:id="664" w:name="_Toc413686670"/>
      <w:bookmarkStart w:id="665" w:name="_Toc513205451"/>
      <w:bookmarkStart w:id="666" w:name="_Toc525835088"/>
      <w:bookmarkStart w:id="667" w:name="_Toc525894293"/>
      <w:bookmarkStart w:id="668" w:name="_Toc525894557"/>
      <w:r w:rsidRPr="00A47D1E">
        <w:t>4.7.4</w:t>
      </w:r>
      <w:r w:rsidRPr="00A47D1E">
        <w:rPr>
          <w:rtl/>
        </w:rPr>
        <w:tab/>
        <w:t>الخدمات الراديوية المتنقلة</w:t>
      </w:r>
      <w:bookmarkEnd w:id="663"/>
      <w:bookmarkEnd w:id="664"/>
      <w:bookmarkEnd w:id="665"/>
      <w:bookmarkEnd w:id="666"/>
      <w:bookmarkEnd w:id="667"/>
      <w:bookmarkEnd w:id="668"/>
    </w:p>
    <w:p w14:paraId="5ED224CD" w14:textId="77777777" w:rsidR="008B68C4" w:rsidRPr="00A47D1E" w:rsidRDefault="008B68C4" w:rsidP="008B68C4">
      <w:pPr>
        <w:pStyle w:val="Heading4"/>
        <w:rPr>
          <w:rtl/>
        </w:rPr>
      </w:pPr>
      <w:r w:rsidRPr="00A47D1E">
        <w:t>1.4.7.4</w:t>
      </w:r>
      <w:r w:rsidRPr="00A47D1E">
        <w:rPr>
          <w:rtl/>
        </w:rPr>
        <w:tab/>
        <w:t>الخدمة الراديوية المتنقلة البرية</w:t>
      </w:r>
    </w:p>
    <w:p w14:paraId="3EDABFB6" w14:textId="77777777" w:rsidR="008B68C4" w:rsidRPr="001C6670" w:rsidRDefault="008B68C4" w:rsidP="001C6670">
      <w:pPr>
        <w:pStyle w:val="Headingb"/>
        <w:rPr>
          <w:rtl/>
        </w:rPr>
      </w:pPr>
      <w:r w:rsidRPr="001C6670">
        <w:rPr>
          <w:rtl/>
        </w:rPr>
        <w:t> أ )</w:t>
      </w:r>
      <w:r w:rsidRPr="001C6670">
        <w:rPr>
          <w:rtl/>
        </w:rPr>
        <w:tab/>
        <w:t>خلفية إجراءات الحساب</w:t>
      </w:r>
    </w:p>
    <w:p w14:paraId="68F990E4" w14:textId="77777777" w:rsidR="008B68C4" w:rsidRPr="00A47D1E" w:rsidRDefault="008B68C4" w:rsidP="008B68C4">
      <w:pPr>
        <w:rPr>
          <w:rtl/>
        </w:rPr>
      </w:pPr>
      <w:r w:rsidRPr="00A47D1E">
        <w:rPr>
          <w:rtl/>
        </w:rPr>
        <w:t xml:space="preserve">يتبع الإجراء عموماً نموذج انتشار الموجات الراديوية المعروف باسم نموذج أوكامورا - هاتا المعدَّل، الذي يرد بعض المعلومات عنه في الملحق </w:t>
      </w:r>
      <w:r w:rsidRPr="00A47D1E">
        <w:t>8</w:t>
      </w:r>
      <w:r w:rsidRPr="00A47D1E">
        <w:rPr>
          <w:rtl/>
        </w:rPr>
        <w:t xml:space="preserve"> للتوصية </w:t>
      </w:r>
      <w:r w:rsidRPr="00A47D1E">
        <w:t>ITU-R P.1546-4</w:t>
      </w:r>
      <w:r w:rsidRPr="00A47D1E">
        <w:rPr>
          <w:rtl/>
        </w:rPr>
        <w:t>. ويفترض هذا النموذج وجود تنمية حضرية متجانسة داخل حدود منطقة الخدمة وانعدام الرؤية المباشرة بين جهاز إرسال الخدمة الإذاعية وجهاز الاستقبال الشخصي المتنقل، مع ارتفاع هوائي الإرسال إلى حدود </w:t>
      </w:r>
      <w:r w:rsidRPr="00A47D1E">
        <w:t>m 200-20</w:t>
      </w:r>
      <w:r w:rsidRPr="00A47D1E">
        <w:rPr>
          <w:rtl/>
        </w:rPr>
        <w:t xml:space="preserve"> (ولكنه يصل في أغلب الأحيان إلى </w:t>
      </w:r>
      <w:r w:rsidRPr="00A47D1E">
        <w:t>40</w:t>
      </w:r>
      <w:r w:rsidRPr="00A47D1E">
        <w:rPr>
          <w:rtl/>
        </w:rPr>
        <w:t>-</w:t>
      </w:r>
      <w:r w:rsidRPr="00A47D1E">
        <w:t>100</w:t>
      </w:r>
      <w:r w:rsidRPr="00A47D1E">
        <w:rPr>
          <w:rtl/>
        </w:rPr>
        <w:t xml:space="preserve"> </w:t>
      </w:r>
      <w:r w:rsidRPr="00A47D1E">
        <w:t>m</w:t>
      </w:r>
      <w:r w:rsidRPr="00A47D1E">
        <w:rPr>
          <w:rtl/>
        </w:rPr>
        <w:t xml:space="preserve">) وارتفاع هوائي الاستقبال إلى </w:t>
      </w:r>
      <w:r w:rsidRPr="00A47D1E">
        <w:t>10</w:t>
      </w:r>
      <w:r w:rsidRPr="00A47D1E">
        <w:noBreakHyphen/>
        <w:t>1,5</w:t>
      </w:r>
      <w:r w:rsidRPr="00A47D1E">
        <w:rPr>
          <w:rtl/>
        </w:rPr>
        <w:t> </w:t>
      </w:r>
      <w:r w:rsidRPr="00A47D1E">
        <w:t>m</w:t>
      </w:r>
      <w:r w:rsidRPr="00A47D1E">
        <w:rPr>
          <w:rtl/>
        </w:rPr>
        <w:t>.</w:t>
      </w:r>
    </w:p>
    <w:p w14:paraId="49386A9F" w14:textId="77777777" w:rsidR="008B68C4" w:rsidRPr="00A47D1E" w:rsidRDefault="008B68C4" w:rsidP="008B68C4">
      <w:pPr>
        <w:rPr>
          <w:rtl/>
        </w:rPr>
      </w:pPr>
      <w:r w:rsidRPr="00A47D1E">
        <w:rPr>
          <w:rtl/>
        </w:rPr>
        <w:t>وإذا اعتبرنا لأغراض النموذج المعني أن فاقد مغذي الهوائي في جانبي الإرسال والاستقبال يساويان صفراً في الحالتين فإن قوة الإشارة </w:t>
      </w:r>
      <w:proofErr w:type="spellStart"/>
      <w:r w:rsidRPr="00A47D1E">
        <w:rPr>
          <w:i/>
          <w:iCs/>
        </w:rPr>
        <w:t>P</w:t>
      </w:r>
      <w:r w:rsidRPr="00A47D1E">
        <w:rPr>
          <w:i/>
          <w:iCs/>
          <w:vertAlign w:val="subscript"/>
        </w:rPr>
        <w:t>r</w:t>
      </w:r>
      <w:proofErr w:type="spellEnd"/>
      <w:r w:rsidRPr="00A47D1E">
        <w:t xml:space="preserve"> (</w:t>
      </w:r>
      <w:proofErr w:type="spellStart"/>
      <w:r w:rsidRPr="00A47D1E">
        <w:t>dBW</w:t>
      </w:r>
      <w:proofErr w:type="spellEnd"/>
      <w:r w:rsidRPr="00A47D1E">
        <w:t>)</w:t>
      </w:r>
      <w:r w:rsidRPr="00A47D1E">
        <w:rPr>
          <w:rtl/>
        </w:rPr>
        <w:t xml:space="preserve"> عند مدخل الاستقبال يمكن تقديمها على النحو التالي:</w:t>
      </w:r>
    </w:p>
    <w:p w14:paraId="145F2FE7" w14:textId="77777777" w:rsidR="008B68C4" w:rsidRPr="00A47D1E" w:rsidRDefault="008B68C4" w:rsidP="00552180">
      <w:pPr>
        <w:pStyle w:val="Equation"/>
        <w:rPr>
          <w:snapToGrid w:val="0"/>
          <w:rtl/>
          <w:lang w:val="fr-FR" w:eastAsia="en-US"/>
        </w:rPr>
      </w:pPr>
      <w:r w:rsidRPr="00A47D1E">
        <w:rPr>
          <w:snapToGrid w:val="0"/>
          <w:lang w:val="fr-FR" w:eastAsia="en-US"/>
        </w:rPr>
        <w:tab/>
      </w:r>
      <w:r w:rsidRPr="00A47D1E">
        <w:rPr>
          <w:snapToGrid w:val="0"/>
          <w:lang w:val="fr-FR" w:eastAsia="en-US"/>
        </w:rPr>
        <w:tab/>
      </w:r>
      <w:r w:rsidRPr="00A47D1E">
        <w:rPr>
          <w:i/>
          <w:iCs/>
          <w:snapToGrid w:val="0"/>
          <w:lang w:val="fr-FR" w:eastAsia="en-US"/>
        </w:rPr>
        <w:t>P</w:t>
      </w:r>
      <w:r w:rsidRPr="00A47D1E">
        <w:rPr>
          <w:i/>
          <w:iCs/>
          <w:vertAlign w:val="subscript"/>
          <w:lang w:val="fr-FR" w:eastAsia="en-US"/>
        </w:rPr>
        <w:t>r</w:t>
      </w:r>
      <w:r w:rsidRPr="00A47D1E">
        <w:rPr>
          <w:snapToGrid w:val="0"/>
          <w:lang w:val="fr-FR" w:eastAsia="en-US"/>
        </w:rPr>
        <w:t xml:space="preserve"> = </w:t>
      </w:r>
      <w:r w:rsidRPr="00A47D1E">
        <w:rPr>
          <w:i/>
          <w:iCs/>
          <w:snapToGrid w:val="0"/>
          <w:lang w:val="fr-FR" w:eastAsia="en-US"/>
        </w:rPr>
        <w:t>P</w:t>
      </w:r>
      <w:r w:rsidRPr="00A47D1E">
        <w:rPr>
          <w:i/>
          <w:iCs/>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vertAlign w:val="subscript"/>
          <w:lang w:val="fr-FR" w:eastAsia="en-US"/>
        </w:rPr>
        <w:t>r</w:t>
      </w:r>
      <w:r w:rsidRPr="00A47D1E">
        <w:rPr>
          <w:lang w:val="fr-FR" w:eastAsia="en-US"/>
        </w:rPr>
        <w:t xml:space="preserve"> –</w:t>
      </w:r>
      <w:r w:rsidRPr="00A47D1E">
        <w:rPr>
          <w:snapToGrid w:val="0"/>
          <w:lang w:val="fr-FR" w:eastAsia="en-US"/>
        </w:rPr>
        <w:t xml:space="preserve"> </w:t>
      </w:r>
      <w:r w:rsidRPr="00A47D1E">
        <w:rPr>
          <w:i/>
          <w:snapToGrid w:val="0"/>
          <w:lang w:val="fr-FR" w:eastAsia="en-US"/>
        </w:rPr>
        <w:t>L</w:t>
      </w:r>
      <w:r w:rsidRPr="00A47D1E">
        <w:rPr>
          <w:snapToGrid w:val="0"/>
          <w:lang w:val="fr-FR" w:eastAsia="en-US"/>
        </w:rPr>
        <w:t>(</w:t>
      </w:r>
      <w:proofErr w:type="gramStart"/>
      <w:r w:rsidRPr="00A47D1E">
        <w:rPr>
          <w:i/>
          <w:snapToGrid w:val="0"/>
          <w:lang w:val="fr-FR" w:eastAsia="en-US"/>
        </w:rPr>
        <w:t>R</w:t>
      </w:r>
      <w:r w:rsidRPr="00A47D1E">
        <w:rPr>
          <w:snapToGrid w:val="0"/>
          <w:lang w:val="fr-FR" w:eastAsia="en-US"/>
        </w:rPr>
        <w:t>)   </w:t>
      </w:r>
      <w:proofErr w:type="gramEnd"/>
      <w:r w:rsidRPr="00A47D1E">
        <w:rPr>
          <w:snapToGrid w:val="0"/>
          <w:lang w:val="fr-FR" w:eastAsia="en-US"/>
        </w:rPr>
        <w:t xml:space="preserve">             </w:t>
      </w:r>
      <w:proofErr w:type="spellStart"/>
      <w:r w:rsidRPr="00A47D1E">
        <w:rPr>
          <w:snapToGrid w:val="0"/>
          <w:lang w:val="fr-FR" w:eastAsia="en-US"/>
        </w:rPr>
        <w:t>dBW</w:t>
      </w:r>
      <w:proofErr w:type="spellEnd"/>
      <w:r w:rsidRPr="00A47D1E">
        <w:rPr>
          <w:snapToGrid w:val="0"/>
          <w:lang w:val="fr-FR" w:eastAsia="en-US"/>
        </w:rPr>
        <w:tab/>
        <w:t>(37)</w:t>
      </w:r>
    </w:p>
    <w:p w14:paraId="22BD781A" w14:textId="77777777" w:rsidR="008B68C4" w:rsidRPr="00A47D1E" w:rsidRDefault="008B68C4" w:rsidP="008B68C4">
      <w:pPr>
        <w:rPr>
          <w:rtl/>
        </w:rPr>
      </w:pPr>
      <w:r w:rsidRPr="00A47D1E">
        <w:rPr>
          <w:rtl/>
        </w:rPr>
        <w:t>حيث:</w:t>
      </w:r>
    </w:p>
    <w:p w14:paraId="59B54659" w14:textId="77777777" w:rsidR="008B68C4" w:rsidRPr="00A47D1E" w:rsidRDefault="008B68C4" w:rsidP="00827512">
      <w:pPr>
        <w:pStyle w:val="Equationlegend"/>
        <w:rPr>
          <w:rtl/>
          <w:lang w:eastAsia="en-US" w:bidi="ar-EG"/>
        </w:rPr>
      </w:pPr>
      <w:r w:rsidRPr="00A47D1E">
        <w:rPr>
          <w:i/>
          <w:iCs/>
          <w:szCs w:val="22"/>
          <w:lang w:eastAsia="en-US"/>
        </w:rPr>
        <w:tab/>
      </w:r>
      <w:r w:rsidRPr="00A47D1E">
        <w:rPr>
          <w:i/>
          <w:snapToGrid w:val="0"/>
          <w:lang w:eastAsia="en-US"/>
        </w:rPr>
        <w:t>P</w:t>
      </w:r>
      <w:r w:rsidRPr="00A47D1E">
        <w:rPr>
          <w:i/>
          <w:snapToGrid w:val="0"/>
          <w:vertAlign w:val="subscript"/>
          <w:lang w:eastAsia="en-US"/>
        </w:rPr>
        <w:t>t</w:t>
      </w:r>
      <w:r w:rsidRPr="00A47D1E">
        <w:rPr>
          <w:rtl/>
          <w:lang w:eastAsia="en-US"/>
        </w:rPr>
        <w:t>:</w:t>
      </w:r>
      <w:r w:rsidRPr="00A47D1E">
        <w:rPr>
          <w:rtl/>
          <w:lang w:eastAsia="en-US"/>
        </w:rPr>
        <w:tab/>
        <w:t xml:space="preserve">قوة جهاز الإرسال </w:t>
      </w:r>
      <w:r w:rsidRPr="00A47D1E">
        <w:rPr>
          <w:lang w:eastAsia="en-US"/>
        </w:rPr>
        <w:t>(</w:t>
      </w:r>
      <w:proofErr w:type="spellStart"/>
      <w:r w:rsidRPr="00A47D1E">
        <w:rPr>
          <w:lang w:eastAsia="en-US"/>
        </w:rPr>
        <w:t>dBW</w:t>
      </w:r>
      <w:proofErr w:type="spellEnd"/>
      <w:proofErr w:type="gramStart"/>
      <w:r w:rsidRPr="00A47D1E">
        <w:rPr>
          <w:lang w:eastAsia="en-US"/>
        </w:rPr>
        <w:t>)</w:t>
      </w:r>
      <w:r w:rsidRPr="00A47D1E">
        <w:rPr>
          <w:rtl/>
          <w:lang w:eastAsia="en-US" w:bidi="ar-EG"/>
        </w:rPr>
        <w:t>؛</w:t>
      </w:r>
      <w:proofErr w:type="gramEnd"/>
    </w:p>
    <w:p w14:paraId="1A58BA6C" w14:textId="77777777" w:rsidR="008B68C4" w:rsidRPr="00A47D1E" w:rsidRDefault="008B68C4" w:rsidP="00827512">
      <w:pPr>
        <w:pStyle w:val="Equationlegend"/>
        <w:rPr>
          <w:rtl/>
          <w:lang w:eastAsia="en-US"/>
        </w:rPr>
      </w:pPr>
      <w:r w:rsidRPr="00A47D1E">
        <w:rPr>
          <w:i/>
          <w:iCs/>
          <w:szCs w:val="22"/>
          <w:lang w:eastAsia="en-US"/>
        </w:rPr>
        <w:tab/>
      </w:r>
      <w:r w:rsidRPr="00A47D1E">
        <w:rPr>
          <w:i/>
          <w:snapToGrid w:val="0"/>
          <w:lang w:val="sv-SE" w:eastAsia="en-US"/>
        </w:rPr>
        <w:t>G</w:t>
      </w:r>
      <w:r w:rsidRPr="00A47D1E">
        <w:rPr>
          <w:i/>
          <w:snapToGrid w:val="0"/>
          <w:vertAlign w:val="subscript"/>
          <w:lang w:val="sv-SE" w:eastAsia="en-US"/>
        </w:rPr>
        <w:t>t</w:t>
      </w:r>
      <w:r w:rsidRPr="00A47D1E">
        <w:rPr>
          <w:rtl/>
          <w:lang w:eastAsia="en-US"/>
        </w:rPr>
        <w:t>:</w:t>
      </w:r>
      <w:r w:rsidRPr="00A47D1E">
        <w:rPr>
          <w:rtl/>
          <w:lang w:eastAsia="en-US"/>
        </w:rPr>
        <w:tab/>
        <w:t xml:space="preserve">كسب هوائي الإرسال </w:t>
      </w:r>
      <w:r w:rsidRPr="00A47D1E">
        <w:rPr>
          <w:lang w:eastAsia="en-US"/>
        </w:rPr>
        <w:t>(dB)</w:t>
      </w:r>
      <w:r w:rsidRPr="00A47D1E">
        <w:rPr>
          <w:rtl/>
          <w:lang w:eastAsia="en-US"/>
        </w:rPr>
        <w:t>؛</w:t>
      </w:r>
    </w:p>
    <w:p w14:paraId="58F47EE6" w14:textId="77777777" w:rsidR="008B68C4" w:rsidRPr="00A47D1E" w:rsidRDefault="008B68C4" w:rsidP="00827512">
      <w:pPr>
        <w:pStyle w:val="Equationlegend"/>
        <w:rPr>
          <w:bCs/>
          <w:rtl/>
          <w:lang w:eastAsia="en-US"/>
        </w:rPr>
      </w:pPr>
      <w:r w:rsidRPr="00A47D1E">
        <w:rPr>
          <w:i/>
          <w:iCs/>
          <w:szCs w:val="22"/>
          <w:lang w:eastAsia="en-US"/>
        </w:rPr>
        <w:tab/>
        <w:t>G</w:t>
      </w:r>
      <w:r w:rsidRPr="00A47D1E">
        <w:rPr>
          <w:i/>
          <w:iCs/>
          <w:sz w:val="16"/>
          <w:szCs w:val="16"/>
          <w:lang w:eastAsia="en-US"/>
        </w:rPr>
        <w:t>r</w:t>
      </w:r>
      <w:r w:rsidRPr="00A47D1E">
        <w:rPr>
          <w:rtl/>
          <w:lang w:eastAsia="en-US"/>
        </w:rPr>
        <w:t>:</w:t>
      </w:r>
      <w:r w:rsidRPr="00A47D1E">
        <w:rPr>
          <w:rtl/>
          <w:lang w:eastAsia="en-US"/>
        </w:rPr>
        <w:tab/>
        <w:t xml:space="preserve">كسب هوائي الاستقبال </w:t>
      </w:r>
      <w:r w:rsidRPr="00A47D1E">
        <w:rPr>
          <w:lang w:eastAsia="en-US"/>
        </w:rPr>
        <w:t>(dB</w:t>
      </w:r>
      <w:proofErr w:type="gramStart"/>
      <w:r w:rsidRPr="00A47D1E">
        <w:rPr>
          <w:lang w:eastAsia="en-US"/>
        </w:rPr>
        <w:t>)</w:t>
      </w:r>
      <w:r w:rsidRPr="00A47D1E">
        <w:rPr>
          <w:rtl/>
          <w:lang w:eastAsia="en-US"/>
        </w:rPr>
        <w:t>؛</w:t>
      </w:r>
      <w:proofErr w:type="gramEnd"/>
    </w:p>
    <w:p w14:paraId="36B52A34" w14:textId="77777777" w:rsidR="008B68C4" w:rsidRPr="00A47D1E" w:rsidRDefault="008B68C4" w:rsidP="00827512">
      <w:pPr>
        <w:pStyle w:val="Equationlegend"/>
        <w:rPr>
          <w:rtl/>
          <w:lang w:eastAsia="en-US"/>
        </w:rPr>
      </w:pPr>
      <w:r w:rsidRPr="00A47D1E">
        <w:rPr>
          <w:i/>
          <w:iCs/>
          <w:szCs w:val="22"/>
          <w:lang w:eastAsia="en-US"/>
        </w:rPr>
        <w:tab/>
      </w:r>
      <w:r w:rsidRPr="00A47D1E">
        <w:rPr>
          <w:i/>
          <w:snapToGrid w:val="0"/>
          <w:lang w:eastAsia="en-US"/>
        </w:rPr>
        <w:t>L</w:t>
      </w:r>
      <w:r w:rsidRPr="00A47D1E">
        <w:rPr>
          <w:iCs/>
          <w:snapToGrid w:val="0"/>
          <w:lang w:eastAsia="en-US"/>
        </w:rPr>
        <w:t>(</w:t>
      </w:r>
      <w:r w:rsidRPr="00A47D1E">
        <w:rPr>
          <w:i/>
          <w:snapToGrid w:val="0"/>
          <w:lang w:eastAsia="en-US"/>
        </w:rPr>
        <w:t>R</w:t>
      </w:r>
      <w:r w:rsidRPr="00A47D1E">
        <w:rPr>
          <w:iCs/>
          <w:snapToGrid w:val="0"/>
          <w:lang w:eastAsia="en-US"/>
        </w:rPr>
        <w:t>)</w:t>
      </w:r>
      <w:r w:rsidRPr="00A47D1E">
        <w:rPr>
          <w:rtl/>
          <w:lang w:eastAsia="en-US"/>
        </w:rPr>
        <w:t>:</w:t>
      </w:r>
      <w:r w:rsidRPr="00A47D1E">
        <w:rPr>
          <w:rtl/>
          <w:lang w:eastAsia="en-US"/>
        </w:rPr>
        <w:tab/>
        <w:t xml:space="preserve">فاقد الإرسال بين جهازي الإرسال والاستقبال </w:t>
      </w:r>
      <w:r w:rsidRPr="00A47D1E">
        <w:rPr>
          <w:lang w:eastAsia="en-US"/>
        </w:rPr>
        <w:t>(dB)</w:t>
      </w:r>
      <w:r w:rsidRPr="00A47D1E">
        <w:rPr>
          <w:rtl/>
          <w:lang w:eastAsia="en-US"/>
        </w:rPr>
        <w:t>.</w:t>
      </w:r>
    </w:p>
    <w:p w14:paraId="5F20CEE7" w14:textId="77777777" w:rsidR="008B68C4" w:rsidRPr="00A47D1E" w:rsidRDefault="008B68C4" w:rsidP="008B68C4">
      <w:pPr>
        <w:rPr>
          <w:rtl/>
        </w:rPr>
      </w:pPr>
      <w:r w:rsidRPr="00A47D1E">
        <w:rPr>
          <w:rtl/>
        </w:rPr>
        <w:t>ولتوفير النوعية اللازمة للإشارة المستقبلة عند حدود منطقة الخدمة ينبغي عموماً تحقيق الشرط التالي:</w:t>
      </w:r>
    </w:p>
    <w:p w14:paraId="5CF430C8" w14:textId="77777777" w:rsidR="00F15AAE" w:rsidRPr="00F15AAE" w:rsidRDefault="00F15AAE" w:rsidP="00F15AAE">
      <w:pPr>
        <w:tabs>
          <w:tab w:val="left" w:pos="794"/>
          <w:tab w:val="center" w:pos="4820"/>
          <w:tab w:val="right" w:pos="9639"/>
        </w:tabs>
        <w:spacing w:after="120" w:line="240" w:lineRule="auto"/>
        <w:rPr>
          <w:rFonts w:cs="Times New Roman"/>
          <w:i/>
          <w:snapToGrid w:val="0"/>
          <w:sz w:val="24"/>
          <w:szCs w:val="20"/>
          <w:lang w:val="en-GB" w:eastAsia="en-US"/>
        </w:rPr>
      </w:pPr>
      <w:r w:rsidRPr="00F15AAE">
        <w:rPr>
          <w:rFonts w:cs="Times New Roman"/>
          <w:i/>
          <w:snapToGrid w:val="0"/>
          <w:sz w:val="24"/>
          <w:szCs w:val="20"/>
          <w:lang w:val="en-GB" w:eastAsia="en-US"/>
        </w:rPr>
        <w:tab/>
      </w:r>
      <w:r w:rsidRPr="00F15AAE">
        <w:rPr>
          <w:rFonts w:cs="Times New Roman"/>
          <w:i/>
          <w:snapToGrid w:val="0"/>
          <w:sz w:val="24"/>
          <w:szCs w:val="20"/>
          <w:lang w:val="en-GB" w:eastAsia="en-US"/>
        </w:rPr>
        <w:tab/>
      </w:r>
      <m:oMath>
        <m:sSub>
          <m:sSubPr>
            <m:ctrlPr>
              <w:rPr>
                <w:rFonts w:ascii="Cambria Math" w:hAnsi="Cambria Math" w:cs="Times New Roman"/>
                <w:i/>
                <w:snapToGrid w:val="0"/>
                <w:sz w:val="24"/>
                <w:szCs w:val="20"/>
                <w:lang w:val="en-GB" w:eastAsia="en-US"/>
              </w:rPr>
            </m:ctrlPr>
          </m:sSubPr>
          <m:e>
            <m:r>
              <w:rPr>
                <w:rFonts w:ascii="Cambria Math" w:hAnsi="Cambria Math" w:cs="Times New Roman"/>
                <w:snapToGrid w:val="0"/>
                <w:sz w:val="24"/>
                <w:szCs w:val="20"/>
                <w:lang w:val="en-GB" w:eastAsia="en-US"/>
              </w:rPr>
              <m:t>P</m:t>
            </m:r>
          </m:e>
          <m:sub>
            <m:r>
              <w:rPr>
                <w:rFonts w:ascii="Cambria Math" w:hAnsi="Cambria Math" w:cs="Times New Roman"/>
                <w:snapToGrid w:val="0"/>
                <w:sz w:val="24"/>
                <w:szCs w:val="20"/>
                <w:lang w:val="en-GB" w:eastAsia="en-US"/>
              </w:rPr>
              <m:t>r</m:t>
            </m:r>
          </m:sub>
        </m:sSub>
        <m:r>
          <w:rPr>
            <w:rFonts w:ascii="Cambria Math" w:hAnsi="Cambria Math" w:cs="Times New Roman"/>
            <w:snapToGrid w:val="0"/>
            <w:sz w:val="24"/>
            <w:szCs w:val="20"/>
            <w:lang w:val="en-GB" w:eastAsia="en-US"/>
          </w:rPr>
          <m:t>=</m:t>
        </m:r>
        <m:sSub>
          <m:sSubPr>
            <m:ctrlPr>
              <w:rPr>
                <w:rFonts w:ascii="Cambria Math" w:hAnsi="Cambria Math" w:cs="Times New Roman"/>
                <w:i/>
                <w:snapToGrid w:val="0"/>
                <w:sz w:val="24"/>
                <w:szCs w:val="20"/>
                <w:lang w:val="en-GB" w:eastAsia="en-US"/>
              </w:rPr>
            </m:ctrlPr>
          </m:sSubPr>
          <m:e>
            <m:r>
              <w:rPr>
                <w:rFonts w:ascii="Cambria Math" w:hAnsi="Cambria Math" w:cs="Times New Roman"/>
                <w:snapToGrid w:val="0"/>
                <w:sz w:val="24"/>
                <w:szCs w:val="20"/>
                <w:lang w:val="en-GB" w:eastAsia="en-US"/>
              </w:rPr>
              <m:t>P</m:t>
            </m:r>
          </m:e>
          <m:sub>
            <m:r>
              <w:rPr>
                <w:rFonts w:ascii="Cambria Math" w:hAnsi="Cambria Math" w:cs="Times New Roman"/>
                <w:snapToGrid w:val="0"/>
                <w:sz w:val="24"/>
                <w:szCs w:val="20"/>
                <w:lang w:val="en-GB" w:eastAsia="en-US"/>
              </w:rPr>
              <m:t>min</m:t>
            </m:r>
          </m:sub>
        </m:sSub>
        <m:r>
          <w:rPr>
            <w:rFonts w:ascii="Cambria Math" w:hAnsi="Cambria Math" w:cs="Times New Roman"/>
            <w:snapToGrid w:val="0"/>
            <w:sz w:val="24"/>
            <w:szCs w:val="20"/>
            <w:lang w:val="en-GB" w:eastAsia="en-US"/>
          </w:rPr>
          <m:t>+</m:t>
        </m:r>
        <m:sSub>
          <m:sSubPr>
            <m:ctrlPr>
              <w:rPr>
                <w:rFonts w:ascii="Cambria Math" w:hAnsi="Cambria Math" w:cs="Times New Roman"/>
                <w:i/>
                <w:snapToGrid w:val="0"/>
                <w:sz w:val="24"/>
                <w:szCs w:val="20"/>
                <w:lang w:val="en-GB" w:eastAsia="en-US"/>
              </w:rPr>
            </m:ctrlPr>
          </m:sSubPr>
          <m:e>
            <m:r>
              <w:rPr>
                <w:rFonts w:ascii="Cambria Math" w:hAnsi="Cambria Math" w:cs="Times New Roman"/>
                <w:snapToGrid w:val="0"/>
                <w:sz w:val="24"/>
                <w:szCs w:val="20"/>
                <w:lang w:val="en-GB" w:eastAsia="en-US"/>
              </w:rPr>
              <m:t>k</m:t>
            </m:r>
          </m:e>
          <m:sub>
            <m:r>
              <w:rPr>
                <w:rFonts w:ascii="Cambria Math" w:hAnsi="Cambria Math" w:cs="Times New Roman"/>
                <w:snapToGrid w:val="0"/>
                <w:sz w:val="24"/>
                <w:szCs w:val="20"/>
                <w:lang w:val="en-GB" w:eastAsia="en-US"/>
              </w:rPr>
              <m:t>f</m:t>
            </m:r>
          </m:sub>
        </m:sSub>
        <m:r>
          <m:rPr>
            <m:sty m:val="p"/>
          </m:rPr>
          <w:rPr>
            <w:rFonts w:ascii="Cambria Math" w:hAnsi="Cambria Math" w:cs="Times New Roman"/>
            <w:snapToGrid w:val="0"/>
            <w:sz w:val="24"/>
            <w:szCs w:val="20"/>
            <w:lang w:val="en-GB" w:eastAsia="en-US"/>
          </w:rPr>
          <m:t>σ</m:t>
        </m:r>
      </m:oMath>
    </w:p>
    <w:p w14:paraId="220F3B78" w14:textId="77777777" w:rsidR="008B68C4" w:rsidRPr="00A47D1E" w:rsidRDefault="008B68C4" w:rsidP="008B68C4">
      <w:pPr>
        <w:rPr>
          <w:rtl/>
        </w:rPr>
      </w:pPr>
      <w:r w:rsidRPr="00A47D1E">
        <w:rPr>
          <w:rtl/>
        </w:rPr>
        <w:t>حيث:</w:t>
      </w:r>
    </w:p>
    <w:p w14:paraId="3D6934C6" w14:textId="77777777" w:rsidR="008B68C4" w:rsidRPr="00A47D1E" w:rsidRDefault="008B68C4" w:rsidP="008B68C4">
      <w:pPr>
        <w:pStyle w:val="Equationlegend"/>
        <w:rPr>
          <w:rtl/>
        </w:rPr>
      </w:pPr>
      <w:r w:rsidRPr="00A47D1E">
        <w:rPr>
          <w:i/>
          <w:iCs/>
          <w:szCs w:val="22"/>
        </w:rPr>
        <w:tab/>
      </w:r>
      <w:proofErr w:type="spellStart"/>
      <w:r w:rsidRPr="00A47D1E">
        <w:rPr>
          <w:i/>
          <w:iCs/>
          <w:szCs w:val="22"/>
        </w:rPr>
        <w:t>P</w:t>
      </w:r>
      <w:r w:rsidRPr="00A47D1E">
        <w:rPr>
          <w:i/>
          <w:iCs/>
          <w:szCs w:val="20"/>
          <w:vertAlign w:val="subscript"/>
        </w:rPr>
        <w:t>min</w:t>
      </w:r>
      <w:proofErr w:type="spellEnd"/>
      <w:r w:rsidRPr="00A47D1E">
        <w:rPr>
          <w:rtl/>
        </w:rPr>
        <w:t>:</w:t>
      </w:r>
      <w:r w:rsidRPr="00A47D1E">
        <w:rPr>
          <w:rtl/>
        </w:rPr>
        <w:tab/>
        <w:t xml:space="preserve">القدرة الدنيا لإشارة واردة تساوي حساسية جهاز الاستقبال </w:t>
      </w:r>
      <w:r w:rsidRPr="00A47D1E">
        <w:t>(</w:t>
      </w:r>
      <w:proofErr w:type="spellStart"/>
      <w:r w:rsidRPr="00A47D1E">
        <w:t>dBW</w:t>
      </w:r>
      <w:proofErr w:type="spellEnd"/>
      <w:proofErr w:type="gramStart"/>
      <w:r w:rsidRPr="00A47D1E">
        <w:t>)</w:t>
      </w:r>
      <w:r w:rsidRPr="00A47D1E">
        <w:rPr>
          <w:rtl/>
        </w:rPr>
        <w:t>؛</w:t>
      </w:r>
      <w:proofErr w:type="gramEnd"/>
    </w:p>
    <w:p w14:paraId="081A6307" w14:textId="77777777" w:rsidR="008B68C4" w:rsidRPr="00A47D1E" w:rsidRDefault="008B68C4" w:rsidP="008B68C4">
      <w:pPr>
        <w:pStyle w:val="Equationlegend"/>
        <w:rPr>
          <w:rtl/>
        </w:rPr>
      </w:pPr>
      <w:r w:rsidRPr="00A47D1E">
        <w:rPr>
          <w:i/>
          <w:iCs/>
          <w:szCs w:val="22"/>
        </w:rPr>
        <w:lastRenderedPageBreak/>
        <w:tab/>
      </w:r>
      <w:proofErr w:type="spellStart"/>
      <w:r w:rsidRPr="00A47D1E">
        <w:rPr>
          <w:i/>
          <w:iCs/>
          <w:szCs w:val="22"/>
        </w:rPr>
        <w:t>k</w:t>
      </w:r>
      <w:r w:rsidRPr="00A47D1E">
        <w:rPr>
          <w:i/>
          <w:iCs/>
          <w:szCs w:val="20"/>
          <w:vertAlign w:val="subscript"/>
        </w:rPr>
        <w:t>f</w:t>
      </w:r>
      <w:proofErr w:type="spellEnd"/>
      <w:r w:rsidRPr="00A47D1E">
        <w:rPr>
          <w:rtl/>
        </w:rPr>
        <w:t>:</w:t>
      </w:r>
      <w:r w:rsidRPr="00A47D1E">
        <w:rPr>
          <w:rtl/>
        </w:rPr>
        <w:tab/>
        <w:t xml:space="preserve">هامش الحماية من الخبو للإشارة في أي وقت من تدهور نوعية </w:t>
      </w:r>
      <w:proofErr w:type="gramStart"/>
      <w:r w:rsidRPr="00A47D1E">
        <w:rPr>
          <w:rtl/>
        </w:rPr>
        <w:t>الإشارة؛</w:t>
      </w:r>
      <w:proofErr w:type="gramEnd"/>
    </w:p>
    <w:p w14:paraId="7755C7E0" w14:textId="77777777" w:rsidR="008B68C4" w:rsidRPr="00A47D1E" w:rsidRDefault="008B68C4" w:rsidP="008B68C4">
      <w:pPr>
        <w:pStyle w:val="Equationlegend"/>
        <w:rPr>
          <w:rtl/>
        </w:rPr>
      </w:pPr>
      <w:r w:rsidRPr="00A47D1E">
        <w:rPr>
          <w:spacing w:val="44"/>
          <w:szCs w:val="22"/>
        </w:rPr>
        <w:tab/>
      </w:r>
      <w:r w:rsidRPr="00A47D1E">
        <w:rPr>
          <w:spacing w:val="44"/>
          <w:szCs w:val="22"/>
        </w:rPr>
        <w:sym w:font="Symbol" w:char="F073"/>
      </w:r>
      <w:r w:rsidRPr="00A47D1E">
        <w:rPr>
          <w:rtl/>
        </w:rPr>
        <w:t>:</w:t>
      </w:r>
      <w:r w:rsidRPr="00A47D1E">
        <w:rPr>
          <w:rtl/>
        </w:rPr>
        <w:tab/>
        <w:t xml:space="preserve">متوسط القيمة التربيعية لتذبذبات الإشارة </w:t>
      </w:r>
      <w:r w:rsidRPr="00A47D1E">
        <w:t>(dB)</w:t>
      </w:r>
      <w:r w:rsidRPr="00A47D1E">
        <w:rPr>
          <w:rtl/>
        </w:rPr>
        <w:t>.</w:t>
      </w:r>
    </w:p>
    <w:p w14:paraId="30E1CF64" w14:textId="77777777" w:rsidR="008B68C4" w:rsidRPr="00A47D1E" w:rsidRDefault="008B68C4" w:rsidP="008B68C4">
      <w:pPr>
        <w:rPr>
          <w:rtl/>
        </w:rPr>
      </w:pPr>
      <w:r w:rsidRPr="00A47D1E">
        <w:rPr>
          <w:rtl/>
        </w:rPr>
        <w:t xml:space="preserve">وفي </w:t>
      </w:r>
      <w:r w:rsidRPr="00A47D1E">
        <w:t>%50</w:t>
      </w:r>
      <w:r w:rsidRPr="00A47D1E">
        <w:rPr>
          <w:rtl/>
        </w:rPr>
        <w:t xml:space="preserve"> من الوقت يكون </w:t>
      </w:r>
      <w:proofErr w:type="spellStart"/>
      <w:r w:rsidRPr="00A47D1E">
        <w:rPr>
          <w:i/>
          <w:iCs/>
          <w:szCs w:val="22"/>
        </w:rPr>
        <w:t>k</w:t>
      </w:r>
      <w:r w:rsidRPr="00A47D1E">
        <w:rPr>
          <w:i/>
          <w:iCs/>
          <w:szCs w:val="20"/>
          <w:vertAlign w:val="subscript"/>
        </w:rPr>
        <w:t>f</w:t>
      </w:r>
      <w:proofErr w:type="spellEnd"/>
      <w:r w:rsidRPr="00A47D1E">
        <w:rPr>
          <w:rtl/>
        </w:rPr>
        <w:t xml:space="preserve"> = </w:t>
      </w:r>
      <w:r w:rsidRPr="00A47D1E">
        <w:t>0</w:t>
      </w:r>
      <w:r w:rsidRPr="00A47D1E">
        <w:rPr>
          <w:rtl/>
        </w:rPr>
        <w:t xml:space="preserve"> وفي </w:t>
      </w:r>
      <w:r w:rsidRPr="00A47D1E">
        <w:t>%95</w:t>
      </w:r>
      <w:r w:rsidRPr="00A47D1E">
        <w:rPr>
          <w:rtl/>
        </w:rPr>
        <w:t xml:space="preserve"> من الوقت يكون </w:t>
      </w:r>
      <w:proofErr w:type="spellStart"/>
      <w:r w:rsidRPr="00A47D1E">
        <w:rPr>
          <w:i/>
          <w:iCs/>
          <w:szCs w:val="22"/>
        </w:rPr>
        <w:t>k</w:t>
      </w:r>
      <w:r w:rsidRPr="00A47D1E">
        <w:rPr>
          <w:i/>
          <w:iCs/>
          <w:szCs w:val="20"/>
          <w:vertAlign w:val="subscript"/>
        </w:rPr>
        <w:t>f</w:t>
      </w:r>
      <w:proofErr w:type="spellEnd"/>
      <w:r w:rsidRPr="00A47D1E">
        <w:rPr>
          <w:rtl/>
        </w:rPr>
        <w:t xml:space="preserve"> = </w:t>
      </w:r>
      <w:r w:rsidRPr="00A47D1E">
        <w:t>1,65</w:t>
      </w:r>
      <w:r w:rsidRPr="00A47D1E">
        <w:rPr>
          <w:rtl/>
        </w:rPr>
        <w:t>. وفي حالة المناطق الحضرية التقليدية فإن </w:t>
      </w:r>
      <w:r w:rsidRPr="00A47D1E">
        <w:rPr>
          <w:spacing w:val="44"/>
          <w:szCs w:val="22"/>
        </w:rPr>
        <w:sym w:font="Symbol" w:char="F073"/>
      </w:r>
      <w:r w:rsidRPr="00A47D1E">
        <w:rPr>
          <w:rtl/>
        </w:rPr>
        <w:t xml:space="preserve"> يتباين من </w:t>
      </w:r>
      <w:r w:rsidRPr="00A47D1E">
        <w:t>6</w:t>
      </w:r>
      <w:r w:rsidRPr="00A47D1E">
        <w:rPr>
          <w:rtl/>
        </w:rPr>
        <w:t xml:space="preserve"> إلى</w:t>
      </w:r>
      <w:r>
        <w:rPr>
          <w:rFonts w:hint="cs"/>
          <w:rtl/>
        </w:rPr>
        <w:t xml:space="preserve"> </w:t>
      </w:r>
      <w:r w:rsidRPr="00A47D1E">
        <w:t>dB</w:t>
      </w:r>
      <w:r>
        <w:t> </w:t>
      </w:r>
      <w:r w:rsidRPr="00A47D1E">
        <w:t>8</w:t>
      </w:r>
      <w:r w:rsidRPr="00A47D1E">
        <w:rPr>
          <w:rtl/>
        </w:rPr>
        <w:t xml:space="preserve">. وكما يحدث في الإذاعة فإن قبول تحديد منطقة الخدمة بمعيار </w:t>
      </w:r>
      <w:r w:rsidRPr="00A47D1E">
        <w:t>%50</w:t>
      </w:r>
      <w:r w:rsidRPr="00A47D1E">
        <w:rPr>
          <w:rtl/>
        </w:rPr>
        <w:t xml:space="preserve"> من الوقت أي </w:t>
      </w:r>
      <w:proofErr w:type="spellStart"/>
      <w:r w:rsidRPr="00A47D1E">
        <w:rPr>
          <w:i/>
          <w:iCs/>
          <w:szCs w:val="22"/>
        </w:rPr>
        <w:t>k</w:t>
      </w:r>
      <w:r w:rsidRPr="00A47D1E">
        <w:rPr>
          <w:i/>
          <w:iCs/>
          <w:szCs w:val="20"/>
          <w:vertAlign w:val="subscript"/>
        </w:rPr>
        <w:t>f</w:t>
      </w:r>
      <w:proofErr w:type="spellEnd"/>
      <w:r w:rsidRPr="00A47D1E">
        <w:rPr>
          <w:rtl/>
        </w:rPr>
        <w:t> = </w:t>
      </w:r>
      <w:r w:rsidRPr="00A47D1E">
        <w:t>0</w:t>
      </w:r>
      <w:r w:rsidRPr="00A47D1E">
        <w:rPr>
          <w:rtl/>
        </w:rPr>
        <w:t xml:space="preserve"> يعني أن المعامِل الشامل </w:t>
      </w:r>
      <w:proofErr w:type="spellStart"/>
      <w:r w:rsidRPr="00A47D1E">
        <w:rPr>
          <w:i/>
          <w:iCs/>
          <w:szCs w:val="22"/>
        </w:rPr>
        <w:t>k</w:t>
      </w:r>
      <w:r w:rsidRPr="00A47D1E">
        <w:rPr>
          <w:i/>
          <w:iCs/>
          <w:szCs w:val="20"/>
          <w:vertAlign w:val="subscript"/>
        </w:rPr>
        <w:t>f</w:t>
      </w:r>
      <w:proofErr w:type="spellEnd"/>
      <w:r w:rsidRPr="00A47D1E">
        <w:rPr>
          <w:i/>
          <w:iCs/>
          <w:szCs w:val="22"/>
        </w:rPr>
        <w:t xml:space="preserve"> </w:t>
      </w:r>
      <w:r w:rsidRPr="00A47D1E">
        <w:rPr>
          <w:spacing w:val="44"/>
          <w:szCs w:val="22"/>
        </w:rPr>
        <w:sym w:font="Symbol" w:char="F073"/>
      </w:r>
      <w:r w:rsidRPr="00A47D1E">
        <w:rPr>
          <w:rtl/>
        </w:rPr>
        <w:t> = صفراً وأن :</w:t>
      </w:r>
    </w:p>
    <w:p w14:paraId="597F0B58" w14:textId="77777777" w:rsidR="00F15AAE" w:rsidRPr="00F15AAE" w:rsidRDefault="00F15AAE" w:rsidP="00F15AAE">
      <w:pPr>
        <w:tabs>
          <w:tab w:val="left" w:pos="794"/>
          <w:tab w:val="center" w:pos="4820"/>
          <w:tab w:val="right" w:pos="9639"/>
        </w:tabs>
        <w:spacing w:after="120" w:line="240" w:lineRule="auto"/>
        <w:rPr>
          <w:rFonts w:cs="Times New Roman"/>
          <w:sz w:val="24"/>
          <w:szCs w:val="20"/>
          <w:lang w:val="en-GB" w:eastAsia="en-US"/>
        </w:rPr>
      </w:pPr>
      <w:r w:rsidRPr="00F15AAE">
        <w:rPr>
          <w:rFonts w:cs="Times New Roman"/>
          <w:i/>
          <w:sz w:val="24"/>
          <w:szCs w:val="20"/>
          <w:lang w:val="en-GB" w:eastAsia="en-US"/>
        </w:rPr>
        <w:tab/>
      </w:r>
      <w:r w:rsidRPr="00F15AAE">
        <w:rPr>
          <w:rFonts w:cs="Times New Roman"/>
          <w:i/>
          <w:sz w:val="24"/>
          <w:szCs w:val="20"/>
          <w:lang w:val="en-GB" w:eastAsia="en-US"/>
        </w:rPr>
        <w:tab/>
      </w:r>
      <m:oMath>
        <m:sSub>
          <m:sSubPr>
            <m:ctrlPr>
              <w:rPr>
                <w:rFonts w:ascii="Cambria Math" w:hAnsi="Cambria Math" w:cs="Times New Roman"/>
                <w:i/>
                <w:snapToGrid w:val="0"/>
                <w:sz w:val="24"/>
                <w:szCs w:val="20"/>
                <w:lang w:val="en-GB" w:eastAsia="en-US"/>
              </w:rPr>
            </m:ctrlPr>
          </m:sSubPr>
          <m:e>
            <m:r>
              <w:rPr>
                <w:rFonts w:ascii="Cambria Math" w:hAnsi="Cambria Math" w:cs="Times New Roman"/>
                <w:snapToGrid w:val="0"/>
                <w:sz w:val="24"/>
                <w:szCs w:val="20"/>
                <w:lang w:val="en-GB" w:eastAsia="en-US"/>
              </w:rPr>
              <m:t>P</m:t>
            </m:r>
          </m:e>
          <m:sub>
            <m:r>
              <w:rPr>
                <w:rFonts w:ascii="Cambria Math" w:hAnsi="Cambria Math" w:cs="Times New Roman"/>
                <w:snapToGrid w:val="0"/>
                <w:sz w:val="24"/>
                <w:szCs w:val="20"/>
                <w:lang w:val="en-GB" w:eastAsia="en-US"/>
              </w:rPr>
              <m:t>r</m:t>
            </m:r>
          </m:sub>
        </m:sSub>
        <m:r>
          <w:rPr>
            <w:rFonts w:ascii="Cambria Math" w:hAnsi="Cambria Math" w:cs="Times New Roman"/>
            <w:snapToGrid w:val="0"/>
            <w:sz w:val="24"/>
            <w:szCs w:val="20"/>
            <w:lang w:val="en-GB" w:eastAsia="en-US"/>
          </w:rPr>
          <m:t>=</m:t>
        </m:r>
        <m:sSub>
          <m:sSubPr>
            <m:ctrlPr>
              <w:rPr>
                <w:rFonts w:ascii="Cambria Math" w:hAnsi="Cambria Math" w:cs="Times New Roman"/>
                <w:i/>
                <w:snapToGrid w:val="0"/>
                <w:sz w:val="24"/>
                <w:szCs w:val="20"/>
                <w:lang w:val="en-GB" w:eastAsia="en-US"/>
              </w:rPr>
            </m:ctrlPr>
          </m:sSubPr>
          <m:e>
            <m:r>
              <w:rPr>
                <w:rFonts w:ascii="Cambria Math" w:hAnsi="Cambria Math" w:cs="Times New Roman"/>
                <w:snapToGrid w:val="0"/>
                <w:sz w:val="24"/>
                <w:szCs w:val="20"/>
                <w:lang w:val="en-GB" w:eastAsia="en-US"/>
              </w:rPr>
              <m:t>P</m:t>
            </m:r>
          </m:e>
          <m:sub>
            <m:r>
              <w:rPr>
                <w:rFonts w:ascii="Cambria Math" w:hAnsi="Cambria Math" w:cs="Times New Roman"/>
                <w:snapToGrid w:val="0"/>
                <w:sz w:val="24"/>
                <w:szCs w:val="20"/>
                <w:lang w:val="en-GB" w:eastAsia="en-US"/>
              </w:rPr>
              <m:t>min</m:t>
            </m:r>
          </m:sub>
        </m:sSub>
      </m:oMath>
      <w:r w:rsidRPr="00F15AAE">
        <w:rPr>
          <w:rFonts w:cs="Times New Roman"/>
          <w:sz w:val="24"/>
          <w:szCs w:val="20"/>
          <w:lang w:val="en-GB" w:eastAsia="en-US"/>
        </w:rPr>
        <w:tab/>
        <w:t>(38)</w:t>
      </w:r>
    </w:p>
    <w:p w14:paraId="1D0A1432" w14:textId="77777777" w:rsidR="008B68C4" w:rsidRPr="00A47D1E" w:rsidRDefault="008B68C4" w:rsidP="008B68C4">
      <w:r w:rsidRPr="00A47D1E">
        <w:rPr>
          <w:rtl/>
        </w:rPr>
        <w:t>و</w:t>
      </w:r>
      <w:r>
        <w:rPr>
          <w:rFonts w:hint="cs"/>
          <w:rtl/>
        </w:rPr>
        <w:t>ب</w:t>
      </w:r>
      <w:r w:rsidRPr="00A47D1E">
        <w:rPr>
          <w:rtl/>
        </w:rPr>
        <w:t xml:space="preserve">معادلة الطرف الأيمن من المعادلتين </w:t>
      </w:r>
      <w:r w:rsidRPr="00A47D1E">
        <w:t>(37)</w:t>
      </w:r>
      <w:r w:rsidRPr="00A47D1E">
        <w:rPr>
          <w:rtl/>
        </w:rPr>
        <w:t xml:space="preserve"> و</w:t>
      </w:r>
      <w:r w:rsidRPr="00A47D1E">
        <w:t>(38)</w:t>
      </w:r>
      <w:r w:rsidRPr="00A47D1E">
        <w:rPr>
          <w:rtl/>
        </w:rPr>
        <w:t xml:space="preserve"> للوفاء بالشرط عند حدود منطقة الخدمة</w:t>
      </w:r>
      <w:r>
        <w:rPr>
          <w:rFonts w:hint="cs"/>
          <w:rtl/>
        </w:rPr>
        <w:t>، يُحصل على</w:t>
      </w:r>
      <w:r w:rsidRPr="00A47D1E">
        <w:rPr>
          <w:rtl/>
        </w:rPr>
        <w:t xml:space="preserve"> ما يلي:</w:t>
      </w:r>
    </w:p>
    <w:p w14:paraId="26B570B2" w14:textId="77777777" w:rsidR="008B68C4" w:rsidRPr="00A47D1E" w:rsidRDefault="008B68C4" w:rsidP="00552180">
      <w:pPr>
        <w:pStyle w:val="Equation"/>
        <w:rPr>
          <w:snapToGrid w:val="0"/>
          <w:rtl/>
          <w:lang w:val="fr-FR" w:eastAsia="en-US"/>
        </w:rPr>
      </w:pPr>
      <w:r w:rsidRPr="00A47D1E">
        <w:rPr>
          <w:i/>
          <w:iCs/>
          <w:snapToGrid w:val="0"/>
          <w:rtl/>
          <w:lang w:val="fr-FR" w:eastAsia="en-US"/>
        </w:rPr>
        <w:tab/>
      </w:r>
      <w:r w:rsidRPr="00A47D1E">
        <w:rPr>
          <w:i/>
          <w:iCs/>
          <w:snapToGrid w:val="0"/>
          <w:rtl/>
          <w:lang w:val="fr-FR" w:eastAsia="en-US"/>
        </w:rPr>
        <w:tab/>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snapToGrid w:val="0"/>
          <w:lang w:val="fr-FR" w:eastAsia="en-US"/>
        </w:rPr>
        <w:t xml:space="preserve"> – </w:t>
      </w:r>
      <w:r w:rsidRPr="00A47D1E">
        <w:rPr>
          <w:i/>
          <w:iCs/>
          <w:snapToGrid w:val="0"/>
          <w:lang w:val="fr-FR" w:eastAsia="en-US"/>
        </w:rPr>
        <w:t>L</w:t>
      </w:r>
      <w:r w:rsidRPr="00A47D1E">
        <w:rPr>
          <w:snapToGrid w:val="0"/>
          <w:lang w:val="fr-FR" w:eastAsia="en-US"/>
        </w:rPr>
        <w:t>(</w:t>
      </w:r>
      <w:r w:rsidRPr="00A47D1E">
        <w:rPr>
          <w:i/>
          <w:iCs/>
          <w:snapToGrid w:val="0"/>
          <w:lang w:val="fr-FR" w:eastAsia="en-US"/>
        </w:rPr>
        <w:t>R</w:t>
      </w:r>
      <w:r w:rsidRPr="00A47D1E">
        <w:rPr>
          <w:snapToGrid w:val="0"/>
          <w:lang w:val="fr-FR" w:eastAsia="en-US"/>
        </w:rPr>
        <w:t xml:space="preserve">) = </w:t>
      </w:r>
      <w:proofErr w:type="spellStart"/>
      <w:r w:rsidRPr="00A47D1E">
        <w:rPr>
          <w:i/>
          <w:iCs/>
          <w:snapToGrid w:val="0"/>
          <w:lang w:val="fr-FR" w:eastAsia="en-US"/>
        </w:rPr>
        <w:t>P</w:t>
      </w:r>
      <w:r w:rsidRPr="00A47D1E">
        <w:rPr>
          <w:i/>
          <w:iCs/>
          <w:snapToGrid w:val="0"/>
          <w:vertAlign w:val="subscript"/>
          <w:lang w:val="fr-FR" w:eastAsia="en-US"/>
        </w:rPr>
        <w:t>min</w:t>
      </w:r>
      <w:proofErr w:type="spellEnd"/>
    </w:p>
    <w:p w14:paraId="19B12ECA" w14:textId="77777777" w:rsidR="008B68C4" w:rsidRPr="00A47D1E" w:rsidRDefault="008B68C4" w:rsidP="008B68C4">
      <w:r w:rsidRPr="00A47D1E">
        <w:rPr>
          <w:rtl/>
        </w:rPr>
        <w:t>حيث:</w:t>
      </w:r>
    </w:p>
    <w:p w14:paraId="3D5CB1DB" w14:textId="77777777" w:rsidR="008B68C4" w:rsidRPr="00A47D1E" w:rsidRDefault="008B68C4" w:rsidP="00552180">
      <w:pPr>
        <w:pStyle w:val="Equation"/>
        <w:rPr>
          <w:snapToGrid w:val="0"/>
          <w:rtl/>
          <w:lang w:val="fr-FR" w:eastAsia="en-US"/>
        </w:rPr>
      </w:pPr>
      <w:r w:rsidRPr="00A47D1E">
        <w:rPr>
          <w:snapToGrid w:val="0"/>
          <w:lang w:val="fr-FR" w:eastAsia="en-US"/>
        </w:rPr>
        <w:tab/>
      </w:r>
      <w:r w:rsidRPr="00A47D1E">
        <w:rPr>
          <w:snapToGrid w:val="0"/>
          <w:lang w:val="fr-FR" w:eastAsia="en-US"/>
        </w:rPr>
        <w:tab/>
      </w:r>
      <w:r w:rsidRPr="00A47D1E">
        <w:rPr>
          <w:i/>
          <w:iCs/>
          <w:snapToGrid w:val="0"/>
          <w:lang w:val="fr-FR" w:eastAsia="en-US"/>
        </w:rPr>
        <w:t>L</w:t>
      </w:r>
      <w:r w:rsidRPr="00A47D1E">
        <w:rPr>
          <w:snapToGrid w:val="0"/>
          <w:lang w:val="fr-FR" w:eastAsia="en-US"/>
        </w:rPr>
        <w:t>(</w:t>
      </w:r>
      <w:r w:rsidRPr="00A47D1E">
        <w:rPr>
          <w:i/>
          <w:iCs/>
          <w:snapToGrid w:val="0"/>
          <w:lang w:val="fr-FR" w:eastAsia="en-US"/>
        </w:rPr>
        <w:t>R</w:t>
      </w:r>
      <w:r w:rsidRPr="00A47D1E">
        <w:rPr>
          <w:snapToGrid w:val="0"/>
          <w:lang w:val="fr-FR" w:eastAsia="en-US"/>
        </w:rPr>
        <w:t xml:space="preserve">) = </w:t>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lang w:val="fr-FR" w:eastAsia="en-US"/>
        </w:rPr>
        <w:t xml:space="preserve"> </w:t>
      </w:r>
      <w:r w:rsidRPr="00A47D1E">
        <w:rPr>
          <w:snapToGrid w:val="0"/>
          <w:lang w:val="fr-FR" w:eastAsia="en-US"/>
        </w:rPr>
        <w:t xml:space="preserve">– </w:t>
      </w:r>
      <w:proofErr w:type="spellStart"/>
      <w:r w:rsidRPr="00A47D1E">
        <w:rPr>
          <w:i/>
          <w:iCs/>
          <w:snapToGrid w:val="0"/>
          <w:lang w:val="fr-FR" w:eastAsia="en-US"/>
        </w:rPr>
        <w:t>P</w:t>
      </w:r>
      <w:r w:rsidRPr="00A47D1E">
        <w:rPr>
          <w:i/>
          <w:iCs/>
          <w:snapToGrid w:val="0"/>
          <w:vertAlign w:val="subscript"/>
          <w:lang w:val="fr-FR" w:eastAsia="en-US"/>
        </w:rPr>
        <w:t>min</w:t>
      </w:r>
      <w:proofErr w:type="spellEnd"/>
      <w:r w:rsidRPr="00A47D1E">
        <w:rPr>
          <w:snapToGrid w:val="0"/>
          <w:lang w:val="fr-FR" w:eastAsia="en-US"/>
        </w:rPr>
        <w:tab/>
        <w:t>(39)</w:t>
      </w:r>
    </w:p>
    <w:p w14:paraId="281FFA6C" w14:textId="77777777" w:rsidR="008B68C4" w:rsidRPr="00A47D1E" w:rsidRDefault="008B68C4" w:rsidP="008B68C4">
      <w:r w:rsidRPr="00A47D1E">
        <w:rPr>
          <w:rtl/>
        </w:rPr>
        <w:t xml:space="preserve">ووفقاً لنموذج أوكامورا-هاتا المعدَّل لانتشار الموجات الراديوية، تكون القيمة المتوسطة الدقيقة للإشارة (أي في </w:t>
      </w:r>
      <w:r w:rsidRPr="00A47D1E">
        <w:t>%50</w:t>
      </w:r>
      <w:r w:rsidRPr="00A47D1E">
        <w:rPr>
          <w:rtl/>
        </w:rPr>
        <w:t xml:space="preserve"> من الوقت هي):</w:t>
      </w:r>
    </w:p>
    <w:p w14:paraId="6ACDF08B" w14:textId="77777777" w:rsidR="00F15AAE" w:rsidRPr="00F15AAE" w:rsidRDefault="00F15AAE" w:rsidP="00F15AAE">
      <w:pPr>
        <w:tabs>
          <w:tab w:val="left" w:pos="794"/>
          <w:tab w:val="center" w:pos="4820"/>
          <w:tab w:val="right" w:pos="9639"/>
        </w:tabs>
        <w:spacing w:after="120" w:line="240" w:lineRule="auto"/>
        <w:rPr>
          <w:rFonts w:cs="Times New Roman"/>
          <w:i/>
          <w:sz w:val="24"/>
          <w:szCs w:val="20"/>
          <w:lang w:val="en-GB" w:eastAsia="en-US"/>
        </w:rPr>
      </w:pPr>
      <w:r w:rsidRPr="00F15AAE">
        <w:rPr>
          <w:rFonts w:cs="Times New Roman"/>
          <w:i/>
          <w:sz w:val="24"/>
          <w:szCs w:val="20"/>
          <w:lang w:val="en-GB" w:eastAsia="en-US"/>
        </w:rPr>
        <w:tab/>
      </w:r>
      <w:r w:rsidRPr="00F15AAE">
        <w:rPr>
          <w:rFonts w:cs="Times New Roman"/>
          <w:i/>
          <w:sz w:val="24"/>
          <w:szCs w:val="20"/>
          <w:lang w:val="en-GB" w:eastAsia="en-US"/>
        </w:rPr>
        <w:tab/>
      </w:r>
      <m:oMath>
        <m:r>
          <w:rPr>
            <w:rFonts w:ascii="Cambria Math" w:hAnsi="Cambria Math" w:cs="Times New Roman"/>
            <w:snapToGrid w:val="0"/>
            <w:sz w:val="24"/>
            <w:szCs w:val="20"/>
            <w:lang w:val="en-GB" w:eastAsia="en-US"/>
          </w:rPr>
          <m:t>L</m:t>
        </m:r>
        <m:d>
          <m:dPr>
            <m:ctrlPr>
              <w:rPr>
                <w:rFonts w:ascii="Cambria Math" w:hAnsi="Cambria Math" w:cs="Times New Roman"/>
                <w:i/>
                <w:snapToGrid w:val="0"/>
                <w:sz w:val="24"/>
                <w:szCs w:val="20"/>
                <w:lang w:val="en-GB" w:eastAsia="en-US"/>
              </w:rPr>
            </m:ctrlPr>
          </m:dPr>
          <m:e>
            <m:r>
              <w:rPr>
                <w:rFonts w:ascii="Cambria Math" w:hAnsi="Cambria Math" w:cs="Times New Roman"/>
                <w:snapToGrid w:val="0"/>
                <w:sz w:val="24"/>
                <w:szCs w:val="20"/>
                <w:lang w:val="en-GB" w:eastAsia="en-US"/>
              </w:rPr>
              <m:t>R</m:t>
            </m:r>
          </m:e>
        </m:d>
        <m:r>
          <w:rPr>
            <w:rFonts w:ascii="Cambria Math" w:hAnsi="Cambria Math" w:cs="Times New Roman"/>
            <w:snapToGrid w:val="0"/>
            <w:sz w:val="24"/>
            <w:szCs w:val="20"/>
            <w:lang w:val="en-GB" w:eastAsia="en-US"/>
          </w:rPr>
          <m:t>=ϑ+ξ</m:t>
        </m:r>
        <m:func>
          <m:funcPr>
            <m:ctrlPr>
              <w:rPr>
                <w:rFonts w:ascii="Cambria Math" w:hAnsi="Cambria Math" w:cs="Times New Roman"/>
                <w:i/>
                <w:snapToGrid w:val="0"/>
                <w:sz w:val="24"/>
                <w:szCs w:val="20"/>
                <w:lang w:val="en-GB" w:eastAsia="en-US"/>
              </w:rPr>
            </m:ctrlPr>
          </m:funcPr>
          <m:fName>
            <m:r>
              <m:rPr>
                <m:sty m:val="p"/>
              </m:rPr>
              <w:rPr>
                <w:rFonts w:ascii="Cambria Math" w:hAnsi="Cambria Math" w:cs="Times New Roman"/>
                <w:snapToGrid w:val="0"/>
                <w:sz w:val="24"/>
                <w:szCs w:val="20"/>
                <w:lang w:val="en-GB" w:eastAsia="en-US"/>
              </w:rPr>
              <m:t>log</m:t>
            </m:r>
          </m:fName>
          <m:e>
            <m:r>
              <w:rPr>
                <w:rFonts w:ascii="Cambria Math" w:hAnsi="Cambria Math" w:cs="Times New Roman"/>
                <w:snapToGrid w:val="0"/>
                <w:sz w:val="24"/>
                <w:szCs w:val="20"/>
                <w:lang w:val="en-GB" w:eastAsia="en-US"/>
              </w:rPr>
              <m:t>R</m:t>
            </m:r>
          </m:e>
        </m:func>
      </m:oMath>
      <w:r w:rsidRPr="00F15AAE">
        <w:rPr>
          <w:rFonts w:cs="Times New Roman"/>
          <w:sz w:val="24"/>
          <w:szCs w:val="20"/>
          <w:lang w:val="en-GB" w:eastAsia="en-US"/>
        </w:rPr>
        <w:tab/>
        <w:t>(40)</w:t>
      </w:r>
    </w:p>
    <w:p w14:paraId="64D90E01" w14:textId="77777777" w:rsidR="008B68C4" w:rsidRPr="00A47D1E" w:rsidRDefault="008B68C4" w:rsidP="008B68C4">
      <w:pPr>
        <w:keepNext/>
        <w:rPr>
          <w:rtl/>
        </w:rPr>
      </w:pPr>
      <w:r w:rsidRPr="00A47D1E">
        <w:rPr>
          <w:rtl/>
        </w:rPr>
        <w:t>حيث:</w:t>
      </w:r>
    </w:p>
    <w:p w14:paraId="75FB3B10" w14:textId="77777777" w:rsidR="008B68C4" w:rsidRPr="00A47D1E" w:rsidRDefault="008B68C4" w:rsidP="008B68C4">
      <w:pPr>
        <w:rPr>
          <w:rtl/>
        </w:rPr>
      </w:pPr>
      <w:r w:rsidRPr="00A47D1E">
        <w:rPr>
          <w:rtl/>
        </w:rPr>
        <w:t xml:space="preserve">تكون </w:t>
      </w:r>
      <w:r w:rsidRPr="00A47D1E">
        <w:sym w:font="Symbol" w:char="F04A"/>
      </w:r>
      <w:r w:rsidRPr="00A47D1E">
        <w:rPr>
          <w:rtl/>
        </w:rPr>
        <w:t xml:space="preserve"> و</w:t>
      </w:r>
      <w:r w:rsidRPr="00A47D1E">
        <w:sym w:font="Symbol" w:char="F078"/>
      </w:r>
      <w:r w:rsidRPr="00A47D1E">
        <w:rPr>
          <w:rtl/>
        </w:rPr>
        <w:t xml:space="preserve"> معاملين مقومين بالديسيبل </w:t>
      </w:r>
      <w:r w:rsidRPr="00A47D1E">
        <w:t>(dB)</w:t>
      </w:r>
      <w:r w:rsidRPr="00A47D1E">
        <w:rPr>
          <w:rtl/>
        </w:rPr>
        <w:t xml:space="preserve"> وتتوقف قيمتهما على التردد وارتفاع جهازي الإرسال والاستقبال. وفي حالة المناطق الحضرية التقليدية:</w:t>
      </w:r>
    </w:p>
    <w:p w14:paraId="4215DAEF" w14:textId="77777777" w:rsidR="008B68C4" w:rsidRPr="00A47D1E" w:rsidRDefault="008B68C4" w:rsidP="00552180">
      <w:pPr>
        <w:pStyle w:val="Equation"/>
        <w:rPr>
          <w:snapToGrid w:val="0"/>
          <w:rtl/>
          <w:lang w:val="fr-FR" w:eastAsia="en-US"/>
        </w:rPr>
      </w:pPr>
      <w:r w:rsidRPr="00A47D1E">
        <w:rPr>
          <w:snapToGrid w:val="0"/>
          <w:lang w:val="fr-FR" w:eastAsia="en-US"/>
        </w:rPr>
        <w:tab/>
      </w:r>
      <w:r w:rsidRPr="00A47D1E">
        <w:rPr>
          <w:snapToGrid w:val="0"/>
          <w:lang w:val="fr-FR" w:eastAsia="en-US"/>
        </w:rPr>
        <w:tab/>
      </w:r>
      <w:r w:rsidRPr="00A47D1E">
        <w:rPr>
          <w:iCs/>
          <w:snapToGrid w:val="0"/>
          <w:lang w:val="fr-FR" w:eastAsia="en-US"/>
        </w:rPr>
        <w:sym w:font="Symbol" w:char="F078"/>
      </w:r>
      <w:r w:rsidRPr="002F5725">
        <w:rPr>
          <w:iCs/>
          <w:snapToGrid w:val="0"/>
          <w:lang w:val="en-GB" w:eastAsia="en-US"/>
        </w:rPr>
        <w:t xml:space="preserve"> </w:t>
      </w:r>
      <w:r w:rsidRPr="00A47D1E">
        <w:rPr>
          <w:rFonts w:ascii="Symbol" w:hAnsi="Symbol"/>
          <w:snapToGrid w:val="0"/>
          <w:lang w:val="fr-FR" w:eastAsia="en-US"/>
        </w:rPr>
        <w:t></w:t>
      </w:r>
      <w:r w:rsidRPr="002F5725">
        <w:rPr>
          <w:snapToGrid w:val="0"/>
          <w:lang w:val="en-GB" w:eastAsia="en-US"/>
        </w:rPr>
        <w:t xml:space="preserve"> 44,9 – 6,55 </w:t>
      </w:r>
      <w:r w:rsidRPr="002F5725">
        <w:rPr>
          <w:iCs/>
          <w:snapToGrid w:val="0"/>
          <w:lang w:val="en-GB" w:eastAsia="en-US"/>
        </w:rPr>
        <w:t>log</w:t>
      </w:r>
      <w:r w:rsidRPr="002F5725">
        <w:rPr>
          <w:i/>
          <w:snapToGrid w:val="0"/>
          <w:lang w:val="en-GB" w:eastAsia="en-US"/>
        </w:rPr>
        <w:t xml:space="preserve"> </w:t>
      </w:r>
      <w:proofErr w:type="spellStart"/>
      <w:r w:rsidRPr="002F5725">
        <w:rPr>
          <w:i/>
          <w:snapToGrid w:val="0"/>
          <w:lang w:val="en-GB" w:eastAsia="en-US"/>
        </w:rPr>
        <w:t>h</w:t>
      </w:r>
      <w:r w:rsidRPr="002F5725">
        <w:rPr>
          <w:i/>
          <w:snapToGrid w:val="0"/>
          <w:vertAlign w:val="subscript"/>
          <w:lang w:val="en-GB" w:eastAsia="en-US"/>
        </w:rPr>
        <w:t>t</w:t>
      </w:r>
      <w:proofErr w:type="spellEnd"/>
      <w:r w:rsidRPr="002F5725">
        <w:rPr>
          <w:i/>
          <w:snapToGrid w:val="0"/>
          <w:lang w:val="en-GB" w:eastAsia="en-US"/>
        </w:rPr>
        <w:tab/>
      </w:r>
      <w:r w:rsidRPr="002F5725">
        <w:rPr>
          <w:snapToGrid w:val="0"/>
          <w:lang w:val="en-GB" w:eastAsia="en-US"/>
        </w:rPr>
        <w:t>(41)</w:t>
      </w:r>
    </w:p>
    <w:p w14:paraId="5B7CE20F" w14:textId="77777777" w:rsidR="008B68C4" w:rsidRPr="002F5725" w:rsidRDefault="008B68C4" w:rsidP="00552180">
      <w:pPr>
        <w:pStyle w:val="Equation"/>
        <w:rPr>
          <w:snapToGrid w:val="0"/>
          <w:lang w:val="en-GB" w:eastAsia="en-US"/>
        </w:rPr>
      </w:pPr>
      <w:r w:rsidRPr="002F5725">
        <w:rPr>
          <w:snapToGrid w:val="0"/>
          <w:lang w:val="en-GB" w:eastAsia="en-US"/>
        </w:rPr>
        <w:tab/>
      </w:r>
      <w:r w:rsidRPr="00A47D1E">
        <w:rPr>
          <w:snapToGrid w:val="0"/>
          <w:rtl/>
          <w:lang w:val="fr-FR" w:eastAsia="en-US"/>
        </w:rPr>
        <w:tab/>
      </w:r>
      <w:r w:rsidRPr="00A47D1E">
        <w:rPr>
          <w:snapToGrid w:val="0"/>
          <w:lang w:val="fr-FR" w:eastAsia="en-US"/>
        </w:rPr>
        <w:sym w:font="Symbol" w:char="F04A"/>
      </w:r>
      <w:r w:rsidRPr="002F5725">
        <w:rPr>
          <w:snapToGrid w:val="0"/>
          <w:lang w:val="en-GB" w:eastAsia="en-US"/>
        </w:rPr>
        <w:t xml:space="preserve"> = 65,55 – 6,16 </w:t>
      </w:r>
      <w:r w:rsidRPr="002F5725">
        <w:rPr>
          <w:iCs/>
          <w:snapToGrid w:val="0"/>
          <w:lang w:val="en-GB" w:eastAsia="en-US"/>
        </w:rPr>
        <w:t>log</w:t>
      </w:r>
      <w:r w:rsidRPr="002F5725">
        <w:rPr>
          <w:i/>
          <w:snapToGrid w:val="0"/>
          <w:lang w:val="en-GB" w:eastAsia="en-US"/>
        </w:rPr>
        <w:t xml:space="preserve"> f</w:t>
      </w:r>
      <w:r w:rsidRPr="002F5725">
        <w:rPr>
          <w:snapToGrid w:val="0"/>
          <w:lang w:val="en-GB" w:eastAsia="en-US"/>
        </w:rPr>
        <w:t xml:space="preserve"> + 13,82 </w:t>
      </w:r>
      <w:r w:rsidRPr="002F5725">
        <w:rPr>
          <w:iCs/>
          <w:snapToGrid w:val="0"/>
          <w:lang w:val="en-GB" w:eastAsia="en-US"/>
        </w:rPr>
        <w:t>log</w:t>
      </w:r>
      <w:r w:rsidRPr="002F5725">
        <w:rPr>
          <w:i/>
          <w:snapToGrid w:val="0"/>
          <w:lang w:val="en-GB" w:eastAsia="en-US"/>
        </w:rPr>
        <w:t xml:space="preserve"> </w:t>
      </w:r>
      <w:proofErr w:type="spellStart"/>
      <w:r w:rsidRPr="002F5725">
        <w:rPr>
          <w:i/>
          <w:snapToGrid w:val="0"/>
          <w:lang w:val="en-GB" w:eastAsia="en-US"/>
        </w:rPr>
        <w:t>h</w:t>
      </w:r>
      <w:r w:rsidRPr="002F5725">
        <w:rPr>
          <w:i/>
          <w:snapToGrid w:val="0"/>
          <w:vertAlign w:val="subscript"/>
          <w:lang w:val="en-GB" w:eastAsia="en-US"/>
        </w:rPr>
        <w:t>t</w:t>
      </w:r>
      <w:proofErr w:type="spellEnd"/>
      <w:r w:rsidRPr="002F5725">
        <w:rPr>
          <w:i/>
          <w:snapToGrid w:val="0"/>
          <w:lang w:val="en-GB" w:eastAsia="en-US"/>
        </w:rPr>
        <w:t xml:space="preserve"> </w:t>
      </w:r>
      <w:r w:rsidRPr="002F5725">
        <w:rPr>
          <w:iCs/>
          <w:snapToGrid w:val="0"/>
          <w:lang w:val="en-GB" w:eastAsia="en-US"/>
        </w:rPr>
        <w:t>+</w:t>
      </w:r>
      <w:r w:rsidRPr="002F5725">
        <w:rPr>
          <w:i/>
          <w:snapToGrid w:val="0"/>
          <w:lang w:val="en-GB" w:eastAsia="en-US"/>
        </w:rPr>
        <w:t xml:space="preserve"> </w:t>
      </w:r>
      <w:proofErr w:type="spellStart"/>
      <w:r w:rsidRPr="002F5725">
        <w:rPr>
          <w:i/>
          <w:snapToGrid w:val="0"/>
          <w:lang w:val="en-GB" w:eastAsia="en-US"/>
        </w:rPr>
        <w:t>a</w:t>
      </w:r>
      <w:r w:rsidRPr="002F5725">
        <w:rPr>
          <w:i/>
          <w:snapToGrid w:val="0"/>
          <w:vertAlign w:val="subscript"/>
          <w:lang w:val="en-GB" w:eastAsia="en-US"/>
        </w:rPr>
        <w:t>r</w:t>
      </w:r>
      <w:proofErr w:type="spellEnd"/>
      <w:r w:rsidRPr="002F5725">
        <w:rPr>
          <w:iCs/>
          <w:snapToGrid w:val="0"/>
          <w:lang w:val="en-GB" w:eastAsia="en-US"/>
        </w:rPr>
        <w:t>(</w:t>
      </w:r>
      <w:proofErr w:type="gramStart"/>
      <w:r w:rsidRPr="002F5725">
        <w:rPr>
          <w:i/>
          <w:snapToGrid w:val="0"/>
          <w:lang w:val="en-GB" w:eastAsia="en-US"/>
        </w:rPr>
        <w:t>h</w:t>
      </w:r>
      <w:r w:rsidRPr="002F5725">
        <w:rPr>
          <w:i/>
          <w:snapToGrid w:val="0"/>
          <w:vertAlign w:val="subscript"/>
          <w:lang w:val="en-GB" w:eastAsia="en-US"/>
        </w:rPr>
        <w:t>r</w:t>
      </w:r>
      <w:r w:rsidRPr="002F5725">
        <w:rPr>
          <w:iCs/>
          <w:snapToGrid w:val="0"/>
          <w:lang w:val="en-GB" w:eastAsia="en-US"/>
        </w:rPr>
        <w:t xml:space="preserve">)   </w:t>
      </w:r>
      <w:proofErr w:type="gramEnd"/>
      <w:r w:rsidRPr="002F5725">
        <w:rPr>
          <w:iCs/>
          <w:snapToGrid w:val="0"/>
          <w:lang w:val="en-GB" w:eastAsia="en-US"/>
        </w:rPr>
        <w:t xml:space="preserve"> </w:t>
      </w:r>
      <w:r w:rsidRPr="002F5725">
        <w:rPr>
          <w:snapToGrid w:val="0"/>
          <w:lang w:val="en-GB" w:eastAsia="en-US"/>
        </w:rPr>
        <w:t xml:space="preserve">for   </w:t>
      </w:r>
      <w:r w:rsidRPr="002F5725">
        <w:rPr>
          <w:i/>
          <w:snapToGrid w:val="0"/>
          <w:lang w:val="en-GB" w:eastAsia="en-US"/>
        </w:rPr>
        <w:t>f </w:t>
      </w:r>
      <w:r w:rsidRPr="00A47D1E">
        <w:rPr>
          <w:iCs/>
          <w:snapToGrid w:val="0"/>
          <w:lang w:val="fr-FR" w:eastAsia="en-US"/>
        </w:rPr>
        <w:sym w:font="Symbol" w:char="F0A3"/>
      </w:r>
      <w:r w:rsidRPr="002F5725">
        <w:rPr>
          <w:i/>
          <w:snapToGrid w:val="0"/>
          <w:lang w:val="en-GB" w:eastAsia="en-US"/>
        </w:rPr>
        <w:t> </w:t>
      </w:r>
      <w:r w:rsidRPr="002F5725">
        <w:rPr>
          <w:snapToGrid w:val="0"/>
          <w:lang w:val="en-GB" w:eastAsia="en-US"/>
        </w:rPr>
        <w:t>1 GHz</w:t>
      </w:r>
      <w:r w:rsidRPr="002F5725">
        <w:rPr>
          <w:snapToGrid w:val="0"/>
          <w:lang w:val="en-GB" w:eastAsia="en-US"/>
        </w:rPr>
        <w:tab/>
        <w:t>(42)</w:t>
      </w:r>
    </w:p>
    <w:p w14:paraId="60F92E1E" w14:textId="77777777" w:rsidR="008B68C4" w:rsidRPr="002571A2" w:rsidRDefault="008B68C4" w:rsidP="00552180">
      <w:pPr>
        <w:pStyle w:val="Equation"/>
        <w:rPr>
          <w:snapToGrid w:val="0"/>
          <w:lang w:val="da-DK" w:eastAsia="en-US"/>
        </w:rPr>
      </w:pPr>
      <w:r w:rsidRPr="00A47D1E">
        <w:rPr>
          <w:snapToGrid w:val="0"/>
          <w:rtl/>
          <w:lang w:val="fr-FR" w:eastAsia="en-US"/>
        </w:rPr>
        <w:tab/>
      </w:r>
      <w:r w:rsidRPr="002F5725">
        <w:rPr>
          <w:snapToGrid w:val="0"/>
          <w:lang w:val="en-GB" w:eastAsia="en-US"/>
        </w:rPr>
        <w:tab/>
      </w:r>
      <w:r w:rsidRPr="00A47D1E">
        <w:rPr>
          <w:snapToGrid w:val="0"/>
          <w:lang w:val="fr-FR" w:eastAsia="en-US"/>
        </w:rPr>
        <w:sym w:font="Symbol" w:char="F04A"/>
      </w:r>
      <w:r w:rsidRPr="002571A2">
        <w:rPr>
          <w:snapToGrid w:val="0"/>
          <w:lang w:val="da-DK" w:eastAsia="en-US"/>
        </w:rPr>
        <w:t xml:space="preserve"> = 46,3 – 33,9 log </w:t>
      </w:r>
      <w:r w:rsidRPr="002571A2">
        <w:rPr>
          <w:i/>
          <w:iCs/>
          <w:snapToGrid w:val="0"/>
          <w:lang w:val="da-DK" w:eastAsia="en-US"/>
        </w:rPr>
        <w:t>f</w:t>
      </w:r>
      <w:r w:rsidRPr="002571A2">
        <w:rPr>
          <w:snapToGrid w:val="0"/>
          <w:lang w:val="da-DK" w:eastAsia="en-US"/>
        </w:rPr>
        <w:t xml:space="preserve"> + 13,</w:t>
      </w:r>
      <w:r w:rsidRPr="00A47D1E">
        <w:rPr>
          <w:rFonts w:ascii="Symbol" w:hAnsi="Symbol"/>
          <w:snapToGrid w:val="0"/>
          <w:lang w:val="fr-FR" w:eastAsia="en-US"/>
        </w:rPr>
        <w:t></w:t>
      </w:r>
      <w:r w:rsidRPr="00A47D1E">
        <w:rPr>
          <w:rFonts w:ascii="Symbol" w:hAnsi="Symbol"/>
          <w:snapToGrid w:val="0"/>
          <w:lang w:val="fr-FR" w:eastAsia="en-US"/>
        </w:rPr>
        <w:t></w:t>
      </w:r>
      <w:r w:rsidRPr="002571A2">
        <w:rPr>
          <w:snapToGrid w:val="0"/>
          <w:lang w:val="da-DK" w:eastAsia="en-US"/>
        </w:rPr>
        <w:t xml:space="preserve"> log </w:t>
      </w:r>
      <w:r w:rsidRPr="002571A2">
        <w:rPr>
          <w:i/>
          <w:iCs/>
          <w:snapToGrid w:val="0"/>
          <w:lang w:val="da-DK" w:eastAsia="en-US"/>
        </w:rPr>
        <w:t>h</w:t>
      </w:r>
      <w:r w:rsidRPr="002571A2">
        <w:rPr>
          <w:i/>
          <w:iCs/>
          <w:snapToGrid w:val="0"/>
          <w:vertAlign w:val="subscript"/>
          <w:lang w:val="da-DK" w:eastAsia="en-US"/>
        </w:rPr>
        <w:t>t</w:t>
      </w:r>
      <w:r w:rsidRPr="002571A2">
        <w:rPr>
          <w:snapToGrid w:val="0"/>
          <w:lang w:val="da-DK" w:eastAsia="en-US"/>
        </w:rPr>
        <w:t xml:space="preserve"> + </w:t>
      </w:r>
      <w:r w:rsidRPr="002571A2">
        <w:rPr>
          <w:i/>
          <w:iCs/>
          <w:snapToGrid w:val="0"/>
          <w:lang w:val="da-DK" w:eastAsia="en-US"/>
        </w:rPr>
        <w:t>a</w:t>
      </w:r>
      <w:r w:rsidRPr="002571A2">
        <w:rPr>
          <w:i/>
          <w:iCs/>
          <w:snapToGrid w:val="0"/>
          <w:vertAlign w:val="subscript"/>
          <w:lang w:val="da-DK" w:eastAsia="en-US"/>
        </w:rPr>
        <w:t>r</w:t>
      </w:r>
      <w:r w:rsidRPr="002571A2">
        <w:rPr>
          <w:snapToGrid w:val="0"/>
          <w:lang w:val="da-DK" w:eastAsia="en-US"/>
        </w:rPr>
        <w:t>(</w:t>
      </w:r>
      <w:r w:rsidRPr="002571A2">
        <w:rPr>
          <w:i/>
          <w:iCs/>
          <w:snapToGrid w:val="0"/>
          <w:lang w:val="da-DK" w:eastAsia="en-US"/>
        </w:rPr>
        <w:t>h</w:t>
      </w:r>
      <w:r w:rsidRPr="002571A2">
        <w:rPr>
          <w:i/>
          <w:iCs/>
          <w:snapToGrid w:val="0"/>
          <w:vertAlign w:val="subscript"/>
          <w:lang w:val="da-DK" w:eastAsia="en-US"/>
        </w:rPr>
        <w:t>r</w:t>
      </w:r>
      <w:r w:rsidRPr="002571A2">
        <w:rPr>
          <w:snapToGrid w:val="0"/>
          <w:lang w:val="da-DK" w:eastAsia="en-US"/>
        </w:rPr>
        <w:t xml:space="preserve">)         for   </w:t>
      </w:r>
      <w:r w:rsidRPr="002571A2">
        <w:rPr>
          <w:i/>
          <w:iCs/>
          <w:snapToGrid w:val="0"/>
          <w:lang w:val="da-DK" w:eastAsia="en-US"/>
        </w:rPr>
        <w:t>f</w:t>
      </w:r>
      <w:r w:rsidRPr="002571A2">
        <w:rPr>
          <w:snapToGrid w:val="0"/>
          <w:lang w:val="da-DK" w:eastAsia="en-US"/>
        </w:rPr>
        <w:t> </w:t>
      </w:r>
      <w:r w:rsidRPr="00A47D1E">
        <w:rPr>
          <w:snapToGrid w:val="0"/>
          <w:lang w:val="fr-FR" w:eastAsia="en-US"/>
        </w:rPr>
        <w:sym w:font="Symbol" w:char="F0B3"/>
      </w:r>
      <w:r w:rsidRPr="002571A2">
        <w:rPr>
          <w:snapToGrid w:val="0"/>
          <w:lang w:val="da-DK" w:eastAsia="en-US"/>
        </w:rPr>
        <w:t> 1,5 GHz</w:t>
      </w:r>
      <w:r w:rsidRPr="002571A2">
        <w:rPr>
          <w:snapToGrid w:val="0"/>
          <w:lang w:val="da-DK" w:eastAsia="en-US"/>
        </w:rPr>
        <w:tab/>
        <w:t>(43)</w:t>
      </w:r>
    </w:p>
    <w:p w14:paraId="526B187A" w14:textId="77777777" w:rsidR="008B68C4" w:rsidRPr="00A47D1E" w:rsidRDefault="008B68C4" w:rsidP="008B68C4">
      <w:r w:rsidRPr="00A47D1E">
        <w:rPr>
          <w:rtl/>
        </w:rPr>
        <w:t>حيث:</w:t>
      </w:r>
    </w:p>
    <w:p w14:paraId="7196E984" w14:textId="77777777" w:rsidR="008B68C4" w:rsidRPr="00A47D1E" w:rsidRDefault="008B68C4" w:rsidP="008B68C4">
      <w:pPr>
        <w:pStyle w:val="Equationlegend"/>
        <w:rPr>
          <w:rtl/>
        </w:rPr>
      </w:pPr>
      <w:r w:rsidRPr="00A47D1E">
        <w:rPr>
          <w:i/>
          <w:iCs/>
          <w:szCs w:val="22"/>
        </w:rPr>
        <w:tab/>
        <w:t>f</w:t>
      </w:r>
      <w:r w:rsidRPr="00A47D1E">
        <w:rPr>
          <w:rtl/>
        </w:rPr>
        <w:t>:</w:t>
      </w:r>
      <w:r w:rsidRPr="00A47D1E">
        <w:rPr>
          <w:rtl/>
        </w:rPr>
        <w:tab/>
        <w:t xml:space="preserve">التردد العامل </w:t>
      </w:r>
      <w:r w:rsidRPr="00A47D1E">
        <w:t>(MHz</w:t>
      </w:r>
      <w:proofErr w:type="gramStart"/>
      <w:r w:rsidRPr="00A47D1E">
        <w:t>)</w:t>
      </w:r>
      <w:r w:rsidRPr="00A47D1E">
        <w:rPr>
          <w:rtl/>
        </w:rPr>
        <w:t>؛</w:t>
      </w:r>
      <w:proofErr w:type="gramEnd"/>
    </w:p>
    <w:p w14:paraId="45896E0E" w14:textId="77777777" w:rsidR="008B68C4" w:rsidRPr="00A47D1E" w:rsidRDefault="008B68C4" w:rsidP="008B68C4">
      <w:pPr>
        <w:pStyle w:val="Equationlegend"/>
        <w:rPr>
          <w:rtl/>
        </w:rPr>
      </w:pPr>
      <w:r w:rsidRPr="00A47D1E">
        <w:rPr>
          <w:i/>
          <w:iCs/>
          <w:szCs w:val="22"/>
        </w:rPr>
        <w:tab/>
      </w:r>
      <w:proofErr w:type="spellStart"/>
      <w:r w:rsidRPr="00A47D1E">
        <w:rPr>
          <w:i/>
          <w:iCs/>
          <w:szCs w:val="22"/>
        </w:rPr>
        <w:t>h</w:t>
      </w:r>
      <w:r w:rsidRPr="00A47D1E">
        <w:rPr>
          <w:i/>
          <w:iCs/>
          <w:spacing w:val="28"/>
          <w:szCs w:val="20"/>
          <w:vertAlign w:val="subscript"/>
        </w:rPr>
        <w:t>t</w:t>
      </w:r>
      <w:proofErr w:type="spellEnd"/>
      <w:r w:rsidRPr="00A47D1E">
        <w:rPr>
          <w:rtl/>
        </w:rPr>
        <w:t>:</w:t>
      </w:r>
      <w:r w:rsidRPr="00A47D1E">
        <w:rPr>
          <w:rtl/>
        </w:rPr>
        <w:tab/>
        <w:t xml:space="preserve">الارتفاع الفعلي لهوائي الإرسال </w:t>
      </w:r>
      <w:r w:rsidRPr="00A47D1E">
        <w:t>(m</w:t>
      </w:r>
      <w:proofErr w:type="gramStart"/>
      <w:r w:rsidRPr="00A47D1E">
        <w:t>)</w:t>
      </w:r>
      <w:r w:rsidRPr="00A47D1E">
        <w:rPr>
          <w:rtl/>
        </w:rPr>
        <w:t>؛</w:t>
      </w:r>
      <w:proofErr w:type="gramEnd"/>
    </w:p>
    <w:p w14:paraId="444FE7BA" w14:textId="77777777" w:rsidR="008B68C4" w:rsidRPr="00A47D1E" w:rsidRDefault="008B68C4" w:rsidP="008B68C4">
      <w:pPr>
        <w:pStyle w:val="Equationlegend"/>
        <w:rPr>
          <w:rtl/>
        </w:rPr>
      </w:pPr>
      <w:r w:rsidRPr="00A47D1E">
        <w:rPr>
          <w:i/>
          <w:iCs/>
          <w:szCs w:val="22"/>
        </w:rPr>
        <w:tab/>
      </w:r>
      <w:proofErr w:type="spellStart"/>
      <w:r w:rsidRPr="00A47D1E">
        <w:rPr>
          <w:i/>
          <w:iCs/>
          <w:szCs w:val="22"/>
        </w:rPr>
        <w:t>h</w:t>
      </w:r>
      <w:r w:rsidRPr="00A47D1E">
        <w:rPr>
          <w:i/>
          <w:iCs/>
          <w:spacing w:val="28"/>
          <w:szCs w:val="20"/>
          <w:vertAlign w:val="subscript"/>
        </w:rPr>
        <w:t>r</w:t>
      </w:r>
      <w:proofErr w:type="spellEnd"/>
      <w:r w:rsidRPr="00A47D1E">
        <w:rPr>
          <w:rtl/>
        </w:rPr>
        <w:t>:</w:t>
      </w:r>
      <w:r w:rsidRPr="00A47D1E">
        <w:rPr>
          <w:rtl/>
        </w:rPr>
        <w:tab/>
        <w:t xml:space="preserve">الارتفاع الفعلي لهوائي الاستقبال </w:t>
      </w:r>
      <w:r w:rsidRPr="00A47D1E">
        <w:t>(m</w:t>
      </w:r>
      <w:proofErr w:type="gramStart"/>
      <w:r w:rsidRPr="00A47D1E">
        <w:t>)</w:t>
      </w:r>
      <w:r w:rsidRPr="00A47D1E">
        <w:rPr>
          <w:rtl/>
        </w:rPr>
        <w:t>؛</w:t>
      </w:r>
      <w:proofErr w:type="gramEnd"/>
    </w:p>
    <w:p w14:paraId="48799FD7" w14:textId="77777777" w:rsidR="008B68C4" w:rsidRPr="003A1601" w:rsidRDefault="008B68C4" w:rsidP="008B68C4">
      <w:pPr>
        <w:pStyle w:val="Equationlegend"/>
        <w:rPr>
          <w:lang w:val="de-CH" w:bidi="ar-EG"/>
        </w:rPr>
      </w:pPr>
      <w:r w:rsidRPr="00A47D1E">
        <w:rPr>
          <w:i/>
          <w:snapToGrid w:val="0"/>
          <w:rtl/>
        </w:rPr>
        <w:tab/>
      </w:r>
      <w:r w:rsidRPr="003A1601">
        <w:rPr>
          <w:i/>
          <w:snapToGrid w:val="0"/>
          <w:lang w:val="de-CH"/>
        </w:rPr>
        <w:t>a</w:t>
      </w:r>
      <w:r w:rsidRPr="003A1601">
        <w:rPr>
          <w:i/>
          <w:snapToGrid w:val="0"/>
          <w:vertAlign w:val="subscript"/>
          <w:lang w:val="de-CH"/>
        </w:rPr>
        <w:t>r</w:t>
      </w:r>
      <w:r w:rsidRPr="003A1601">
        <w:rPr>
          <w:rFonts w:ascii="Tms Rmn" w:hAnsi="Tms Rmn"/>
          <w:iCs/>
          <w:snapToGrid w:val="0"/>
          <w:sz w:val="6"/>
          <w:lang w:val="de-CH"/>
        </w:rPr>
        <w:t> </w:t>
      </w:r>
      <w:r w:rsidRPr="003A1601">
        <w:rPr>
          <w:lang w:val="de-CH"/>
        </w:rPr>
        <w:t>(</w:t>
      </w:r>
      <w:r w:rsidRPr="003A1601">
        <w:rPr>
          <w:i/>
          <w:snapToGrid w:val="0"/>
          <w:lang w:val="de-CH"/>
        </w:rPr>
        <w:t>h</w:t>
      </w:r>
      <w:r w:rsidRPr="003A1601">
        <w:rPr>
          <w:i/>
          <w:snapToGrid w:val="0"/>
          <w:vertAlign w:val="subscript"/>
          <w:lang w:val="de-CH"/>
        </w:rPr>
        <w:t>r</w:t>
      </w:r>
      <w:r w:rsidRPr="003A1601">
        <w:rPr>
          <w:lang w:val="de-CH"/>
        </w:rPr>
        <w:t>)</w:t>
      </w:r>
      <w:r w:rsidRPr="00A47D1E">
        <w:rPr>
          <w:rtl/>
          <w:lang w:bidi="ar-EG"/>
        </w:rPr>
        <w:t xml:space="preserve"> =</w:t>
      </w:r>
      <w:r w:rsidRPr="00A47D1E">
        <w:rPr>
          <w:rtl/>
          <w:lang w:bidi="ar-EG"/>
        </w:rPr>
        <w:tab/>
      </w:r>
      <w:r w:rsidRPr="003A1601">
        <w:rPr>
          <w:snapToGrid w:val="0"/>
          <w:lang w:val="de-CH"/>
        </w:rPr>
        <w:t xml:space="preserve">(1,1 </w:t>
      </w:r>
      <w:r w:rsidRPr="003A1601">
        <w:rPr>
          <w:lang w:val="de-CH"/>
        </w:rPr>
        <w:t>log</w:t>
      </w:r>
      <w:r w:rsidRPr="003A1601">
        <w:rPr>
          <w:i/>
          <w:snapToGrid w:val="0"/>
          <w:lang w:val="de-CH"/>
        </w:rPr>
        <w:t xml:space="preserve"> </w:t>
      </w:r>
      <w:r w:rsidRPr="003A1601">
        <w:rPr>
          <w:rFonts w:ascii="Tms Rmn" w:hAnsi="Tms Rmn"/>
          <w:i/>
          <w:snapToGrid w:val="0"/>
          <w:sz w:val="12"/>
          <w:lang w:val="de-CH"/>
        </w:rPr>
        <w:t> </w:t>
      </w:r>
      <w:r w:rsidRPr="003A1601">
        <w:rPr>
          <w:i/>
          <w:snapToGrid w:val="0"/>
          <w:lang w:val="de-CH"/>
        </w:rPr>
        <w:t>f</w:t>
      </w:r>
      <w:r w:rsidRPr="003A1601">
        <w:rPr>
          <w:snapToGrid w:val="0"/>
          <w:lang w:val="de-CH"/>
        </w:rPr>
        <w:t xml:space="preserve"> </w:t>
      </w:r>
      <w:r w:rsidRPr="003A1601">
        <w:rPr>
          <w:rFonts w:ascii="Tms Rmn" w:hAnsi="Tms Rmn"/>
          <w:snapToGrid w:val="0"/>
          <w:sz w:val="12"/>
          <w:lang w:val="de-CH"/>
        </w:rPr>
        <w:t> </w:t>
      </w:r>
      <w:r w:rsidRPr="003A1601">
        <w:rPr>
          <w:snapToGrid w:val="0"/>
          <w:lang w:val="de-CH"/>
        </w:rPr>
        <w:t xml:space="preserve">– 0,7) </w:t>
      </w:r>
      <w:r w:rsidRPr="003A1601">
        <w:rPr>
          <w:i/>
          <w:snapToGrid w:val="0"/>
          <w:lang w:val="de-CH"/>
        </w:rPr>
        <w:t>h</w:t>
      </w:r>
      <w:r w:rsidRPr="003A1601">
        <w:rPr>
          <w:i/>
          <w:snapToGrid w:val="0"/>
          <w:vertAlign w:val="subscript"/>
          <w:lang w:val="de-CH"/>
        </w:rPr>
        <w:t>r</w:t>
      </w:r>
      <w:r w:rsidRPr="003A1601">
        <w:rPr>
          <w:snapToGrid w:val="0"/>
          <w:lang w:val="de-CH"/>
        </w:rPr>
        <w:t xml:space="preserve"> – (1,56 </w:t>
      </w:r>
      <w:r w:rsidRPr="003A1601">
        <w:rPr>
          <w:lang w:val="de-CH"/>
        </w:rPr>
        <w:t>log</w:t>
      </w:r>
      <w:r w:rsidRPr="003A1601">
        <w:rPr>
          <w:i/>
          <w:snapToGrid w:val="0"/>
          <w:lang w:val="de-CH"/>
        </w:rPr>
        <w:t xml:space="preserve">  f</w:t>
      </w:r>
      <w:r w:rsidRPr="003A1601">
        <w:rPr>
          <w:snapToGrid w:val="0"/>
          <w:lang w:val="de-CH"/>
        </w:rPr>
        <w:t xml:space="preserve">  – 0,8) (dB)</w:t>
      </w:r>
      <w:r w:rsidRPr="00A47D1E">
        <w:rPr>
          <w:snapToGrid w:val="0"/>
          <w:rtl/>
        </w:rPr>
        <w:t>.</w:t>
      </w:r>
    </w:p>
    <w:p w14:paraId="7CF5C9B4" w14:textId="77777777" w:rsidR="008B68C4" w:rsidRPr="00A47D1E" w:rsidRDefault="008B68C4" w:rsidP="008B68C4">
      <w:pPr>
        <w:rPr>
          <w:rtl/>
        </w:rPr>
      </w:pPr>
      <w:r w:rsidRPr="00A47D1E">
        <w:rPr>
          <w:rtl/>
        </w:rPr>
        <w:t xml:space="preserve">والارتفاع الفعلي لهوائي الإرسال يتحدد بالطريقة المعروضة في التوصية </w:t>
      </w:r>
      <w:r w:rsidRPr="00A47D1E">
        <w:t>ITU-R P.154</w:t>
      </w:r>
      <w:r w:rsidRPr="00A47D1E">
        <w:noBreakHyphen/>
        <w:t>4</w:t>
      </w:r>
      <w:r w:rsidRPr="00A47D1E">
        <w:rPr>
          <w:rtl/>
        </w:rPr>
        <w:t xml:space="preserve"> أي بموجب الإجراء الوارد في الفقرة </w:t>
      </w:r>
      <w:r w:rsidRPr="00A47D1E">
        <w:t>1.7.4</w:t>
      </w:r>
      <w:r w:rsidRPr="00A47D1E">
        <w:rPr>
          <w:rtl/>
        </w:rPr>
        <w:t xml:space="preserve"> ب) والفقرة </w:t>
      </w:r>
      <w:r w:rsidRPr="00A47D1E">
        <w:t>1.7.4</w:t>
      </w:r>
      <w:r w:rsidRPr="00A47D1E">
        <w:rPr>
          <w:rtl/>
        </w:rPr>
        <w:t xml:space="preserve"> ج). ومع ذلك، ومع مراعاة أن قدرة محطات القاعدة لم تكن مؤخراً مرتفعة للغاية وبالتالي كانت مناطق الخدمة المتصلة صغيرة نسبياً فإنه يمكن، في حالة معظم المناطق الحضرية الواقعة في مناطق السهول، تحديد الارتفاع الفعلي لهوائي الإرسال بصورة تقريبية على أساس ارتفاعه فوق سطح الأرض في مكان إقامته. ويعتبر ارتفاع هوائي المحطة المتنقلة أو الجهاز المحمول هو ارتفاعه فوق سطح الأرض. وتؤخذ هذه الافتراضات لأغراض نموذج حساب رسوم الترخيص المعني.</w:t>
      </w:r>
    </w:p>
    <w:p w14:paraId="7C47ECFB" w14:textId="77777777" w:rsidR="008B68C4" w:rsidRPr="00A47D1E" w:rsidRDefault="008B68C4" w:rsidP="008B68C4">
      <w:pPr>
        <w:rPr>
          <w:rtl/>
        </w:rPr>
      </w:pPr>
      <w:r w:rsidRPr="00A47D1E">
        <w:rPr>
          <w:rtl/>
        </w:rPr>
        <w:t>وحسب المع</w:t>
      </w:r>
      <w:r w:rsidRPr="00A47D1E">
        <w:rPr>
          <w:rFonts w:hint="cs"/>
          <w:rtl/>
        </w:rPr>
        <w:t>ا</w:t>
      </w:r>
      <w:r w:rsidRPr="00A47D1E">
        <w:rPr>
          <w:rtl/>
        </w:rPr>
        <w:t xml:space="preserve">دلات </w:t>
      </w:r>
      <w:r w:rsidRPr="00A47D1E">
        <w:t>(39)</w:t>
      </w:r>
      <w:r w:rsidRPr="00A47D1E">
        <w:rPr>
          <w:rtl/>
        </w:rPr>
        <w:t xml:space="preserve"> إلى </w:t>
      </w:r>
      <w:r w:rsidRPr="00A47D1E">
        <w:t>(43)</w:t>
      </w:r>
      <w:r w:rsidRPr="00A47D1E">
        <w:rPr>
          <w:rtl/>
        </w:rPr>
        <w:t xml:space="preserve"> يمكن حساب نصف قطر منطقة الخدمة </w:t>
      </w:r>
      <w:r w:rsidRPr="00A47D1E">
        <w:rPr>
          <w:i/>
          <w:iCs/>
        </w:rPr>
        <w:t>R</w:t>
      </w:r>
      <w:r w:rsidRPr="00A47D1E">
        <w:rPr>
          <w:rtl/>
        </w:rPr>
        <w:t xml:space="preserve"> على النحو التالي:</w:t>
      </w:r>
    </w:p>
    <w:p w14:paraId="6E5B5D48" w14:textId="77777777" w:rsidR="008B68C4" w:rsidRPr="00A47D1E" w:rsidRDefault="008B68C4" w:rsidP="00552180">
      <w:pPr>
        <w:pStyle w:val="Equation"/>
        <w:rPr>
          <w:lang w:eastAsia="en-US"/>
        </w:rPr>
      </w:pPr>
      <w:r w:rsidRPr="00A47D1E">
        <w:rPr>
          <w:lang w:eastAsia="en-US"/>
        </w:rPr>
        <w:tab/>
      </w:r>
      <w:r w:rsidRPr="00A47D1E">
        <w:rPr>
          <w:lang w:eastAsia="en-US"/>
        </w:rPr>
        <w:tab/>
      </w:r>
      <w:r w:rsidRPr="00A47D1E">
        <w:rPr>
          <w:lang w:eastAsia="en-US"/>
        </w:rPr>
        <w:object w:dxaOrig="1359" w:dyaOrig="740" w14:anchorId="31BCE853">
          <v:shape id="_x0000_i1049" type="#_x0000_t75" style="width:67.5pt;height:36.75pt" o:ole="">
            <v:imagedata r:id="rId73" o:title=""/>
          </v:shape>
          <o:OLEObject Type="Embed" ProgID="Equation.3" ShapeID="_x0000_i1049" DrawAspect="Content" ObjectID="_1830184822" r:id="rId74"/>
        </w:object>
      </w:r>
      <w:r w:rsidRPr="00A47D1E">
        <w:rPr>
          <w:lang w:eastAsia="en-US"/>
        </w:rPr>
        <w:tab/>
      </w:r>
      <w:r w:rsidRPr="00A47D1E">
        <w:rPr>
          <w:snapToGrid w:val="0"/>
          <w:lang w:eastAsia="en-US"/>
        </w:rPr>
        <w:t>(44)</w:t>
      </w:r>
    </w:p>
    <w:p w14:paraId="421675FD" w14:textId="77777777" w:rsidR="008B68C4" w:rsidRPr="00A47D1E" w:rsidRDefault="008B68C4" w:rsidP="008B68C4">
      <w:pPr>
        <w:rPr>
          <w:rtl/>
        </w:rPr>
      </w:pPr>
      <w:r w:rsidRPr="00A47D1E">
        <w:rPr>
          <w:rtl/>
        </w:rPr>
        <w:t>حيث:</w:t>
      </w:r>
    </w:p>
    <w:p w14:paraId="72B934DD" w14:textId="77777777" w:rsidR="008B68C4" w:rsidRPr="00A47D1E" w:rsidRDefault="008B68C4" w:rsidP="008B68C4">
      <w:pPr>
        <w:pStyle w:val="Equationlegend"/>
        <w:rPr>
          <w:rtl/>
        </w:rPr>
      </w:pPr>
      <w:r w:rsidRPr="00A47D1E">
        <w:tab/>
      </w:r>
      <w:r w:rsidRPr="00A47D1E">
        <w:rPr>
          <w:i/>
          <w:iCs/>
        </w:rPr>
        <w:t>R</w:t>
      </w:r>
      <w:r w:rsidRPr="00A47D1E">
        <w:rPr>
          <w:rtl/>
        </w:rPr>
        <w:t>:</w:t>
      </w:r>
      <w:r w:rsidRPr="00A47D1E">
        <w:rPr>
          <w:rtl/>
        </w:rPr>
        <w:tab/>
        <w:t xml:space="preserve">نصف قطر منطقة الخدمة </w:t>
      </w:r>
      <w:r w:rsidRPr="00A47D1E">
        <w:t>(km</w:t>
      </w:r>
      <w:proofErr w:type="gramStart"/>
      <w:r w:rsidRPr="00A47D1E">
        <w:t>)</w:t>
      </w:r>
      <w:r w:rsidRPr="00A47D1E">
        <w:rPr>
          <w:rtl/>
        </w:rPr>
        <w:t>؛</w:t>
      </w:r>
      <w:proofErr w:type="gramEnd"/>
    </w:p>
    <w:p w14:paraId="462DE6D7" w14:textId="77777777" w:rsidR="008B68C4" w:rsidRPr="00A47D1E" w:rsidRDefault="008B68C4" w:rsidP="008B68C4">
      <w:pPr>
        <w:pStyle w:val="Equationlegend"/>
        <w:rPr>
          <w:rtl/>
        </w:rPr>
      </w:pPr>
      <w:r w:rsidRPr="00A47D1E">
        <w:rPr>
          <w:i/>
          <w:iCs/>
        </w:rPr>
        <w:lastRenderedPageBreak/>
        <w:tab/>
        <w:t>z</w:t>
      </w:r>
      <w:r w:rsidRPr="00A47D1E">
        <w:rPr>
          <w:rtl/>
        </w:rPr>
        <w:t>:</w:t>
      </w:r>
      <w:r w:rsidRPr="00A47D1E">
        <w:rPr>
          <w:rtl/>
        </w:rPr>
        <w:tab/>
        <w:t xml:space="preserve">معَلمة القوة المعمَّمة المحددة بسهولة </w:t>
      </w:r>
      <w:r w:rsidRPr="00A47D1E">
        <w:t>(dB)</w:t>
      </w:r>
      <w:r w:rsidRPr="00A47D1E">
        <w:rPr>
          <w:rtl/>
        </w:rPr>
        <w:t xml:space="preserve"> محسوبة على النحو التالي:</w:t>
      </w:r>
    </w:p>
    <w:p w14:paraId="69FD96F3" w14:textId="77777777" w:rsidR="008B68C4" w:rsidRPr="00A47D1E" w:rsidRDefault="008B68C4" w:rsidP="00552180">
      <w:pPr>
        <w:pStyle w:val="Equation"/>
        <w:rPr>
          <w:snapToGrid w:val="0"/>
          <w:rtl/>
          <w:lang w:val="fr-FR" w:eastAsia="en-US"/>
        </w:rPr>
      </w:pPr>
      <w:r w:rsidRPr="00A47D1E">
        <w:rPr>
          <w:snapToGrid w:val="0"/>
          <w:rtl/>
          <w:lang w:val="fr-FR" w:eastAsia="en-US"/>
        </w:rPr>
        <w:tab/>
      </w:r>
      <w:r w:rsidRPr="00A47D1E">
        <w:rPr>
          <w:snapToGrid w:val="0"/>
          <w:lang w:val="fr-FR" w:eastAsia="en-US"/>
        </w:rPr>
        <w:tab/>
      </w:r>
      <w:proofErr w:type="gramStart"/>
      <w:r w:rsidRPr="00A47D1E">
        <w:rPr>
          <w:i/>
          <w:iCs/>
          <w:snapToGrid w:val="0"/>
          <w:lang w:val="fr-FR" w:eastAsia="en-US"/>
        </w:rPr>
        <w:t>z</w:t>
      </w:r>
      <w:proofErr w:type="gramEnd"/>
      <w:r w:rsidRPr="00A47D1E">
        <w:rPr>
          <w:snapToGrid w:val="0"/>
          <w:lang w:val="fr-FR" w:eastAsia="en-US"/>
        </w:rPr>
        <w:t xml:space="preserve"> </w:t>
      </w:r>
      <w:r w:rsidRPr="00A47D1E">
        <w:rPr>
          <w:rFonts w:ascii="Symbol" w:hAnsi="Symbol"/>
          <w:snapToGrid w:val="0"/>
          <w:lang w:val="fr-FR" w:eastAsia="en-US"/>
        </w:rPr>
        <w:t></w:t>
      </w:r>
      <w:r w:rsidRPr="00A47D1E">
        <w:rPr>
          <w:snapToGrid w:val="0"/>
          <w:lang w:val="fr-FR" w:eastAsia="en-US"/>
        </w:rPr>
        <w:t xml:space="preserve"> </w:t>
      </w:r>
      <w:r w:rsidRPr="00A47D1E">
        <w:rPr>
          <w:i/>
          <w:iCs/>
          <w:snapToGrid w:val="0"/>
          <w:lang w:val="fr-FR" w:eastAsia="en-US"/>
        </w:rPr>
        <w:t>P</w:t>
      </w:r>
      <w:r w:rsidRPr="00A47D1E">
        <w:rPr>
          <w:i/>
          <w:iCs/>
          <w:snapToGrid w:val="0"/>
          <w:vertAlign w:val="subscript"/>
          <w:lang w:val="fr-FR" w:eastAsia="en-US"/>
        </w:rPr>
        <w:t>t</w:t>
      </w:r>
      <w:r w:rsidRPr="00A47D1E">
        <w:rPr>
          <w:snapToGrid w:val="0"/>
          <w:lang w:val="fr-FR" w:eastAsia="en-US"/>
        </w:rPr>
        <w:t xml:space="preserve"> </w:t>
      </w:r>
      <w:r w:rsidRPr="00A47D1E">
        <w:rPr>
          <w:rFonts w:ascii="Symbol" w:hAnsi="Symbol"/>
          <w:snapToGrid w:val="0"/>
          <w:lang w:val="fr-FR" w:eastAsia="en-US"/>
        </w:rPr>
        <w:t></w:t>
      </w:r>
      <w:r w:rsidRPr="00A47D1E">
        <w:rPr>
          <w:snapToGrid w:val="0"/>
          <w:lang w:val="fr-FR" w:eastAsia="en-US"/>
        </w:rPr>
        <w:t xml:space="preserve"> </w:t>
      </w:r>
      <w:r w:rsidRPr="00A47D1E">
        <w:rPr>
          <w:i/>
          <w:iCs/>
          <w:snapToGrid w:val="0"/>
          <w:lang w:val="fr-FR" w:eastAsia="en-US"/>
        </w:rPr>
        <w:t>G</w:t>
      </w:r>
      <w:r w:rsidRPr="00A47D1E">
        <w:rPr>
          <w:i/>
          <w:iCs/>
          <w:snapToGrid w:val="0"/>
          <w:vertAlign w:val="subscript"/>
          <w:lang w:val="fr-FR" w:eastAsia="en-US"/>
        </w:rPr>
        <w:t>t</w:t>
      </w:r>
      <w:r w:rsidRPr="00A47D1E">
        <w:rPr>
          <w:snapToGrid w:val="0"/>
          <w:lang w:val="fr-FR" w:eastAsia="en-US"/>
        </w:rPr>
        <w:t xml:space="preserve"> + </w:t>
      </w:r>
      <w:r w:rsidRPr="00A47D1E">
        <w:rPr>
          <w:i/>
          <w:iCs/>
          <w:snapToGrid w:val="0"/>
          <w:lang w:val="fr-FR" w:eastAsia="en-US"/>
        </w:rPr>
        <w:t>G</w:t>
      </w:r>
      <w:r w:rsidRPr="00A47D1E">
        <w:rPr>
          <w:i/>
          <w:iCs/>
          <w:snapToGrid w:val="0"/>
          <w:vertAlign w:val="subscript"/>
          <w:lang w:val="fr-FR" w:eastAsia="en-US"/>
        </w:rPr>
        <w:t>r</w:t>
      </w:r>
      <w:r w:rsidRPr="00A47D1E">
        <w:rPr>
          <w:snapToGrid w:val="0"/>
          <w:lang w:val="fr-FR" w:eastAsia="en-US"/>
        </w:rPr>
        <w:t xml:space="preserve"> – </w:t>
      </w:r>
      <w:proofErr w:type="spellStart"/>
      <w:r w:rsidRPr="00A47D1E">
        <w:rPr>
          <w:i/>
          <w:iCs/>
          <w:snapToGrid w:val="0"/>
          <w:lang w:val="fr-FR" w:eastAsia="en-US"/>
        </w:rPr>
        <w:t>P</w:t>
      </w:r>
      <w:r w:rsidRPr="00A47D1E">
        <w:rPr>
          <w:i/>
          <w:iCs/>
          <w:snapToGrid w:val="0"/>
          <w:vertAlign w:val="subscript"/>
          <w:lang w:val="fr-FR" w:eastAsia="en-US"/>
        </w:rPr>
        <w:t>min</w:t>
      </w:r>
      <w:proofErr w:type="spellEnd"/>
      <w:r w:rsidRPr="00A47D1E">
        <w:rPr>
          <w:snapToGrid w:val="0"/>
          <w:lang w:val="fr-FR" w:eastAsia="en-US"/>
        </w:rPr>
        <w:tab/>
        <w:t>(45)</w:t>
      </w:r>
    </w:p>
    <w:p w14:paraId="4094E81B" w14:textId="77777777" w:rsidR="008B68C4" w:rsidRPr="00A47D1E" w:rsidRDefault="008B68C4" w:rsidP="008B68C4">
      <w:r w:rsidRPr="00A47D1E">
        <w:rPr>
          <w:rtl/>
        </w:rPr>
        <w:t xml:space="preserve">وتتضمن الأشكال </w:t>
      </w:r>
      <w:r w:rsidRPr="00A47D1E">
        <w:t>7</w:t>
      </w:r>
      <w:r w:rsidRPr="00A47D1E">
        <w:rPr>
          <w:rtl/>
        </w:rPr>
        <w:t>-</w:t>
      </w:r>
      <w:r w:rsidRPr="00A47D1E">
        <w:t>8</w:t>
      </w:r>
      <w:r w:rsidRPr="00A47D1E">
        <w:rPr>
          <w:rtl/>
        </w:rPr>
        <w:t xml:space="preserve"> و</w:t>
      </w:r>
      <w:r w:rsidRPr="00A47D1E">
        <w:t>9</w:t>
      </w:r>
      <w:r w:rsidRPr="00A47D1E">
        <w:rPr>
          <w:rtl/>
        </w:rPr>
        <w:t>-</w:t>
      </w:r>
      <w:r w:rsidRPr="00A47D1E">
        <w:t>10</w:t>
      </w:r>
      <w:r w:rsidRPr="00A47D1E">
        <w:rPr>
          <w:rtl/>
        </w:rPr>
        <w:t xml:space="preserve"> بناءً على ذلك رسوم العلاقات </w:t>
      </w:r>
      <w:r w:rsidRPr="00A47D1E">
        <w:sym w:font="Symbol" w:char="F06A"/>
      </w:r>
      <w:r w:rsidRPr="00A47D1E">
        <w:t>(</w:t>
      </w:r>
      <w:r w:rsidRPr="00A47D1E">
        <w:rPr>
          <w:i/>
          <w:iCs/>
        </w:rPr>
        <w:t>z</w:t>
      </w:r>
      <w:r w:rsidRPr="00A47D1E">
        <w:t xml:space="preserve">) = </w:t>
      </w:r>
      <w:r w:rsidRPr="00A47D1E">
        <w:rPr>
          <w:i/>
          <w:iCs/>
        </w:rPr>
        <w:t>R</w:t>
      </w:r>
      <w:r w:rsidRPr="00A47D1E">
        <w:rPr>
          <w:rtl/>
        </w:rPr>
        <w:t xml:space="preserve">، المحسوبة وفقاً للمعادلتين </w:t>
      </w:r>
      <w:r w:rsidRPr="00A47D1E">
        <w:t>(44)</w:t>
      </w:r>
      <w:r w:rsidRPr="00A47D1E">
        <w:rPr>
          <w:rtl/>
        </w:rPr>
        <w:t xml:space="preserve"> و</w:t>
      </w:r>
      <w:r w:rsidRPr="00A47D1E">
        <w:t>(45)</w:t>
      </w:r>
      <w:r w:rsidRPr="00A47D1E">
        <w:rPr>
          <w:rtl/>
        </w:rPr>
        <w:t xml:space="preserve"> للترددات تحت </w:t>
      </w:r>
      <w:r w:rsidRPr="00A47D1E">
        <w:t>GHz 1</w:t>
      </w:r>
      <w:r w:rsidRPr="00A47D1E">
        <w:rPr>
          <w:rtl/>
        </w:rPr>
        <w:t xml:space="preserve"> وفوق </w:t>
      </w:r>
      <w:r w:rsidRPr="00A47D1E">
        <w:t>GHz 1,5</w:t>
      </w:r>
      <w:r w:rsidRPr="00A47D1E">
        <w:rPr>
          <w:rtl/>
        </w:rPr>
        <w:t xml:space="preserve">. ويناظر الشكلان </w:t>
      </w:r>
      <w:r w:rsidRPr="00A47D1E">
        <w:t>7</w:t>
      </w:r>
      <w:r w:rsidRPr="00A47D1E">
        <w:rPr>
          <w:rtl/>
        </w:rPr>
        <w:t xml:space="preserve"> و</w:t>
      </w:r>
      <w:r w:rsidRPr="00A47D1E">
        <w:t>9</w:t>
      </w:r>
      <w:r w:rsidRPr="00A47D1E">
        <w:rPr>
          <w:rtl/>
        </w:rPr>
        <w:t xml:space="preserve"> ارتفاعات هوائي الإرسال، </w:t>
      </w:r>
      <w:proofErr w:type="spellStart"/>
      <w:r w:rsidRPr="00A47D1E">
        <w:rPr>
          <w:i/>
          <w:iCs/>
        </w:rPr>
        <w:t>h</w:t>
      </w:r>
      <w:r w:rsidRPr="00A47D1E">
        <w:rPr>
          <w:i/>
          <w:iCs/>
          <w:vertAlign w:val="subscript"/>
        </w:rPr>
        <w:t>t</w:t>
      </w:r>
      <w:proofErr w:type="spellEnd"/>
      <w:r w:rsidRPr="00A47D1E">
        <w:rPr>
          <w:rtl/>
        </w:rPr>
        <w:t xml:space="preserve">، التي تساوي </w:t>
      </w:r>
      <w:r w:rsidRPr="00A47D1E">
        <w:t>m</w:t>
      </w:r>
      <w:r>
        <w:t> </w:t>
      </w:r>
      <w:r w:rsidRPr="00A47D1E">
        <w:t>40</w:t>
      </w:r>
      <w:r w:rsidRPr="00A47D1E">
        <w:rPr>
          <w:rtl/>
        </w:rPr>
        <w:t xml:space="preserve"> ويناظر الشكلان </w:t>
      </w:r>
      <w:r w:rsidRPr="00A47D1E">
        <w:t>8</w:t>
      </w:r>
      <w:r w:rsidRPr="00A47D1E">
        <w:rPr>
          <w:rtl/>
        </w:rPr>
        <w:t xml:space="preserve"> و</w:t>
      </w:r>
      <w:r w:rsidRPr="00A47D1E">
        <w:t>10</w:t>
      </w:r>
      <w:r w:rsidRPr="00A47D1E">
        <w:rPr>
          <w:rtl/>
        </w:rPr>
        <w:t xml:space="preserve"> ارتفاع الهوائي إلى </w:t>
      </w:r>
      <w:r w:rsidRPr="00A47D1E">
        <w:t>m 100</w:t>
      </w:r>
      <w:r w:rsidRPr="00A47D1E">
        <w:rPr>
          <w:rFonts w:hint="cs"/>
          <w:rtl/>
          <w:lang w:bidi="ar-EG"/>
        </w:rPr>
        <w:t xml:space="preserve">. </w:t>
      </w:r>
      <w:r w:rsidRPr="00A47D1E">
        <w:rPr>
          <w:rtl/>
        </w:rPr>
        <w:t xml:space="preserve">وفي جميع الأشكال يناظر السطر </w:t>
      </w:r>
      <w:r w:rsidRPr="00A47D1E">
        <w:t>1</w:t>
      </w:r>
      <w:r w:rsidRPr="00A47D1E">
        <w:rPr>
          <w:rtl/>
        </w:rPr>
        <w:t xml:space="preserve"> ارتفاع هوائي الاستقبال، </w:t>
      </w:r>
      <w:proofErr w:type="spellStart"/>
      <w:r w:rsidRPr="00A47D1E">
        <w:rPr>
          <w:i/>
          <w:iCs/>
        </w:rPr>
        <w:t>h</w:t>
      </w:r>
      <w:r w:rsidRPr="00A47D1E">
        <w:rPr>
          <w:i/>
          <w:iCs/>
          <w:vertAlign w:val="subscript"/>
        </w:rPr>
        <w:t>r</w:t>
      </w:r>
      <w:proofErr w:type="spellEnd"/>
      <w:r w:rsidRPr="00A47D1E">
        <w:rPr>
          <w:rtl/>
        </w:rPr>
        <w:t xml:space="preserve">، ويساوي </w:t>
      </w:r>
      <w:r w:rsidRPr="00A47D1E">
        <w:t>m</w:t>
      </w:r>
      <w:r>
        <w:t> </w:t>
      </w:r>
      <w:r w:rsidRPr="00A47D1E">
        <w:t>1,5</w:t>
      </w:r>
      <w:r w:rsidRPr="00A47D1E">
        <w:rPr>
          <w:rtl/>
        </w:rPr>
        <w:t>، ويناظر السطر </w:t>
      </w:r>
      <w:r w:rsidRPr="00A47D1E">
        <w:t>2</w:t>
      </w:r>
      <w:r w:rsidRPr="00A47D1E">
        <w:rPr>
          <w:rtl/>
        </w:rPr>
        <w:t xml:space="preserve"> ارتفاع هذا الهوائي إلى </w:t>
      </w:r>
      <w:r w:rsidRPr="00A47D1E">
        <w:t>m 10</w:t>
      </w:r>
      <w:r w:rsidRPr="00A47D1E">
        <w:rPr>
          <w:rtl/>
        </w:rPr>
        <w:t>. ويسمح هذا الارتفاع الأخير باستعمال هذه الرسوم البيانية للحسابات المتصلة بالاتصالات الثابتة</w:t>
      </w:r>
      <w:r w:rsidRPr="00A47D1E">
        <w:rPr>
          <w:rFonts w:hint="cs"/>
          <w:rtl/>
        </w:rPr>
        <w:t> </w:t>
      </w:r>
      <w:r w:rsidRPr="00A47D1E">
        <w:t>VHF/UHF</w:t>
      </w:r>
      <w:r w:rsidRPr="00A47D1E">
        <w:rPr>
          <w:rtl/>
        </w:rPr>
        <w:t xml:space="preserve"> وأنظمة توزيع برنامج نقطة إلى نقاط متعددة، حيث توضع هوائيات الاستقبال الجماعية على أسطح المباني. ويوضح السطر </w:t>
      </w:r>
      <w:r w:rsidRPr="00A47D1E">
        <w:t>3</w:t>
      </w:r>
      <w:r w:rsidRPr="00A47D1E">
        <w:rPr>
          <w:rtl/>
        </w:rPr>
        <w:t xml:space="preserve"> نقاط الترابط الخاصة بظروف الانتشار في الفضاء الحر. ويمكن استعمالها للحسابات المصاحبة للاتصالات الثابتة</w:t>
      </w:r>
      <w:r w:rsidRPr="00A47D1E">
        <w:rPr>
          <w:rFonts w:hint="cs"/>
          <w:rtl/>
        </w:rPr>
        <w:t> </w:t>
      </w:r>
      <w:r w:rsidRPr="00A47D1E">
        <w:t>VHF/UHF</w:t>
      </w:r>
      <w:r w:rsidRPr="00A47D1E">
        <w:rPr>
          <w:rtl/>
        </w:rPr>
        <w:t xml:space="preserve"> لمسافات قصيرة في ظروف الانتشار في خط البصر. وبالنسبة إلى ارتفاعات الهوائيات الأخرى التي تقع داخل الحدود المذكورة أعلاه يمكن الحصول على قيم نصف قطر منطقة الخدمة من الأشكال</w:t>
      </w:r>
      <w:r w:rsidRPr="00A47D1E">
        <w:rPr>
          <w:rtl/>
          <w:lang w:bidi="ar-EG"/>
        </w:rPr>
        <w:t> </w:t>
      </w:r>
      <w:r w:rsidRPr="00A47D1E">
        <w:rPr>
          <w:lang w:bidi="ar-EG"/>
        </w:rPr>
        <w:t>10</w:t>
      </w:r>
      <w:r w:rsidRPr="00A47D1E">
        <w:rPr>
          <w:lang w:bidi="ar-EG"/>
        </w:rPr>
        <w:noBreakHyphen/>
        <w:t>7</w:t>
      </w:r>
      <w:r w:rsidRPr="00A47D1E">
        <w:rPr>
          <w:rtl/>
        </w:rPr>
        <w:t xml:space="preserve"> بالاستكمال الداخلي.</w:t>
      </w:r>
    </w:p>
    <w:p w14:paraId="2B992901" w14:textId="77777777" w:rsidR="008B68C4" w:rsidRPr="00A47D1E" w:rsidRDefault="008B68C4" w:rsidP="008B68C4">
      <w:pPr>
        <w:rPr>
          <w:rtl/>
        </w:rPr>
      </w:pPr>
      <w:r w:rsidRPr="00A47D1E">
        <w:rPr>
          <w:rtl/>
        </w:rPr>
        <w:t xml:space="preserve">وتظهر القيم النمطية إلى حد ما والواردة في المعادلة </w:t>
      </w:r>
      <w:r w:rsidRPr="00A47D1E">
        <w:t>(45)</w:t>
      </w:r>
      <w:r w:rsidRPr="00A47D1E">
        <w:rPr>
          <w:rtl/>
        </w:rPr>
        <w:t xml:space="preserve"> للمعَلمات الخاصة بعدد من أنظمة الاتصالات المتنقلة البرية بما في ذلك معدات الاتصالات الرقمية اللاسلكية المحسَّنة </w:t>
      </w:r>
      <w:r w:rsidRPr="00A47D1E">
        <w:t>(DECT)</w:t>
      </w:r>
      <w:r w:rsidRPr="00A47D1E">
        <w:rPr>
          <w:rtl/>
        </w:rPr>
        <w:t xml:space="preserve"> والاتصالات الراديوية المتنقلة الخاصة </w:t>
      </w:r>
      <w:r w:rsidRPr="00A47D1E">
        <w:t>(PMR)</w:t>
      </w:r>
      <w:r w:rsidRPr="00A47D1E">
        <w:rPr>
          <w:rtl/>
        </w:rPr>
        <w:t xml:space="preserve"> وترد هذه القيم في الجدول </w:t>
      </w:r>
      <w:r>
        <w:t>12</w:t>
      </w:r>
      <w:r w:rsidRPr="00A47D1E">
        <w:rPr>
          <w:rtl/>
        </w:rPr>
        <w:t>.</w:t>
      </w:r>
    </w:p>
    <w:p w14:paraId="2DC6D2FF" w14:textId="77777777" w:rsidR="008B68C4" w:rsidRPr="00A47D1E" w:rsidRDefault="008B68C4" w:rsidP="008B68C4">
      <w:pPr>
        <w:pStyle w:val="TableNo"/>
        <w:rPr>
          <w:rtl/>
        </w:rPr>
      </w:pPr>
      <w:r w:rsidRPr="00A47D1E">
        <w:rPr>
          <w:rtl/>
        </w:rPr>
        <w:t xml:space="preserve">الجدول </w:t>
      </w:r>
      <w:r w:rsidRPr="00A47D1E">
        <w:t>1</w:t>
      </w:r>
      <w:r>
        <w:t>2</w:t>
      </w:r>
    </w:p>
    <w:p w14:paraId="3F994CFD" w14:textId="77777777" w:rsidR="008B68C4" w:rsidRPr="00A47D1E" w:rsidRDefault="008B68C4" w:rsidP="008B68C4">
      <w:pPr>
        <w:pStyle w:val="Tabletitle0"/>
        <w:rPr>
          <w:rtl/>
        </w:rPr>
      </w:pPr>
      <w:r w:rsidRPr="00A47D1E">
        <w:rPr>
          <w:rtl/>
        </w:rPr>
        <w:t>قيم معَلمات المعدات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978"/>
        <w:gridCol w:w="978"/>
        <w:gridCol w:w="1117"/>
        <w:gridCol w:w="1303"/>
        <w:gridCol w:w="1350"/>
        <w:gridCol w:w="1117"/>
      </w:tblGrid>
      <w:tr w:rsidR="008B68C4" w:rsidRPr="00A47D1E" w14:paraId="76FEECD3" w14:textId="77777777" w:rsidTr="00DB2C18">
        <w:trPr>
          <w:jc w:val="center"/>
        </w:trPr>
        <w:tc>
          <w:tcPr>
            <w:tcW w:w="2786" w:type="dxa"/>
            <w:tcBorders>
              <w:top w:val="single" w:sz="4" w:space="0" w:color="auto"/>
              <w:left w:val="single" w:sz="4" w:space="0" w:color="auto"/>
              <w:bottom w:val="single" w:sz="4" w:space="0" w:color="auto"/>
              <w:right w:val="single" w:sz="4" w:space="0" w:color="auto"/>
              <w:tr2bl w:val="single" w:sz="4" w:space="0" w:color="auto"/>
            </w:tcBorders>
            <w:vAlign w:val="center"/>
          </w:tcPr>
          <w:p w14:paraId="772B6345" w14:textId="77777777" w:rsidR="008B68C4" w:rsidRDefault="008B68C4" w:rsidP="00DB2C18">
            <w:pPr>
              <w:spacing w:before="60" w:after="360" w:line="260" w:lineRule="exact"/>
              <w:ind w:right="170"/>
              <w:jc w:val="right"/>
              <w:rPr>
                <w:b/>
                <w:bCs/>
                <w:sz w:val="20"/>
                <w:szCs w:val="26"/>
                <w:rtl/>
              </w:rPr>
            </w:pPr>
            <w:r w:rsidRPr="00A47D1E">
              <w:rPr>
                <w:b/>
                <w:bCs/>
                <w:sz w:val="20"/>
                <w:szCs w:val="26"/>
                <w:rtl/>
              </w:rPr>
              <w:t>النظام</w:t>
            </w:r>
          </w:p>
          <w:p w14:paraId="568C3458" w14:textId="77777777" w:rsidR="008B68C4" w:rsidRPr="00A47D1E" w:rsidRDefault="008B68C4" w:rsidP="00DB2C18">
            <w:pPr>
              <w:spacing w:before="60" w:after="60" w:line="260" w:lineRule="exact"/>
              <w:ind w:left="57"/>
              <w:jc w:val="left"/>
              <w:rPr>
                <w:sz w:val="20"/>
                <w:szCs w:val="26"/>
                <w:rtl/>
              </w:rPr>
            </w:pPr>
            <w:r w:rsidRPr="00A47D1E">
              <w:rPr>
                <w:b/>
                <w:bCs/>
                <w:sz w:val="20"/>
                <w:szCs w:val="26"/>
                <w:rtl/>
              </w:rPr>
              <w:t>المعلمة</w:t>
            </w:r>
          </w:p>
        </w:tc>
        <w:tc>
          <w:tcPr>
            <w:tcW w:w="978" w:type="dxa"/>
            <w:tcBorders>
              <w:top w:val="single" w:sz="4" w:space="0" w:color="auto"/>
              <w:left w:val="single" w:sz="4" w:space="0" w:color="auto"/>
              <w:bottom w:val="single" w:sz="4" w:space="0" w:color="auto"/>
              <w:right w:val="single" w:sz="4" w:space="0" w:color="auto"/>
            </w:tcBorders>
          </w:tcPr>
          <w:p w14:paraId="5BC0EB8F" w14:textId="77777777" w:rsidR="008B68C4" w:rsidRPr="00A47D1E" w:rsidRDefault="008B68C4" w:rsidP="00DB2C18">
            <w:pPr>
              <w:pStyle w:val="TableHead0"/>
            </w:pPr>
            <w:r w:rsidRPr="00A47D1E">
              <w:rPr>
                <w:rtl/>
              </w:rPr>
              <w:t>النفاذ المتعدد بتقسيم الشفرة</w:t>
            </w:r>
            <w:r w:rsidRPr="00A47D1E">
              <w:br/>
              <w:t>(CDMA)</w:t>
            </w:r>
          </w:p>
        </w:tc>
        <w:tc>
          <w:tcPr>
            <w:tcW w:w="978" w:type="dxa"/>
            <w:tcBorders>
              <w:top w:val="single" w:sz="4" w:space="0" w:color="auto"/>
              <w:left w:val="single" w:sz="4" w:space="0" w:color="auto"/>
              <w:bottom w:val="single" w:sz="4" w:space="0" w:color="auto"/>
              <w:right w:val="single" w:sz="4" w:space="0" w:color="auto"/>
            </w:tcBorders>
          </w:tcPr>
          <w:p w14:paraId="1319B3C1" w14:textId="77777777" w:rsidR="008B68C4" w:rsidRPr="00A47D1E" w:rsidRDefault="008B68C4" w:rsidP="00DB2C18">
            <w:pPr>
              <w:pStyle w:val="TableHead0"/>
            </w:pPr>
            <w:r w:rsidRPr="00A47D1E">
              <w:rPr>
                <w:rtl/>
              </w:rPr>
              <w:t>النظام العالمي للاتصالات المتنقلة</w:t>
            </w:r>
            <w:r w:rsidRPr="00A47D1E">
              <w:br/>
              <w:t>(GSM)</w:t>
            </w:r>
          </w:p>
        </w:tc>
        <w:tc>
          <w:tcPr>
            <w:tcW w:w="1117" w:type="dxa"/>
            <w:tcBorders>
              <w:top w:val="single" w:sz="4" w:space="0" w:color="auto"/>
              <w:left w:val="single" w:sz="4" w:space="0" w:color="auto"/>
              <w:bottom w:val="single" w:sz="4" w:space="0" w:color="auto"/>
              <w:right w:val="single" w:sz="4" w:space="0" w:color="auto"/>
            </w:tcBorders>
          </w:tcPr>
          <w:p w14:paraId="5C11AEAE" w14:textId="77777777" w:rsidR="008B68C4" w:rsidRPr="00A47D1E" w:rsidRDefault="008B68C4" w:rsidP="00DB2C18">
            <w:pPr>
              <w:pStyle w:val="TableHead0"/>
            </w:pPr>
            <w:r w:rsidRPr="00A47D1E">
              <w:rPr>
                <w:rtl/>
              </w:rPr>
              <w:t>الخدمة الهاتفية المتنقلة المتطورة</w:t>
            </w:r>
            <w:r w:rsidRPr="00A47D1E">
              <w:br/>
              <w:t>(AMPS)</w:t>
            </w:r>
          </w:p>
        </w:tc>
        <w:tc>
          <w:tcPr>
            <w:tcW w:w="1303" w:type="dxa"/>
            <w:tcBorders>
              <w:top w:val="single" w:sz="4" w:space="0" w:color="auto"/>
              <w:left w:val="single" w:sz="4" w:space="0" w:color="auto"/>
              <w:bottom w:val="single" w:sz="4" w:space="0" w:color="auto"/>
              <w:right w:val="single" w:sz="4" w:space="0" w:color="auto"/>
            </w:tcBorders>
          </w:tcPr>
          <w:p w14:paraId="2D673290" w14:textId="77777777" w:rsidR="008B68C4" w:rsidRPr="00A47D1E" w:rsidRDefault="008B68C4" w:rsidP="00DB2C18">
            <w:pPr>
              <w:pStyle w:val="TableHead0"/>
            </w:pPr>
            <w:r w:rsidRPr="00A47D1E">
              <w:rPr>
                <w:rtl/>
              </w:rPr>
              <w:t>نظام الهاتف المتنقل للمجموعة الإسكندنافية</w:t>
            </w:r>
            <w:r w:rsidRPr="00A47D1E">
              <w:br/>
              <w:t>(NMT)</w:t>
            </w:r>
          </w:p>
        </w:tc>
        <w:tc>
          <w:tcPr>
            <w:tcW w:w="1350" w:type="dxa"/>
            <w:tcBorders>
              <w:top w:val="single" w:sz="4" w:space="0" w:color="auto"/>
              <w:left w:val="single" w:sz="4" w:space="0" w:color="auto"/>
              <w:bottom w:val="single" w:sz="4" w:space="0" w:color="auto"/>
              <w:right w:val="single" w:sz="4" w:space="0" w:color="auto"/>
            </w:tcBorders>
          </w:tcPr>
          <w:p w14:paraId="6B0B809F" w14:textId="77777777" w:rsidR="008B68C4" w:rsidRPr="00A47D1E" w:rsidRDefault="008B68C4" w:rsidP="00DB2C18">
            <w:pPr>
              <w:pStyle w:val="TableHead0"/>
            </w:pPr>
            <w:r w:rsidRPr="00A47D1E">
              <w:rPr>
                <w:rtl/>
              </w:rPr>
              <w:t>الاتصالات الرقمية اللاسلكية المحسَّنة</w:t>
            </w:r>
            <w:r w:rsidRPr="00A47D1E">
              <w:br/>
              <w:t>(DECT)</w:t>
            </w:r>
          </w:p>
        </w:tc>
        <w:tc>
          <w:tcPr>
            <w:tcW w:w="1117" w:type="dxa"/>
            <w:tcBorders>
              <w:top w:val="single" w:sz="4" w:space="0" w:color="auto"/>
              <w:left w:val="single" w:sz="4" w:space="0" w:color="auto"/>
              <w:bottom w:val="single" w:sz="4" w:space="0" w:color="auto"/>
              <w:right w:val="single" w:sz="4" w:space="0" w:color="auto"/>
            </w:tcBorders>
          </w:tcPr>
          <w:p w14:paraId="33524A73" w14:textId="77777777" w:rsidR="008B68C4" w:rsidRPr="00A47D1E" w:rsidRDefault="008B68C4" w:rsidP="00DB2C18">
            <w:pPr>
              <w:pStyle w:val="TableHead0"/>
            </w:pPr>
            <w:r w:rsidRPr="00A47D1E">
              <w:rPr>
                <w:rtl/>
              </w:rPr>
              <w:t>الاتصالات الراديوية المتنقلة الخاصة</w:t>
            </w:r>
            <w:r w:rsidRPr="00A47D1E">
              <w:br/>
              <w:t>(PMR)</w:t>
            </w:r>
          </w:p>
        </w:tc>
      </w:tr>
      <w:tr w:rsidR="008B68C4" w:rsidRPr="00A47D1E" w14:paraId="62745C6A" w14:textId="77777777" w:rsidTr="00DB2C18">
        <w:trPr>
          <w:jc w:val="center"/>
        </w:trPr>
        <w:tc>
          <w:tcPr>
            <w:tcW w:w="2786" w:type="dxa"/>
            <w:tcBorders>
              <w:top w:val="single" w:sz="4" w:space="0" w:color="auto"/>
              <w:left w:val="single" w:sz="4" w:space="0" w:color="auto"/>
              <w:bottom w:val="single" w:sz="4" w:space="0" w:color="auto"/>
              <w:right w:val="single" w:sz="4" w:space="0" w:color="auto"/>
            </w:tcBorders>
            <w:hideMark/>
          </w:tcPr>
          <w:p w14:paraId="2CD04CB2" w14:textId="77777777" w:rsidR="008B68C4" w:rsidRPr="00A47D1E" w:rsidRDefault="008B68C4" w:rsidP="00DB2C18">
            <w:pPr>
              <w:pStyle w:val="Tabletext"/>
            </w:pPr>
            <w:r w:rsidRPr="00A47D1E">
              <w:rPr>
                <w:rtl/>
              </w:rPr>
              <w:t xml:space="preserve">كسب هوائي الإرسال </w:t>
            </w:r>
            <w:r w:rsidRPr="00A47D1E">
              <w:rPr>
                <w:i/>
                <w:snapToGrid w:val="0"/>
                <w:color w:val="000000"/>
              </w:rPr>
              <w:t>G</w:t>
            </w:r>
            <w:r w:rsidRPr="00A47D1E">
              <w:rPr>
                <w:i/>
                <w:snapToGrid w:val="0"/>
                <w:color w:val="000000"/>
                <w:vertAlign w:val="subscript"/>
              </w:rPr>
              <w:t>t</w:t>
            </w:r>
            <w:r w:rsidRPr="00A47D1E">
              <w:rPr>
                <w:iCs/>
                <w:snapToGrid w:val="0"/>
                <w:color w:val="000000"/>
              </w:rPr>
              <w:t xml:space="preserve"> (</w:t>
            </w:r>
            <w:r w:rsidRPr="00A47D1E">
              <w:t>dB)</w:t>
            </w:r>
          </w:p>
        </w:tc>
        <w:tc>
          <w:tcPr>
            <w:tcW w:w="978" w:type="dxa"/>
            <w:tcBorders>
              <w:top w:val="single" w:sz="4" w:space="0" w:color="auto"/>
              <w:left w:val="single" w:sz="4" w:space="0" w:color="auto"/>
              <w:bottom w:val="single" w:sz="4" w:space="0" w:color="auto"/>
              <w:right w:val="single" w:sz="4" w:space="0" w:color="auto"/>
            </w:tcBorders>
            <w:hideMark/>
          </w:tcPr>
          <w:p w14:paraId="4E1B0DD3" w14:textId="77777777" w:rsidR="008B68C4" w:rsidRPr="00A47D1E" w:rsidRDefault="008B68C4" w:rsidP="00DB2C18">
            <w:pPr>
              <w:pStyle w:val="Tabletext"/>
              <w:jc w:val="center"/>
              <w:rPr>
                <w:lang w:bidi="ar-SY"/>
              </w:rPr>
            </w:pPr>
            <w:r w:rsidRPr="00A47D1E">
              <w:t>13</w:t>
            </w:r>
          </w:p>
        </w:tc>
        <w:tc>
          <w:tcPr>
            <w:tcW w:w="978" w:type="dxa"/>
            <w:tcBorders>
              <w:top w:val="single" w:sz="4" w:space="0" w:color="auto"/>
              <w:left w:val="single" w:sz="4" w:space="0" w:color="auto"/>
              <w:bottom w:val="single" w:sz="4" w:space="0" w:color="auto"/>
              <w:right w:val="single" w:sz="4" w:space="0" w:color="auto"/>
            </w:tcBorders>
            <w:hideMark/>
          </w:tcPr>
          <w:p w14:paraId="7EEE243A" w14:textId="77777777" w:rsidR="008B68C4" w:rsidRPr="00A47D1E" w:rsidRDefault="008B68C4" w:rsidP="00DB2C18">
            <w:pPr>
              <w:pStyle w:val="Tabletext"/>
              <w:jc w:val="center"/>
              <w:rPr>
                <w:lang w:bidi="ar-SY"/>
              </w:rPr>
            </w:pPr>
            <w:r w:rsidRPr="00A47D1E">
              <w:t>18</w:t>
            </w:r>
          </w:p>
        </w:tc>
        <w:tc>
          <w:tcPr>
            <w:tcW w:w="1117" w:type="dxa"/>
            <w:tcBorders>
              <w:top w:val="single" w:sz="4" w:space="0" w:color="auto"/>
              <w:left w:val="single" w:sz="4" w:space="0" w:color="auto"/>
              <w:bottom w:val="single" w:sz="4" w:space="0" w:color="auto"/>
              <w:right w:val="single" w:sz="4" w:space="0" w:color="auto"/>
            </w:tcBorders>
            <w:hideMark/>
          </w:tcPr>
          <w:p w14:paraId="10F0B757" w14:textId="77777777" w:rsidR="008B68C4" w:rsidRPr="00A47D1E" w:rsidRDefault="008B68C4" w:rsidP="00DB2C18">
            <w:pPr>
              <w:pStyle w:val="Tabletext"/>
              <w:jc w:val="center"/>
              <w:rPr>
                <w:lang w:bidi="ar-SY"/>
              </w:rPr>
            </w:pPr>
            <w:r w:rsidRPr="00A47D1E">
              <w:t>17</w:t>
            </w:r>
          </w:p>
        </w:tc>
        <w:tc>
          <w:tcPr>
            <w:tcW w:w="1303" w:type="dxa"/>
            <w:tcBorders>
              <w:top w:val="single" w:sz="4" w:space="0" w:color="auto"/>
              <w:left w:val="single" w:sz="4" w:space="0" w:color="auto"/>
              <w:bottom w:val="single" w:sz="4" w:space="0" w:color="auto"/>
              <w:right w:val="single" w:sz="4" w:space="0" w:color="auto"/>
            </w:tcBorders>
            <w:hideMark/>
          </w:tcPr>
          <w:p w14:paraId="7DB6383A" w14:textId="77777777" w:rsidR="008B68C4" w:rsidRPr="00A47D1E" w:rsidRDefault="008B68C4" w:rsidP="00DB2C18">
            <w:pPr>
              <w:pStyle w:val="Tabletext"/>
              <w:jc w:val="center"/>
              <w:rPr>
                <w:lang w:bidi="ar-SY"/>
              </w:rPr>
            </w:pPr>
            <w:r w:rsidRPr="00A47D1E">
              <w:t>17-10</w:t>
            </w:r>
          </w:p>
        </w:tc>
        <w:tc>
          <w:tcPr>
            <w:tcW w:w="1350" w:type="dxa"/>
            <w:tcBorders>
              <w:top w:val="single" w:sz="4" w:space="0" w:color="auto"/>
              <w:left w:val="single" w:sz="4" w:space="0" w:color="auto"/>
              <w:bottom w:val="single" w:sz="4" w:space="0" w:color="auto"/>
              <w:right w:val="single" w:sz="4" w:space="0" w:color="auto"/>
            </w:tcBorders>
            <w:hideMark/>
          </w:tcPr>
          <w:p w14:paraId="52980F0B" w14:textId="77777777" w:rsidR="008B68C4" w:rsidRPr="00A47D1E" w:rsidRDefault="008B68C4" w:rsidP="00DB2C18">
            <w:pPr>
              <w:pStyle w:val="Tabletext"/>
              <w:jc w:val="center"/>
              <w:rPr>
                <w:lang w:bidi="ar-SY"/>
              </w:rPr>
            </w:pPr>
            <w:r w:rsidRPr="00A47D1E">
              <w:t>3</w:t>
            </w:r>
          </w:p>
        </w:tc>
        <w:tc>
          <w:tcPr>
            <w:tcW w:w="1117" w:type="dxa"/>
            <w:tcBorders>
              <w:top w:val="single" w:sz="4" w:space="0" w:color="auto"/>
              <w:left w:val="single" w:sz="4" w:space="0" w:color="auto"/>
              <w:bottom w:val="single" w:sz="4" w:space="0" w:color="auto"/>
              <w:right w:val="single" w:sz="4" w:space="0" w:color="auto"/>
            </w:tcBorders>
            <w:hideMark/>
          </w:tcPr>
          <w:p w14:paraId="2E85EA25" w14:textId="77777777" w:rsidR="008B68C4" w:rsidRPr="00A47D1E" w:rsidRDefault="008B68C4" w:rsidP="00DB2C18">
            <w:pPr>
              <w:pStyle w:val="Tabletext"/>
              <w:jc w:val="center"/>
              <w:rPr>
                <w:lang w:bidi="ar-SY"/>
              </w:rPr>
            </w:pPr>
            <w:r w:rsidRPr="00A47D1E">
              <w:t>15-6</w:t>
            </w:r>
          </w:p>
        </w:tc>
      </w:tr>
      <w:tr w:rsidR="008B68C4" w:rsidRPr="00A47D1E" w14:paraId="63CE5005" w14:textId="77777777" w:rsidTr="00DB2C18">
        <w:trPr>
          <w:jc w:val="center"/>
        </w:trPr>
        <w:tc>
          <w:tcPr>
            <w:tcW w:w="2786" w:type="dxa"/>
            <w:tcBorders>
              <w:top w:val="single" w:sz="4" w:space="0" w:color="auto"/>
              <w:left w:val="single" w:sz="4" w:space="0" w:color="auto"/>
              <w:bottom w:val="single" w:sz="4" w:space="0" w:color="auto"/>
              <w:right w:val="single" w:sz="4" w:space="0" w:color="auto"/>
            </w:tcBorders>
            <w:hideMark/>
          </w:tcPr>
          <w:p w14:paraId="250A3995" w14:textId="77777777" w:rsidR="008B68C4" w:rsidRPr="00A47D1E" w:rsidRDefault="008B68C4" w:rsidP="00DB2C18">
            <w:pPr>
              <w:pStyle w:val="Tabletext"/>
            </w:pPr>
            <w:r w:rsidRPr="00A47D1E">
              <w:rPr>
                <w:rtl/>
              </w:rPr>
              <w:t xml:space="preserve">كسب هوائي الاستقبال </w:t>
            </w:r>
            <w:r w:rsidRPr="00A47D1E">
              <w:rPr>
                <w:i/>
                <w:snapToGrid w:val="0"/>
                <w:color w:val="000000"/>
              </w:rPr>
              <w:t>G</w:t>
            </w:r>
            <w:r w:rsidRPr="00A47D1E">
              <w:rPr>
                <w:i/>
                <w:snapToGrid w:val="0"/>
                <w:color w:val="000000"/>
                <w:vertAlign w:val="subscript"/>
              </w:rPr>
              <w:t>r</w:t>
            </w:r>
            <w:r w:rsidRPr="00A47D1E">
              <w:rPr>
                <w:iCs/>
                <w:snapToGrid w:val="0"/>
                <w:color w:val="000000"/>
              </w:rPr>
              <w:t xml:space="preserve"> (</w:t>
            </w:r>
            <w:r w:rsidRPr="00A47D1E">
              <w:t>dB)</w:t>
            </w:r>
          </w:p>
        </w:tc>
        <w:tc>
          <w:tcPr>
            <w:tcW w:w="978" w:type="dxa"/>
            <w:tcBorders>
              <w:top w:val="single" w:sz="4" w:space="0" w:color="auto"/>
              <w:left w:val="single" w:sz="4" w:space="0" w:color="auto"/>
              <w:bottom w:val="single" w:sz="4" w:space="0" w:color="auto"/>
              <w:right w:val="single" w:sz="4" w:space="0" w:color="auto"/>
            </w:tcBorders>
            <w:hideMark/>
          </w:tcPr>
          <w:p w14:paraId="144FD243" w14:textId="77777777" w:rsidR="008B68C4" w:rsidRPr="00A47D1E" w:rsidRDefault="008B68C4" w:rsidP="00DB2C18">
            <w:pPr>
              <w:pStyle w:val="Tabletext"/>
              <w:jc w:val="center"/>
              <w:rPr>
                <w:lang w:bidi="ar-SY"/>
              </w:rPr>
            </w:pPr>
            <w:r w:rsidRPr="00A47D1E">
              <w:t>0</w:t>
            </w:r>
          </w:p>
        </w:tc>
        <w:tc>
          <w:tcPr>
            <w:tcW w:w="978" w:type="dxa"/>
            <w:tcBorders>
              <w:top w:val="single" w:sz="4" w:space="0" w:color="auto"/>
              <w:left w:val="single" w:sz="4" w:space="0" w:color="auto"/>
              <w:bottom w:val="single" w:sz="4" w:space="0" w:color="auto"/>
              <w:right w:val="single" w:sz="4" w:space="0" w:color="auto"/>
            </w:tcBorders>
            <w:hideMark/>
          </w:tcPr>
          <w:p w14:paraId="5542129B" w14:textId="77777777" w:rsidR="008B68C4" w:rsidRPr="00A47D1E" w:rsidRDefault="008B68C4" w:rsidP="00DB2C18">
            <w:pPr>
              <w:pStyle w:val="Tabletext"/>
              <w:jc w:val="center"/>
              <w:rPr>
                <w:lang w:bidi="ar-SY"/>
              </w:rPr>
            </w:pPr>
            <w:r w:rsidRPr="00A47D1E">
              <w:t>0</w:t>
            </w:r>
          </w:p>
        </w:tc>
        <w:tc>
          <w:tcPr>
            <w:tcW w:w="1117" w:type="dxa"/>
            <w:tcBorders>
              <w:top w:val="single" w:sz="4" w:space="0" w:color="auto"/>
              <w:left w:val="single" w:sz="4" w:space="0" w:color="auto"/>
              <w:bottom w:val="single" w:sz="4" w:space="0" w:color="auto"/>
              <w:right w:val="single" w:sz="4" w:space="0" w:color="auto"/>
            </w:tcBorders>
            <w:hideMark/>
          </w:tcPr>
          <w:p w14:paraId="62D09BF9" w14:textId="77777777" w:rsidR="008B68C4" w:rsidRPr="00A47D1E" w:rsidRDefault="008B68C4" w:rsidP="00DB2C18">
            <w:pPr>
              <w:pStyle w:val="Tabletext"/>
              <w:jc w:val="center"/>
              <w:rPr>
                <w:lang w:bidi="ar-SY"/>
              </w:rPr>
            </w:pPr>
            <w:r w:rsidRPr="00A47D1E">
              <w:t>0</w:t>
            </w:r>
          </w:p>
        </w:tc>
        <w:tc>
          <w:tcPr>
            <w:tcW w:w="1303" w:type="dxa"/>
            <w:tcBorders>
              <w:top w:val="single" w:sz="4" w:space="0" w:color="auto"/>
              <w:left w:val="single" w:sz="4" w:space="0" w:color="auto"/>
              <w:bottom w:val="single" w:sz="4" w:space="0" w:color="auto"/>
              <w:right w:val="single" w:sz="4" w:space="0" w:color="auto"/>
            </w:tcBorders>
            <w:hideMark/>
          </w:tcPr>
          <w:p w14:paraId="77FC8D39" w14:textId="77777777" w:rsidR="008B68C4" w:rsidRPr="00A47D1E" w:rsidRDefault="008B68C4" w:rsidP="00DB2C18">
            <w:pPr>
              <w:pStyle w:val="Tabletext"/>
              <w:jc w:val="center"/>
              <w:rPr>
                <w:lang w:bidi="ar-SY"/>
              </w:rPr>
            </w:pPr>
            <w:r w:rsidRPr="00A47D1E">
              <w:t>6</w:t>
            </w:r>
          </w:p>
        </w:tc>
        <w:tc>
          <w:tcPr>
            <w:tcW w:w="1350" w:type="dxa"/>
            <w:tcBorders>
              <w:top w:val="single" w:sz="4" w:space="0" w:color="auto"/>
              <w:left w:val="single" w:sz="4" w:space="0" w:color="auto"/>
              <w:bottom w:val="single" w:sz="4" w:space="0" w:color="auto"/>
              <w:right w:val="single" w:sz="4" w:space="0" w:color="auto"/>
            </w:tcBorders>
            <w:hideMark/>
          </w:tcPr>
          <w:p w14:paraId="2EC2C7E2" w14:textId="77777777" w:rsidR="008B68C4" w:rsidRPr="00A47D1E" w:rsidRDefault="008B68C4" w:rsidP="00DB2C18">
            <w:pPr>
              <w:pStyle w:val="Tabletext"/>
              <w:jc w:val="center"/>
              <w:rPr>
                <w:lang w:bidi="ar-SY"/>
              </w:rPr>
            </w:pPr>
            <w:r w:rsidRPr="00A47D1E">
              <w:t>3</w:t>
            </w:r>
          </w:p>
        </w:tc>
        <w:tc>
          <w:tcPr>
            <w:tcW w:w="1117" w:type="dxa"/>
            <w:tcBorders>
              <w:top w:val="single" w:sz="4" w:space="0" w:color="auto"/>
              <w:left w:val="single" w:sz="4" w:space="0" w:color="auto"/>
              <w:bottom w:val="single" w:sz="4" w:space="0" w:color="auto"/>
              <w:right w:val="single" w:sz="4" w:space="0" w:color="auto"/>
            </w:tcBorders>
            <w:hideMark/>
          </w:tcPr>
          <w:p w14:paraId="017AEC77" w14:textId="77777777" w:rsidR="008B68C4" w:rsidRPr="00A47D1E" w:rsidRDefault="008B68C4" w:rsidP="00DB2C18">
            <w:pPr>
              <w:pStyle w:val="Tabletext"/>
              <w:jc w:val="center"/>
              <w:rPr>
                <w:lang w:bidi="ar-SY"/>
              </w:rPr>
            </w:pPr>
            <w:r w:rsidRPr="00A47D1E">
              <w:t>6-3</w:t>
            </w:r>
          </w:p>
        </w:tc>
      </w:tr>
      <w:tr w:rsidR="008B68C4" w:rsidRPr="00A47D1E" w14:paraId="414263C4" w14:textId="77777777" w:rsidTr="00DB2C18">
        <w:trPr>
          <w:jc w:val="center"/>
        </w:trPr>
        <w:tc>
          <w:tcPr>
            <w:tcW w:w="2786" w:type="dxa"/>
            <w:tcBorders>
              <w:top w:val="single" w:sz="4" w:space="0" w:color="auto"/>
              <w:left w:val="single" w:sz="4" w:space="0" w:color="auto"/>
              <w:bottom w:val="single" w:sz="4" w:space="0" w:color="auto"/>
              <w:right w:val="single" w:sz="4" w:space="0" w:color="auto"/>
            </w:tcBorders>
            <w:hideMark/>
          </w:tcPr>
          <w:p w14:paraId="7CE0B1E5" w14:textId="77777777" w:rsidR="008B68C4" w:rsidRPr="00A47D1E" w:rsidRDefault="008B68C4" w:rsidP="00DB2C18">
            <w:pPr>
              <w:pStyle w:val="Tabletext"/>
              <w:rPr>
                <w:spacing w:val="-4"/>
              </w:rPr>
            </w:pPr>
            <w:r w:rsidRPr="00A47D1E">
              <w:rPr>
                <w:spacing w:val="-4"/>
                <w:rtl/>
              </w:rPr>
              <w:t xml:space="preserve">حساسية جهاز الاستقبال </w:t>
            </w:r>
            <w:proofErr w:type="spellStart"/>
            <w:r w:rsidRPr="00A47D1E">
              <w:rPr>
                <w:i/>
                <w:iCs/>
                <w:spacing w:val="-4"/>
              </w:rPr>
              <w:t>P</w:t>
            </w:r>
            <w:r w:rsidRPr="00A47D1E">
              <w:rPr>
                <w:i/>
                <w:iCs/>
                <w:spacing w:val="-4"/>
                <w:vertAlign w:val="subscript"/>
              </w:rPr>
              <w:t>min</w:t>
            </w:r>
            <w:proofErr w:type="spellEnd"/>
            <w:r w:rsidRPr="00A47D1E">
              <w:rPr>
                <w:spacing w:val="-4"/>
              </w:rPr>
              <w:t xml:space="preserve"> (</w:t>
            </w:r>
            <w:proofErr w:type="spellStart"/>
            <w:r w:rsidRPr="00A47D1E">
              <w:rPr>
                <w:spacing w:val="-4"/>
              </w:rPr>
              <w:t>dBW</w:t>
            </w:r>
            <w:proofErr w:type="spellEnd"/>
            <w:r w:rsidRPr="00A47D1E">
              <w:rPr>
                <w:spacing w:val="-4"/>
              </w:rPr>
              <w:t>)</w:t>
            </w:r>
          </w:p>
        </w:tc>
        <w:tc>
          <w:tcPr>
            <w:tcW w:w="978" w:type="dxa"/>
            <w:tcBorders>
              <w:top w:val="single" w:sz="4" w:space="0" w:color="auto"/>
              <w:left w:val="single" w:sz="4" w:space="0" w:color="auto"/>
              <w:bottom w:val="single" w:sz="4" w:space="0" w:color="auto"/>
              <w:right w:val="single" w:sz="4" w:space="0" w:color="auto"/>
            </w:tcBorders>
            <w:hideMark/>
          </w:tcPr>
          <w:p w14:paraId="5315A0F1" w14:textId="77777777" w:rsidR="008B68C4" w:rsidRPr="00A47D1E" w:rsidRDefault="008B68C4" w:rsidP="00DB2C18">
            <w:pPr>
              <w:pStyle w:val="Tabletext"/>
              <w:jc w:val="center"/>
              <w:rPr>
                <w:lang w:bidi="ar-SY"/>
              </w:rPr>
            </w:pPr>
            <w:r w:rsidRPr="00A47D1E">
              <w:t>147–</w:t>
            </w:r>
          </w:p>
        </w:tc>
        <w:tc>
          <w:tcPr>
            <w:tcW w:w="978" w:type="dxa"/>
            <w:tcBorders>
              <w:top w:val="single" w:sz="4" w:space="0" w:color="auto"/>
              <w:left w:val="single" w:sz="4" w:space="0" w:color="auto"/>
              <w:bottom w:val="single" w:sz="4" w:space="0" w:color="auto"/>
              <w:right w:val="single" w:sz="4" w:space="0" w:color="auto"/>
            </w:tcBorders>
            <w:hideMark/>
          </w:tcPr>
          <w:p w14:paraId="7FCC160A" w14:textId="77777777" w:rsidR="008B68C4" w:rsidRPr="00A47D1E" w:rsidRDefault="008B68C4" w:rsidP="00DB2C18">
            <w:pPr>
              <w:pStyle w:val="Tabletext"/>
              <w:jc w:val="center"/>
              <w:rPr>
                <w:lang w:bidi="ar-SY"/>
              </w:rPr>
            </w:pPr>
            <w:r w:rsidRPr="00A47D1E">
              <w:t>138–</w:t>
            </w:r>
          </w:p>
        </w:tc>
        <w:tc>
          <w:tcPr>
            <w:tcW w:w="1117" w:type="dxa"/>
            <w:tcBorders>
              <w:top w:val="single" w:sz="4" w:space="0" w:color="auto"/>
              <w:left w:val="single" w:sz="4" w:space="0" w:color="auto"/>
              <w:bottom w:val="single" w:sz="4" w:space="0" w:color="auto"/>
              <w:right w:val="single" w:sz="4" w:space="0" w:color="auto"/>
            </w:tcBorders>
            <w:hideMark/>
          </w:tcPr>
          <w:p w14:paraId="53766B54" w14:textId="77777777" w:rsidR="008B68C4" w:rsidRPr="00A47D1E" w:rsidRDefault="008B68C4" w:rsidP="00DB2C18">
            <w:pPr>
              <w:pStyle w:val="Tabletext"/>
              <w:jc w:val="center"/>
              <w:rPr>
                <w:lang w:bidi="ar-SY"/>
              </w:rPr>
            </w:pPr>
            <w:r w:rsidRPr="00A47D1E">
              <w:t>146–</w:t>
            </w:r>
          </w:p>
        </w:tc>
        <w:tc>
          <w:tcPr>
            <w:tcW w:w="1303" w:type="dxa"/>
            <w:tcBorders>
              <w:top w:val="single" w:sz="4" w:space="0" w:color="auto"/>
              <w:left w:val="single" w:sz="4" w:space="0" w:color="auto"/>
              <w:bottom w:val="single" w:sz="4" w:space="0" w:color="auto"/>
              <w:right w:val="single" w:sz="4" w:space="0" w:color="auto"/>
            </w:tcBorders>
            <w:hideMark/>
          </w:tcPr>
          <w:p w14:paraId="01004C5D" w14:textId="77777777" w:rsidR="008B68C4" w:rsidRPr="00A47D1E" w:rsidRDefault="008B68C4" w:rsidP="00DB2C18">
            <w:pPr>
              <w:pStyle w:val="Tabletext"/>
              <w:jc w:val="center"/>
              <w:rPr>
                <w:lang w:bidi="ar-SY"/>
              </w:rPr>
            </w:pPr>
            <w:r w:rsidRPr="00A47D1E">
              <w:t>115–</w:t>
            </w:r>
          </w:p>
        </w:tc>
        <w:tc>
          <w:tcPr>
            <w:tcW w:w="1350" w:type="dxa"/>
            <w:tcBorders>
              <w:top w:val="single" w:sz="4" w:space="0" w:color="auto"/>
              <w:left w:val="single" w:sz="4" w:space="0" w:color="auto"/>
              <w:bottom w:val="single" w:sz="4" w:space="0" w:color="auto"/>
              <w:right w:val="single" w:sz="4" w:space="0" w:color="auto"/>
            </w:tcBorders>
            <w:hideMark/>
          </w:tcPr>
          <w:p w14:paraId="037E2CE8" w14:textId="77777777" w:rsidR="008B68C4" w:rsidRPr="00A47D1E" w:rsidRDefault="008B68C4" w:rsidP="00DB2C18">
            <w:pPr>
              <w:pStyle w:val="Tabletext"/>
              <w:jc w:val="center"/>
              <w:rPr>
                <w:lang w:bidi="ar-SY"/>
              </w:rPr>
            </w:pPr>
            <w:r w:rsidRPr="00A47D1E">
              <w:t>112–</w:t>
            </w:r>
          </w:p>
        </w:tc>
        <w:tc>
          <w:tcPr>
            <w:tcW w:w="1117" w:type="dxa"/>
            <w:tcBorders>
              <w:top w:val="single" w:sz="4" w:space="0" w:color="auto"/>
              <w:left w:val="single" w:sz="4" w:space="0" w:color="auto"/>
              <w:bottom w:val="single" w:sz="4" w:space="0" w:color="auto"/>
              <w:right w:val="single" w:sz="4" w:space="0" w:color="auto"/>
            </w:tcBorders>
            <w:hideMark/>
          </w:tcPr>
          <w:p w14:paraId="1A8D7EB3" w14:textId="77777777" w:rsidR="008B68C4" w:rsidRPr="00A47D1E" w:rsidRDefault="008B68C4" w:rsidP="00DB2C18">
            <w:pPr>
              <w:pStyle w:val="Tabletext"/>
              <w:jc w:val="center"/>
              <w:rPr>
                <w:lang w:bidi="ar-SY"/>
              </w:rPr>
            </w:pPr>
            <w:r w:rsidRPr="00A47D1E">
              <w:t>110–</w:t>
            </w:r>
          </w:p>
        </w:tc>
      </w:tr>
    </w:tbl>
    <w:p w14:paraId="2AFA1C65" w14:textId="77777777" w:rsidR="008B68C4" w:rsidRPr="00A47D1E" w:rsidRDefault="008B68C4" w:rsidP="008B68C4">
      <w:r w:rsidRPr="00A47D1E">
        <w:rPr>
          <w:rtl/>
        </w:rPr>
        <w:t xml:space="preserve">ويمكن تعديل الجدول </w:t>
      </w:r>
      <w:r w:rsidRPr="00A47D1E">
        <w:t>1</w:t>
      </w:r>
      <w:r>
        <w:t>2</w:t>
      </w:r>
      <w:r w:rsidRPr="00A47D1E">
        <w:rPr>
          <w:rtl/>
        </w:rPr>
        <w:t xml:space="preserve"> في المستقبل ليشمل الأنظمة الجديدة والاتصالات المتنقلة البرية الأكثر كفاءة.</w:t>
      </w:r>
    </w:p>
    <w:p w14:paraId="5820119A" w14:textId="77777777" w:rsidR="008B68C4" w:rsidRPr="00A47D1E" w:rsidRDefault="008B68C4" w:rsidP="008B68C4">
      <w:pPr>
        <w:pStyle w:val="FigureNo0"/>
        <w:rPr>
          <w:rtl/>
        </w:rPr>
      </w:pPr>
      <w:r w:rsidRPr="00A47D1E">
        <w:rPr>
          <w:rtl/>
        </w:rPr>
        <w:lastRenderedPageBreak/>
        <w:t xml:space="preserve">الشكل </w:t>
      </w:r>
      <w:r w:rsidRPr="00A47D1E">
        <w:t>7</w:t>
      </w:r>
    </w:p>
    <w:p w14:paraId="615022A6" w14:textId="77777777" w:rsidR="008B68C4" w:rsidRPr="00A47D1E" w:rsidRDefault="008B68C4" w:rsidP="008B68C4">
      <w:pPr>
        <w:pStyle w:val="Figuretitle0"/>
        <w:rPr>
          <w:rtl/>
        </w:rPr>
      </w:pPr>
      <w:r w:rsidRPr="00A47D1E">
        <w:rPr>
          <w:rtl/>
        </w:rPr>
        <w:t xml:space="preserve">حساب نصف قطر منطقة الخدمة للترددات تحت </w:t>
      </w:r>
      <w:r w:rsidRPr="00A47D1E">
        <w:t>MHz 1 000</w:t>
      </w:r>
      <w:r w:rsidRPr="00A47D1E">
        <w:rPr>
          <w:rtl/>
        </w:rPr>
        <w:t>،</w:t>
      </w:r>
      <w:r w:rsidRPr="00A47D1E">
        <w:rPr>
          <w:rFonts w:hint="cs"/>
          <w:rtl/>
        </w:rPr>
        <w:t xml:space="preserve"> </w:t>
      </w:r>
      <w:proofErr w:type="spellStart"/>
      <w:r w:rsidRPr="00A47D1E">
        <w:rPr>
          <w:i/>
          <w:iCs/>
        </w:rPr>
        <w:t>h</w:t>
      </w:r>
      <w:r w:rsidRPr="00A47D1E">
        <w:rPr>
          <w:i/>
          <w:iCs/>
          <w:vertAlign w:val="subscript"/>
        </w:rPr>
        <w:t>t</w:t>
      </w:r>
      <w:proofErr w:type="spellEnd"/>
      <w:r w:rsidRPr="00A47D1E">
        <w:rPr>
          <w:rtl/>
        </w:rPr>
        <w:t xml:space="preserve"> = </w:t>
      </w:r>
      <w:r w:rsidRPr="00A47D1E">
        <w:t>m 40</w:t>
      </w:r>
      <w:r w:rsidRPr="00A47D1E">
        <w:rPr>
          <w:rtl/>
        </w:rPr>
        <w:br/>
      </w:r>
      <w:r w:rsidRPr="00A47D1E">
        <w:t>1</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1,5</w:t>
      </w:r>
      <w:r w:rsidRPr="00A47D1E">
        <w:rPr>
          <w:rtl/>
        </w:rPr>
        <w:t xml:space="preserve">، </w:t>
      </w:r>
      <w:r w:rsidRPr="00A47D1E">
        <w:t>2</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10</w:t>
      </w:r>
      <w:r w:rsidRPr="00A47D1E">
        <w:rPr>
          <w:rtl/>
        </w:rPr>
        <w:t xml:space="preserve">، </w:t>
      </w:r>
      <w:r w:rsidRPr="00A47D1E">
        <w:t>3</w:t>
      </w:r>
      <w:r w:rsidRPr="00A47D1E">
        <w:rPr>
          <w:rtl/>
        </w:rPr>
        <w:t>: الانتشار في الفضاء الحر</w:t>
      </w:r>
    </w:p>
    <w:p w14:paraId="5A4E351C" w14:textId="0967EFD2" w:rsidR="008B68C4" w:rsidRPr="00A47D1E" w:rsidRDefault="009C3849" w:rsidP="008B68C4">
      <w:pPr>
        <w:pStyle w:val="Figure"/>
        <w:rPr>
          <w:rtl/>
        </w:rPr>
      </w:pPr>
      <w:r>
        <w:rPr>
          <w:noProof/>
        </w:rPr>
        <w:drawing>
          <wp:inline distT="0" distB="0" distL="0" distR="0" wp14:anchorId="281D1570" wp14:editId="280C8FD2">
            <wp:extent cx="4540250" cy="2950210"/>
            <wp:effectExtent l="0" t="0" r="0" b="2540"/>
            <wp:docPr id="1595878461" name="Picture 51" descr="الشكل 7 يوضح حساب نصف قطر منطقة الخدمة للترددات تحت MHz 1 000، ht = m 40&#10;1: hr = m 1,5، 2: hr = m 10، 3: الانتشار في الفضاء الح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8461" name="Picture 51" descr="الشكل 7 يوضح حساب نصف قطر منطقة الخدمة للترددات تحت MHz 1 000، ht = m 40&#10;1: hr = m 1,5، 2: hr = m 10، 3: الانتشار في الفضاء الحر&#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40250" cy="2950210"/>
                    </a:xfrm>
                    <a:prstGeom prst="rect">
                      <a:avLst/>
                    </a:prstGeom>
                    <a:noFill/>
                    <a:ln>
                      <a:noFill/>
                    </a:ln>
                  </pic:spPr>
                </pic:pic>
              </a:graphicData>
            </a:graphic>
          </wp:inline>
        </w:drawing>
      </w:r>
    </w:p>
    <w:p w14:paraId="05586837" w14:textId="77777777" w:rsidR="008B68C4" w:rsidRPr="00A47D1E" w:rsidRDefault="008B68C4" w:rsidP="008B68C4">
      <w:pPr>
        <w:pStyle w:val="FigureNo0"/>
      </w:pPr>
      <w:r w:rsidRPr="00A47D1E">
        <w:rPr>
          <w:rtl/>
        </w:rPr>
        <w:t xml:space="preserve">الشكل </w:t>
      </w:r>
      <w:r w:rsidRPr="00A47D1E">
        <w:t>8</w:t>
      </w:r>
    </w:p>
    <w:p w14:paraId="2BA2AED1" w14:textId="77777777" w:rsidR="008B68C4" w:rsidRPr="00A47D1E" w:rsidRDefault="008B68C4" w:rsidP="008B68C4">
      <w:pPr>
        <w:pStyle w:val="Figuretitle0"/>
      </w:pPr>
      <w:r w:rsidRPr="00A47D1E">
        <w:rPr>
          <w:rtl/>
        </w:rPr>
        <w:t xml:space="preserve">حساب نصف قطر منطقة الخدمة للترددات أقل </w:t>
      </w:r>
      <w:r w:rsidRPr="00A47D1E">
        <w:t>MHz 1 000</w:t>
      </w:r>
      <w:r w:rsidRPr="00A47D1E">
        <w:rPr>
          <w:rtl/>
        </w:rPr>
        <w:t>،</w:t>
      </w:r>
      <w:r w:rsidRPr="00A47D1E">
        <w:rPr>
          <w:rFonts w:hint="cs"/>
          <w:rtl/>
        </w:rPr>
        <w:t xml:space="preserve"> </w:t>
      </w:r>
      <w:proofErr w:type="spellStart"/>
      <w:r w:rsidRPr="00A47D1E">
        <w:rPr>
          <w:i/>
          <w:iCs/>
        </w:rPr>
        <w:t>h</w:t>
      </w:r>
      <w:r w:rsidRPr="00A47D1E">
        <w:rPr>
          <w:i/>
          <w:iCs/>
          <w:vertAlign w:val="subscript"/>
        </w:rPr>
        <w:t>t</w:t>
      </w:r>
      <w:proofErr w:type="spellEnd"/>
      <w:r w:rsidRPr="00A47D1E">
        <w:rPr>
          <w:rtl/>
        </w:rPr>
        <w:t xml:space="preserve">= </w:t>
      </w:r>
      <w:r w:rsidRPr="00A47D1E">
        <w:t>m 100</w:t>
      </w:r>
      <w:r w:rsidRPr="00A47D1E">
        <w:rPr>
          <w:rtl/>
        </w:rPr>
        <w:br/>
      </w:r>
      <w:r w:rsidRPr="00A47D1E">
        <w:t>1</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1,5</w:t>
      </w:r>
      <w:r w:rsidRPr="00A47D1E">
        <w:rPr>
          <w:rtl/>
        </w:rPr>
        <w:t xml:space="preserve">، </w:t>
      </w:r>
      <w:r w:rsidRPr="00A47D1E">
        <w:t>2</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10</w:t>
      </w:r>
      <w:r w:rsidRPr="00A47D1E">
        <w:rPr>
          <w:rtl/>
        </w:rPr>
        <w:t xml:space="preserve">، </w:t>
      </w:r>
      <w:r w:rsidRPr="00A47D1E">
        <w:t>3</w:t>
      </w:r>
      <w:r w:rsidRPr="00A47D1E">
        <w:rPr>
          <w:rtl/>
        </w:rPr>
        <w:t>: الانتشار في الفضاء الحر</w:t>
      </w:r>
    </w:p>
    <w:p w14:paraId="1B19618B" w14:textId="33499EB3" w:rsidR="008B68C4" w:rsidRPr="00A47D1E" w:rsidRDefault="009C3849" w:rsidP="008B68C4">
      <w:pPr>
        <w:pStyle w:val="Figure"/>
        <w:rPr>
          <w:rtl/>
        </w:rPr>
      </w:pPr>
      <w:r>
        <w:rPr>
          <w:noProof/>
        </w:rPr>
        <w:drawing>
          <wp:inline distT="0" distB="0" distL="0" distR="0" wp14:anchorId="4D5B47F4" wp14:editId="0204526B">
            <wp:extent cx="4536440" cy="2945765"/>
            <wp:effectExtent l="0" t="0" r="0" b="6985"/>
            <wp:docPr id="191126625" name="Picture 52" descr="الشكل 8 يوضح حساب نصف قطر منطقة الخدمة للترددات أقل MHz 1 000، ht= m 100&#10;1: hr = m 1,5، 2: hr = m 10، 3: الانتشار في الفضاء الح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625" name="Picture 52" descr="الشكل 8 يوضح حساب نصف قطر منطقة الخدمة للترددات أقل MHz 1 000، ht= m 100&#10;1: hr = m 1,5، 2: hr = m 10، 3: الانتشار في الفضاء الحر&#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36440" cy="2945765"/>
                    </a:xfrm>
                    <a:prstGeom prst="rect">
                      <a:avLst/>
                    </a:prstGeom>
                    <a:noFill/>
                    <a:ln>
                      <a:noFill/>
                    </a:ln>
                  </pic:spPr>
                </pic:pic>
              </a:graphicData>
            </a:graphic>
          </wp:inline>
        </w:drawing>
      </w:r>
    </w:p>
    <w:p w14:paraId="37BFCE44" w14:textId="77777777" w:rsidR="008B68C4" w:rsidRPr="00A47D1E" w:rsidRDefault="008B68C4" w:rsidP="008B68C4">
      <w:pPr>
        <w:pStyle w:val="FigureNo0"/>
      </w:pPr>
      <w:r w:rsidRPr="00A47D1E">
        <w:rPr>
          <w:rtl/>
        </w:rPr>
        <w:lastRenderedPageBreak/>
        <w:t xml:space="preserve">الشكل </w:t>
      </w:r>
      <w:r w:rsidRPr="00A47D1E">
        <w:t>9</w:t>
      </w:r>
    </w:p>
    <w:p w14:paraId="5458C617" w14:textId="77777777" w:rsidR="008B68C4" w:rsidRPr="00A47D1E" w:rsidRDefault="008B68C4" w:rsidP="008B68C4">
      <w:pPr>
        <w:pStyle w:val="Figuretitle0"/>
      </w:pPr>
      <w:r w:rsidRPr="00A47D1E">
        <w:rPr>
          <w:rtl/>
        </w:rPr>
        <w:t xml:space="preserve">حساب نصف قطر منطقة الخدمة للترددات تحت </w:t>
      </w:r>
      <w:r w:rsidRPr="00A47D1E">
        <w:t>MHz 1 500</w:t>
      </w:r>
      <w:r w:rsidRPr="00A47D1E">
        <w:rPr>
          <w:rFonts w:hint="cs"/>
          <w:rtl/>
        </w:rPr>
        <w:t>،</w:t>
      </w:r>
      <w:r w:rsidRPr="00A47D1E">
        <w:rPr>
          <w:rtl/>
        </w:rPr>
        <w:t xml:space="preserve"> </w:t>
      </w:r>
      <w:proofErr w:type="spellStart"/>
      <w:r w:rsidRPr="00A47D1E">
        <w:rPr>
          <w:i/>
          <w:iCs/>
        </w:rPr>
        <w:t>h</w:t>
      </w:r>
      <w:r w:rsidRPr="00A47D1E">
        <w:rPr>
          <w:i/>
          <w:iCs/>
          <w:vertAlign w:val="subscript"/>
        </w:rPr>
        <w:t>t</w:t>
      </w:r>
      <w:proofErr w:type="spellEnd"/>
      <w:r w:rsidRPr="00A47D1E">
        <w:rPr>
          <w:rtl/>
        </w:rPr>
        <w:t xml:space="preserve">= </w:t>
      </w:r>
      <w:r w:rsidRPr="00A47D1E">
        <w:t>m 100</w:t>
      </w:r>
      <w:r w:rsidRPr="00A47D1E">
        <w:rPr>
          <w:rtl/>
        </w:rPr>
        <w:br/>
      </w:r>
      <w:r w:rsidRPr="00A47D1E">
        <w:t>1</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1,5</w:t>
      </w:r>
      <w:r w:rsidRPr="00A47D1E">
        <w:rPr>
          <w:rtl/>
        </w:rPr>
        <w:t xml:space="preserve">، </w:t>
      </w:r>
      <w:r w:rsidRPr="00A47D1E">
        <w:t>2</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10</w:t>
      </w:r>
      <w:r w:rsidRPr="00A47D1E">
        <w:rPr>
          <w:rtl/>
        </w:rPr>
        <w:t xml:space="preserve">، </w:t>
      </w:r>
      <w:r w:rsidRPr="00A47D1E">
        <w:t>3</w:t>
      </w:r>
      <w:r w:rsidRPr="00A47D1E">
        <w:rPr>
          <w:rtl/>
        </w:rPr>
        <w:t>: الانتشار في الفضاء الحر</w:t>
      </w:r>
    </w:p>
    <w:p w14:paraId="6CB453D1" w14:textId="7D2EB9A1" w:rsidR="008B68C4" w:rsidRPr="00A47D1E" w:rsidRDefault="009C3849" w:rsidP="008B68C4">
      <w:pPr>
        <w:pStyle w:val="Figure"/>
        <w:rPr>
          <w:rtl/>
        </w:rPr>
      </w:pPr>
      <w:r>
        <w:rPr>
          <w:noProof/>
        </w:rPr>
        <w:drawing>
          <wp:inline distT="0" distB="0" distL="0" distR="0" wp14:anchorId="4382364E" wp14:editId="3491F68A">
            <wp:extent cx="4528185" cy="2957830"/>
            <wp:effectExtent l="0" t="0" r="5715" b="0"/>
            <wp:docPr id="235771777" name="Picture 53" descr="الشكل 9 يوضح حساب نصف قطر منطقة الخدمة للترددات تحت MHz 1 500، ht= m 100&#10;1: hr = m 1,5، 2: hr = m 10، 3: الانتشار في الفضاء الح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1777" name="Picture 53" descr="الشكل 9 يوضح حساب نصف قطر منطقة الخدمة للترددات تحت MHz 1 500، ht= m 100&#10;1: hr = m 1,5، 2: hr = m 10، 3: الانتشار في الفضاء الحر&#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28185" cy="2957830"/>
                    </a:xfrm>
                    <a:prstGeom prst="rect">
                      <a:avLst/>
                    </a:prstGeom>
                    <a:noFill/>
                    <a:ln>
                      <a:noFill/>
                    </a:ln>
                  </pic:spPr>
                </pic:pic>
              </a:graphicData>
            </a:graphic>
          </wp:inline>
        </w:drawing>
      </w:r>
    </w:p>
    <w:p w14:paraId="5D00759B" w14:textId="77777777" w:rsidR="008B68C4" w:rsidRPr="00A47D1E" w:rsidRDefault="008B68C4" w:rsidP="008B68C4">
      <w:pPr>
        <w:pStyle w:val="FigureNo0"/>
      </w:pPr>
      <w:r w:rsidRPr="00A47D1E">
        <w:rPr>
          <w:rtl/>
        </w:rPr>
        <w:t xml:space="preserve">الشكل </w:t>
      </w:r>
      <w:r w:rsidRPr="00A47D1E">
        <w:t>10</w:t>
      </w:r>
    </w:p>
    <w:p w14:paraId="75AC9EBC" w14:textId="77777777" w:rsidR="008B68C4" w:rsidRPr="00A47D1E" w:rsidRDefault="008B68C4" w:rsidP="008B68C4">
      <w:pPr>
        <w:pStyle w:val="Figuretitle0"/>
      </w:pPr>
      <w:r w:rsidRPr="00A47D1E">
        <w:rPr>
          <w:rtl/>
        </w:rPr>
        <w:t xml:space="preserve">حساب نصف قطر منطقة الخدمة للترددات تحت </w:t>
      </w:r>
      <w:r w:rsidRPr="00A47D1E">
        <w:t>MHz 1 500</w:t>
      </w:r>
      <w:r w:rsidRPr="00A47D1E">
        <w:rPr>
          <w:rFonts w:hint="cs"/>
          <w:rtl/>
        </w:rPr>
        <w:t xml:space="preserve">، </w:t>
      </w:r>
      <w:proofErr w:type="spellStart"/>
      <w:r w:rsidRPr="00A47D1E">
        <w:rPr>
          <w:i/>
          <w:iCs/>
        </w:rPr>
        <w:t>h</w:t>
      </w:r>
      <w:r w:rsidRPr="00A47D1E">
        <w:rPr>
          <w:i/>
          <w:iCs/>
          <w:vertAlign w:val="subscript"/>
        </w:rPr>
        <w:t>t</w:t>
      </w:r>
      <w:proofErr w:type="spellEnd"/>
      <w:r w:rsidRPr="00A47D1E">
        <w:rPr>
          <w:rtl/>
        </w:rPr>
        <w:t xml:space="preserve">= </w:t>
      </w:r>
      <w:r w:rsidRPr="00A47D1E">
        <w:t>100</w:t>
      </w:r>
      <w:r w:rsidRPr="00A47D1E">
        <w:rPr>
          <w:rtl/>
        </w:rPr>
        <w:t xml:space="preserve"> </w:t>
      </w:r>
      <w:r w:rsidRPr="00A47D1E">
        <w:t>m</w:t>
      </w:r>
      <w:r w:rsidRPr="00A47D1E">
        <w:rPr>
          <w:rtl/>
        </w:rPr>
        <w:br/>
      </w:r>
      <w:r w:rsidRPr="00A47D1E">
        <w:t>1</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1,5</w:t>
      </w:r>
      <w:r w:rsidRPr="00A47D1E">
        <w:rPr>
          <w:rtl/>
        </w:rPr>
        <w:t xml:space="preserve">، </w:t>
      </w:r>
      <w:r w:rsidRPr="00A47D1E">
        <w:t>2</w:t>
      </w:r>
      <w:r w:rsidRPr="00A47D1E">
        <w:rPr>
          <w:rtl/>
        </w:rPr>
        <w:t xml:space="preserve">: </w:t>
      </w:r>
      <w:proofErr w:type="spellStart"/>
      <w:r w:rsidRPr="00A47D1E">
        <w:rPr>
          <w:i/>
          <w:iCs/>
        </w:rPr>
        <w:t>h</w:t>
      </w:r>
      <w:r w:rsidRPr="00A47D1E">
        <w:rPr>
          <w:i/>
          <w:iCs/>
          <w:vertAlign w:val="subscript"/>
        </w:rPr>
        <w:t>r</w:t>
      </w:r>
      <w:proofErr w:type="spellEnd"/>
      <w:r w:rsidRPr="00A47D1E">
        <w:rPr>
          <w:rtl/>
        </w:rPr>
        <w:t xml:space="preserve"> = </w:t>
      </w:r>
      <w:r w:rsidRPr="00A47D1E">
        <w:t>m 10</w:t>
      </w:r>
      <w:r w:rsidRPr="00A47D1E">
        <w:rPr>
          <w:rtl/>
        </w:rPr>
        <w:t xml:space="preserve">، </w:t>
      </w:r>
      <w:r w:rsidRPr="00A47D1E">
        <w:t>3</w:t>
      </w:r>
      <w:r w:rsidRPr="00A47D1E">
        <w:rPr>
          <w:rtl/>
        </w:rPr>
        <w:t>: الانتشار في الفضاء الحر</w:t>
      </w:r>
    </w:p>
    <w:p w14:paraId="7A5293EB" w14:textId="6CC2F61C" w:rsidR="008B68C4" w:rsidRPr="00A47D1E" w:rsidRDefault="009C3849" w:rsidP="008B68C4">
      <w:pPr>
        <w:pStyle w:val="Figure"/>
        <w:rPr>
          <w:rtl/>
        </w:rPr>
      </w:pPr>
      <w:r>
        <w:rPr>
          <w:noProof/>
        </w:rPr>
        <w:drawing>
          <wp:inline distT="0" distB="0" distL="0" distR="0" wp14:anchorId="30EBA5A4" wp14:editId="1E3269BE">
            <wp:extent cx="4528185" cy="2941955"/>
            <wp:effectExtent l="0" t="0" r="5715" b="0"/>
            <wp:docPr id="1767116232" name="Picture 54" descr="الشكل 10 يوضح حساب نصف قطر منطقة الخدمة للترددات تحت MHz 1 500، ht= 100 m&#10;1: hr = m 1,5، 2: hr = m 10، 3: الانتشار في الفضاء الح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16232" name="Picture 54" descr="الشكل 10 يوضح حساب نصف قطر منطقة الخدمة للترددات تحت MHz 1 500، ht= 100 m&#10;1: hr = m 1,5، 2: hr = m 10، 3: الانتشار في الفضاء الحر&#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28185" cy="2941955"/>
                    </a:xfrm>
                    <a:prstGeom prst="rect">
                      <a:avLst/>
                    </a:prstGeom>
                    <a:noFill/>
                    <a:ln>
                      <a:noFill/>
                    </a:ln>
                  </pic:spPr>
                </pic:pic>
              </a:graphicData>
            </a:graphic>
          </wp:inline>
        </w:drawing>
      </w:r>
    </w:p>
    <w:p w14:paraId="4D01A7DD" w14:textId="77777777" w:rsidR="008B68C4" w:rsidRPr="00A47D1E" w:rsidRDefault="008B68C4" w:rsidP="008B68C4">
      <w:pPr>
        <w:pStyle w:val="Headingb0"/>
      </w:pPr>
      <w:r w:rsidRPr="00A47D1E">
        <w:rPr>
          <w:rtl/>
        </w:rPr>
        <w:t>ب)</w:t>
      </w:r>
      <w:r w:rsidRPr="00A47D1E">
        <w:rPr>
          <w:rtl/>
        </w:rPr>
        <w:tab/>
        <w:t>إجراءات الحساب</w:t>
      </w:r>
    </w:p>
    <w:p w14:paraId="5391AF1D" w14:textId="77777777" w:rsidR="008B68C4" w:rsidRPr="00A47D1E" w:rsidRDefault="008B68C4" w:rsidP="008B68C4">
      <w:pPr>
        <w:rPr>
          <w:rtl/>
        </w:rPr>
      </w:pPr>
      <w:r w:rsidRPr="00A47D1E">
        <w:rPr>
          <w:rtl/>
        </w:rPr>
        <w:t xml:space="preserve">بعد الاطلاع على الرسوم البيانية في الأشكال من </w:t>
      </w:r>
      <w:r w:rsidRPr="00A47D1E">
        <w:t>7</w:t>
      </w:r>
      <w:r w:rsidRPr="00A47D1E">
        <w:rPr>
          <w:rtl/>
        </w:rPr>
        <w:t xml:space="preserve"> إلى </w:t>
      </w:r>
      <w:r w:rsidRPr="00A47D1E">
        <w:t>10</w:t>
      </w:r>
      <w:r w:rsidRPr="00A47D1E">
        <w:rPr>
          <w:rtl/>
        </w:rPr>
        <w:t xml:space="preserve"> تصبح إجراءات الحساب بسيطة جداً. إذ لا يلزم إلاّ إدراج المعلومات المطلوبة في المعادلة </w:t>
      </w:r>
      <w:r w:rsidRPr="00A47D1E">
        <w:t>(45)</w:t>
      </w:r>
      <w:r w:rsidRPr="00A47D1E">
        <w:rPr>
          <w:rtl/>
        </w:rPr>
        <w:t xml:space="preserve"> بعد أن تؤخذ من قاعدة بيانات تخصيصات الترددات الوطنية (أو من الجدول </w:t>
      </w:r>
      <w:r>
        <w:t>12</w:t>
      </w:r>
      <w:r w:rsidRPr="00A47D1E">
        <w:rPr>
          <w:rtl/>
        </w:rPr>
        <w:t xml:space="preserve"> في حالة عدم توافرها) وقراءة نصف قطر منطقة الخدمة ذات الصلة </w:t>
      </w:r>
      <w:r w:rsidRPr="00A47D1E">
        <w:rPr>
          <w:i/>
          <w:iCs/>
        </w:rPr>
        <w:t>R</w:t>
      </w:r>
      <w:r w:rsidRPr="00A47D1E">
        <w:rPr>
          <w:rtl/>
        </w:rPr>
        <w:t xml:space="preserve"> من أجل القيمة المحسوبة للمعلمة </w:t>
      </w:r>
      <w:r w:rsidRPr="00A47D1E">
        <w:rPr>
          <w:i/>
          <w:iCs/>
        </w:rPr>
        <w:t>z</w:t>
      </w:r>
      <w:r w:rsidRPr="00A47D1E">
        <w:rPr>
          <w:rtl/>
        </w:rPr>
        <w:t xml:space="preserve"> المأخوذة مباشرة من الشكلين </w:t>
      </w:r>
      <w:r w:rsidRPr="00A47D1E">
        <w:t>7</w:t>
      </w:r>
      <w:r w:rsidRPr="00A47D1E">
        <w:rPr>
          <w:rtl/>
        </w:rPr>
        <w:t xml:space="preserve"> و</w:t>
      </w:r>
      <w:r w:rsidRPr="00A47D1E">
        <w:t>8</w:t>
      </w:r>
      <w:r w:rsidRPr="00A47D1E">
        <w:rPr>
          <w:rtl/>
        </w:rPr>
        <w:t xml:space="preserve"> حسب </w:t>
      </w:r>
      <w:r w:rsidRPr="00A47D1E">
        <w:rPr>
          <w:rtl/>
        </w:rPr>
        <w:lastRenderedPageBreak/>
        <w:t>التردد العامل وارتفاعات الهوائي. ونظراً لأن مناطق خدمة محطات القاعدة الفردية صغيرة إلى حد ما في حالة الخدمة المتنقلة البرية، وخاصة الأنظمة الخلوية، فإنها تندرج عادة في حدود منطقة واحدة فقط من فئات رسوم الترخيص. وبالتالي فإن منطقة الخدمة يمكن أن تُحسب عادة على أساس المعادلة البسيطة</w:t>
      </w:r>
      <w:r>
        <w:rPr>
          <w:rFonts w:hint="cs"/>
          <w:rtl/>
        </w:rPr>
        <w:t> </w:t>
      </w:r>
      <w:r w:rsidRPr="00A47D1E">
        <w:t>(31)</w:t>
      </w:r>
      <w:r w:rsidRPr="00A47D1E">
        <w:rPr>
          <w:rtl/>
        </w:rPr>
        <w:t>.</w:t>
      </w:r>
    </w:p>
    <w:p w14:paraId="16F7BF9C" w14:textId="77777777" w:rsidR="008B68C4" w:rsidRPr="00A47D1E" w:rsidRDefault="008B68C4" w:rsidP="008B68C4">
      <w:pPr>
        <w:rPr>
          <w:rtl/>
        </w:rPr>
      </w:pPr>
      <w:r w:rsidRPr="00A47D1E">
        <w:rPr>
          <w:rtl/>
        </w:rPr>
        <w:t xml:space="preserve">وبعد تحديد قيمة منطقة الخدمة، يُتَّبع في حسابات المَوْرد الطيفي المستعمل نفس الإجراء المعروض في الفقرة </w:t>
      </w:r>
      <w:r w:rsidRPr="00A47D1E">
        <w:t>1.7.4</w:t>
      </w:r>
      <w:r w:rsidRPr="00A47D1E">
        <w:rPr>
          <w:rtl/>
        </w:rPr>
        <w:t xml:space="preserve"> ب).</w:t>
      </w:r>
    </w:p>
    <w:p w14:paraId="397E6F81" w14:textId="77777777" w:rsidR="008B68C4" w:rsidRPr="00A47D1E" w:rsidRDefault="008B68C4" w:rsidP="008B68C4">
      <w:pPr>
        <w:pStyle w:val="Heading4"/>
        <w:rPr>
          <w:rtl/>
        </w:rPr>
      </w:pPr>
      <w:r w:rsidRPr="00A47D1E">
        <w:t>2.4.7.4</w:t>
      </w:r>
      <w:r w:rsidRPr="00A47D1E">
        <w:rPr>
          <w:rtl/>
        </w:rPr>
        <w:tab/>
        <w:t>مثال لعمليات الحساب</w:t>
      </w:r>
    </w:p>
    <w:p w14:paraId="42888BAB"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0B62F6DE" w14:textId="77777777" w:rsidR="008B68C4" w:rsidRPr="00A47D1E" w:rsidRDefault="008B68C4" w:rsidP="008B68C4">
      <w:pPr>
        <w:rPr>
          <w:rtl/>
        </w:rPr>
      </w:pPr>
      <w:r w:rsidRPr="00A47D1E">
        <w:rPr>
          <w:rtl/>
        </w:rPr>
        <w:t>لنبدأ في حساب مورد طيفي يستعمل في محطة قاعدة لنظام خلوي في النظام العالمي للاتصالات المتنقلة </w:t>
      </w:r>
      <w:r w:rsidRPr="00A47D1E">
        <w:t>(GSM)</w:t>
      </w:r>
      <w:r w:rsidRPr="00A47D1E">
        <w:rPr>
          <w:rtl/>
        </w:rPr>
        <w:t xml:space="preserve"> على التردد </w:t>
      </w:r>
      <w:r w:rsidRPr="00A47D1E">
        <w:t>MHz 900</w:t>
      </w:r>
      <w:r w:rsidRPr="00A47D1E">
        <w:rPr>
          <w:rtl/>
        </w:rPr>
        <w:t xml:space="preserve"> يعمل بقوة </w:t>
      </w:r>
      <w:r w:rsidRPr="00A47D1E">
        <w:t>W 2,5</w:t>
      </w:r>
      <w:r w:rsidRPr="00A47D1E">
        <w:rPr>
          <w:rtl/>
        </w:rPr>
        <w:t xml:space="preserve"> بدون انقطاع لمدة </w:t>
      </w:r>
      <w:r w:rsidRPr="00A47D1E">
        <w:t>24</w:t>
      </w:r>
      <w:r w:rsidRPr="00A47D1E">
        <w:rPr>
          <w:rtl/>
        </w:rPr>
        <w:t xml:space="preserve"> يومياً، وبدون تقاسم، في مدينة يبلغ سكانها </w:t>
      </w:r>
      <w:r w:rsidRPr="00A47D1E">
        <w:t>40 000</w:t>
      </w:r>
      <w:r w:rsidRPr="00A47D1E">
        <w:rPr>
          <w:rtl/>
        </w:rPr>
        <w:t xml:space="preserve"> نسمة (أو وفقاً للجدول </w:t>
      </w:r>
      <w:r>
        <w:t>2</w:t>
      </w:r>
      <w:r w:rsidRPr="00A47D1E">
        <w:rPr>
          <w:rtl/>
        </w:rPr>
        <w:t xml:space="preserve">، </w:t>
      </w:r>
      <w:proofErr w:type="spellStart"/>
      <w:r w:rsidRPr="00A47D1E">
        <w:rPr>
          <w:i/>
          <w:iCs/>
          <w:spacing w:val="6"/>
          <w:szCs w:val="22"/>
        </w:rPr>
        <w:t>b</w:t>
      </w:r>
      <w:r w:rsidRPr="00A47D1E">
        <w:rPr>
          <w:i/>
          <w:iCs/>
          <w:szCs w:val="20"/>
          <w:vertAlign w:val="subscript"/>
        </w:rPr>
        <w:t>j</w:t>
      </w:r>
      <w:proofErr w:type="spellEnd"/>
      <w:r w:rsidRPr="00A47D1E">
        <w:rPr>
          <w:rtl/>
        </w:rPr>
        <w:t xml:space="preserve"> = </w:t>
      </w:r>
      <w:r w:rsidRPr="00A47D1E">
        <w:t>1,2</w:t>
      </w:r>
      <w:r w:rsidRPr="00A47D1E">
        <w:rPr>
          <w:rtl/>
        </w:rPr>
        <w:t xml:space="preserve">). وتساوي نطاقات التردد الشاملة المستعملة لإرسالات القاعدة إلى الجهاز المتنقل ومن الجهاز المتنقل إلى القاعدة </w:t>
      </w:r>
      <w:r w:rsidRPr="00A47D1E">
        <w:t>MHz 0,8</w:t>
      </w:r>
      <w:r w:rsidRPr="00A47D1E">
        <w:rPr>
          <w:rtl/>
        </w:rPr>
        <w:t xml:space="preserve"> في كل اتجاه. ويبلغ ارتفاع هوائي الإرسال وهوائي الاستقبال </w:t>
      </w:r>
      <w:r w:rsidRPr="00A47D1E">
        <w:t>40</w:t>
      </w:r>
      <w:r w:rsidRPr="00A47D1E">
        <w:rPr>
          <w:rtl/>
        </w:rPr>
        <w:t xml:space="preserve"> و</w:t>
      </w:r>
      <w:r w:rsidRPr="00A47D1E">
        <w:t>m</w:t>
      </w:r>
      <w:r>
        <w:t> </w:t>
      </w:r>
      <w:r w:rsidRPr="00A47D1E">
        <w:t>1,5</w:t>
      </w:r>
      <w:r w:rsidRPr="00A47D1E">
        <w:rPr>
          <w:rtl/>
        </w:rPr>
        <w:t xml:space="preserve"> على التوالي. ولنفترض أن المعلمات الأخرى تناظر المعلمات الواردة في الجدول</w:t>
      </w:r>
      <w:r>
        <w:rPr>
          <w:rFonts w:hint="cs"/>
          <w:rtl/>
        </w:rPr>
        <w:t> </w:t>
      </w:r>
      <w:r>
        <w:t>12</w:t>
      </w:r>
      <w:r w:rsidRPr="00A47D1E">
        <w:rPr>
          <w:rtl/>
        </w:rPr>
        <w:t>.</w:t>
      </w:r>
    </w:p>
    <w:p w14:paraId="6EA54AA8"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562E0F15" w14:textId="77777777" w:rsidR="008B68C4" w:rsidRPr="00A47D1E" w:rsidRDefault="008B68C4" w:rsidP="008B68C4">
      <w:pPr>
        <w:keepNext/>
        <w:rPr>
          <w:rtl/>
        </w:rPr>
      </w:pPr>
      <w:r w:rsidRPr="00A47D1E">
        <w:rPr>
          <w:rtl/>
        </w:rPr>
        <w:t xml:space="preserve">وفقاً للمعادلة </w:t>
      </w:r>
      <w:r w:rsidRPr="00A47D1E">
        <w:t>(21)</w:t>
      </w:r>
      <w:r w:rsidRPr="00A47D1E">
        <w:rPr>
          <w:rtl/>
        </w:rPr>
        <w:t xml:space="preserve"> يكون المورد الوقت هو:</w:t>
      </w:r>
    </w:p>
    <w:p w14:paraId="400582CD"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T</w:t>
      </w:r>
      <w:r w:rsidRPr="00A47D1E">
        <w:rPr>
          <w:rFonts w:hint="cs"/>
          <w:rtl/>
          <w:lang w:val="fr-FR" w:eastAsia="en-US"/>
        </w:rPr>
        <w:t> </w:t>
      </w:r>
      <w:r w:rsidRPr="00A47D1E">
        <w:rPr>
          <w:lang w:val="fr-FR" w:eastAsia="en-US"/>
        </w:rPr>
        <w:t>=</w:t>
      </w:r>
      <w:r w:rsidRPr="00A47D1E">
        <w:rPr>
          <w:rFonts w:hint="cs"/>
          <w:rtl/>
          <w:lang w:val="fr-FR" w:eastAsia="en-US"/>
        </w:rPr>
        <w:t> </w:t>
      </w:r>
      <w:r w:rsidRPr="00A47D1E">
        <w:rPr>
          <w:lang w:val="fr-FR" w:eastAsia="en-US"/>
        </w:rPr>
        <w:t>24/24</w:t>
      </w:r>
      <w:r w:rsidRPr="00A47D1E">
        <w:rPr>
          <w:rFonts w:hint="cs"/>
          <w:rtl/>
          <w:lang w:val="fr-FR" w:eastAsia="en-US"/>
        </w:rPr>
        <w:t xml:space="preserve"> (يومياً) = سنة</w:t>
      </w:r>
    </w:p>
    <w:p w14:paraId="2E77DB13" w14:textId="77777777" w:rsidR="008B68C4" w:rsidRPr="00A47D1E" w:rsidRDefault="008B68C4" w:rsidP="008B68C4">
      <w:r w:rsidRPr="00A47D1E">
        <w:rPr>
          <w:rtl/>
        </w:rPr>
        <w:t>ونظراً لأن النظام داخل منطقة الخدمة يستعمل مجموعتين من نطاقات التردد، واحدة للإرسال من القاعدة إلى الجهاز المتنقل وواحدة للإرسال من الجهاز المتنقل إلى القاعدة، فإن مورد التردد المستعمل الشامل، إذا قبلنا في الصيغة </w:t>
      </w:r>
      <w:r w:rsidRPr="00A47D1E">
        <w:t>(25)</w:t>
      </w:r>
      <w:r w:rsidRPr="00A47D1E">
        <w:rPr>
          <w:rtl/>
        </w:rPr>
        <w:t xml:space="preserve"> أن </w:t>
      </w:r>
      <w:r w:rsidRPr="00A47D1E">
        <w:sym w:font="Symbol" w:char="F063"/>
      </w:r>
      <w:r w:rsidRPr="00A47D1E">
        <w:rPr>
          <w:rtl/>
        </w:rPr>
        <w:t> = </w:t>
      </w:r>
      <w:r w:rsidRPr="00A47D1E">
        <w:t>1</w:t>
      </w:r>
      <w:r w:rsidRPr="00A47D1E">
        <w:rPr>
          <w:rtl/>
        </w:rPr>
        <w:t>، يمكن أن يكون على النحو التالي:</w:t>
      </w:r>
    </w:p>
    <w:p w14:paraId="471C3142"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2 × 0,8 = 1,6 MHz</w:t>
      </w:r>
    </w:p>
    <w:p w14:paraId="1F9A8426" w14:textId="77777777" w:rsidR="008B68C4" w:rsidRPr="00A47D1E" w:rsidRDefault="008B68C4" w:rsidP="008B68C4">
      <w:pPr>
        <w:pStyle w:val="Headingb0"/>
      </w:pPr>
      <w:r w:rsidRPr="00A47D1E">
        <w:rPr>
          <w:rtl/>
        </w:rPr>
        <w:t>ج)</w:t>
      </w:r>
      <w:r w:rsidRPr="00A47D1E">
        <w:rPr>
          <w:rtl/>
        </w:rPr>
        <w:tab/>
        <w:t>المَوْرد الإقليمي المستعمل</w:t>
      </w:r>
    </w:p>
    <w:p w14:paraId="05CC711D" w14:textId="77777777" w:rsidR="008B68C4" w:rsidRPr="00A47D1E" w:rsidRDefault="008B68C4" w:rsidP="008B68C4">
      <w:pPr>
        <w:rPr>
          <w:rtl/>
        </w:rPr>
      </w:pPr>
      <w:r w:rsidRPr="00A47D1E">
        <w:rPr>
          <w:rtl/>
        </w:rPr>
        <w:t xml:space="preserve">إذا استعضنا عن بيانات المعادلة </w:t>
      </w:r>
      <w:r w:rsidRPr="00A47D1E">
        <w:t>(45)</w:t>
      </w:r>
      <w:r w:rsidRPr="00A47D1E">
        <w:rPr>
          <w:rtl/>
        </w:rPr>
        <w:t xml:space="preserve"> بالبيانات ذات الصلة من الفقرة </w:t>
      </w:r>
      <w:r w:rsidRPr="00A47D1E">
        <w:t>1.7.4</w:t>
      </w:r>
      <w:r w:rsidRPr="00A47D1E">
        <w:rPr>
          <w:rtl/>
        </w:rPr>
        <w:t xml:space="preserve"> والجدول </w:t>
      </w:r>
      <w:r w:rsidRPr="00A47D1E">
        <w:t>1</w:t>
      </w:r>
      <w:r>
        <w:t>2</w:t>
      </w:r>
      <w:r w:rsidRPr="00A47D1E">
        <w:rPr>
          <w:rtl/>
        </w:rPr>
        <w:t xml:space="preserve"> </w:t>
      </w:r>
      <w:r>
        <w:rPr>
          <w:rFonts w:hint="cs"/>
          <w:rtl/>
        </w:rPr>
        <w:t>يُ</w:t>
      </w:r>
      <w:r w:rsidRPr="00A47D1E">
        <w:rPr>
          <w:rtl/>
        </w:rPr>
        <w:t>حصل على ما يلي:</w:t>
      </w:r>
    </w:p>
    <w:p w14:paraId="0F1C07B5" w14:textId="77777777" w:rsidR="008B68C4" w:rsidRPr="00A47D1E" w:rsidRDefault="008B68C4" w:rsidP="00552180">
      <w:pPr>
        <w:pStyle w:val="Equation"/>
        <w:rPr>
          <w:snapToGrid w:val="0"/>
          <w:rtl/>
          <w:lang w:val="fr-FR" w:eastAsia="en-US"/>
        </w:rPr>
      </w:pPr>
      <w:r w:rsidRPr="00A47D1E">
        <w:rPr>
          <w:i/>
          <w:snapToGrid w:val="0"/>
          <w:rtl/>
          <w:lang w:val="fr-FR" w:eastAsia="en-US"/>
        </w:rPr>
        <w:tab/>
      </w:r>
      <w:r w:rsidRPr="00A47D1E">
        <w:rPr>
          <w:i/>
          <w:snapToGrid w:val="0"/>
          <w:rtl/>
          <w:lang w:val="fr-FR" w:eastAsia="en-US"/>
        </w:rPr>
        <w:tab/>
      </w:r>
      <w:proofErr w:type="gramStart"/>
      <w:r w:rsidRPr="00A47D1E">
        <w:rPr>
          <w:i/>
          <w:snapToGrid w:val="0"/>
          <w:lang w:val="fr-FR" w:eastAsia="en-US"/>
        </w:rPr>
        <w:t>z</w:t>
      </w:r>
      <w:proofErr w:type="gramEnd"/>
      <w:r w:rsidRPr="00A47D1E">
        <w:rPr>
          <w:snapToGrid w:val="0"/>
          <w:lang w:val="fr-FR" w:eastAsia="en-US"/>
        </w:rPr>
        <w:t xml:space="preserve"> = 10 </w:t>
      </w:r>
      <w:r w:rsidRPr="00A47D1E">
        <w:rPr>
          <w:iCs/>
          <w:snapToGrid w:val="0"/>
          <w:lang w:val="fr-FR" w:eastAsia="en-US"/>
        </w:rPr>
        <w:t>log</w:t>
      </w:r>
      <w:r w:rsidRPr="00A47D1E">
        <w:rPr>
          <w:snapToGrid w:val="0"/>
          <w:lang w:val="fr-FR" w:eastAsia="en-US"/>
        </w:rPr>
        <w:t xml:space="preserve"> 2,5</w:t>
      </w:r>
      <w:r w:rsidRPr="00A47D1E">
        <w:rPr>
          <w:i/>
          <w:snapToGrid w:val="0"/>
          <w:lang w:val="fr-FR" w:eastAsia="en-US"/>
        </w:rPr>
        <w:t xml:space="preserve"> + </w:t>
      </w:r>
      <w:r w:rsidRPr="00A47D1E">
        <w:rPr>
          <w:snapToGrid w:val="0"/>
          <w:lang w:val="fr-FR" w:eastAsia="en-US"/>
        </w:rPr>
        <w:t>18 +</w:t>
      </w:r>
      <w:r w:rsidRPr="00A47D1E">
        <w:rPr>
          <w:i/>
          <w:snapToGrid w:val="0"/>
          <w:lang w:val="fr-FR" w:eastAsia="en-US"/>
        </w:rPr>
        <w:t xml:space="preserve"> </w:t>
      </w:r>
      <w:r w:rsidRPr="00A47D1E">
        <w:rPr>
          <w:snapToGrid w:val="0"/>
          <w:lang w:val="fr-FR" w:eastAsia="en-US"/>
        </w:rPr>
        <w:t>0</w:t>
      </w:r>
      <w:r w:rsidRPr="00A47D1E">
        <w:rPr>
          <w:i/>
          <w:snapToGrid w:val="0"/>
          <w:lang w:val="fr-FR" w:eastAsia="en-US"/>
        </w:rPr>
        <w:t xml:space="preserve"> – </w:t>
      </w:r>
      <w:r w:rsidRPr="00A47D1E">
        <w:rPr>
          <w:snapToGrid w:val="0"/>
          <w:lang w:val="fr-FR" w:eastAsia="en-US"/>
        </w:rPr>
        <w:t>(–138) = 160 dB</w:t>
      </w:r>
    </w:p>
    <w:p w14:paraId="416057A3" w14:textId="77777777" w:rsidR="008B68C4" w:rsidRPr="00A47D1E" w:rsidRDefault="008B68C4" w:rsidP="008B68C4">
      <w:r w:rsidRPr="00A47D1E">
        <w:rPr>
          <w:rtl/>
        </w:rPr>
        <w:t xml:space="preserve">وبالنسبة إلى قيمة </w:t>
      </w:r>
      <w:r w:rsidRPr="00A47D1E">
        <w:rPr>
          <w:i/>
          <w:iCs/>
        </w:rPr>
        <w:t>z</w:t>
      </w:r>
      <w:r w:rsidRPr="00A47D1E">
        <w:rPr>
          <w:rtl/>
        </w:rPr>
        <w:t xml:space="preserve"> هذه من السطر </w:t>
      </w:r>
      <w:r w:rsidRPr="00A47D1E">
        <w:t>1</w:t>
      </w:r>
      <w:r w:rsidRPr="00A47D1E">
        <w:rPr>
          <w:rtl/>
        </w:rPr>
        <w:t xml:space="preserve"> في الشكل </w:t>
      </w:r>
      <w:r w:rsidRPr="00A47D1E">
        <w:t>7</w:t>
      </w:r>
      <w:r w:rsidRPr="00A47D1E">
        <w:rPr>
          <w:rtl/>
        </w:rPr>
        <w:t xml:space="preserve"> والصيغة </w:t>
      </w:r>
      <w:r w:rsidRPr="00A47D1E">
        <w:t>(31)</w:t>
      </w:r>
      <w:r w:rsidRPr="00A47D1E">
        <w:rPr>
          <w:rtl/>
        </w:rPr>
        <w:t xml:space="preserve"> نصل إلى:</w:t>
      </w:r>
    </w:p>
    <w:p w14:paraId="280EDA7D"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R</w:t>
      </w:r>
      <w:r w:rsidRPr="00A47D1E">
        <w:rPr>
          <w:lang w:val="fr-FR" w:eastAsia="en-US"/>
        </w:rPr>
        <w:t xml:space="preserve"> = 10 </w:t>
      </w:r>
      <w:proofErr w:type="gramStart"/>
      <w:r w:rsidRPr="00A47D1E">
        <w:rPr>
          <w:lang w:val="fr-FR" w:eastAsia="en-US"/>
        </w:rPr>
        <w:t>km,   </w:t>
      </w:r>
      <w:proofErr w:type="gramEnd"/>
      <w:r w:rsidRPr="00A47D1E">
        <w:rPr>
          <w:i/>
          <w:iCs/>
          <w:lang w:val="fr-FR" w:eastAsia="en-US"/>
        </w:rPr>
        <w:t>S =</w:t>
      </w:r>
      <w:r w:rsidRPr="00A47D1E">
        <w:rPr>
          <w:lang w:val="fr-FR" w:eastAsia="en-US"/>
        </w:rPr>
        <w:t xml:space="preserve"> 314 km</w:t>
      </w:r>
      <w:r w:rsidRPr="00A47D1E">
        <w:rPr>
          <w:vertAlign w:val="superscript"/>
          <w:lang w:val="fr-FR" w:eastAsia="en-US"/>
        </w:rPr>
        <w:t>2</w:t>
      </w:r>
    </w:p>
    <w:p w14:paraId="5CE0B1D1" w14:textId="54A171E1" w:rsidR="008B68C4" w:rsidRPr="00A47D1E" w:rsidRDefault="008B68C4" w:rsidP="008B68C4">
      <w:r w:rsidRPr="00A47D1E">
        <w:rPr>
          <w:rtl/>
        </w:rPr>
        <w:t xml:space="preserve">ومن المعادلة </w:t>
      </w:r>
      <w:r w:rsidRPr="00A47D1E">
        <w:t>(22)</w:t>
      </w:r>
      <w:r w:rsidRPr="00A47D1E">
        <w:rPr>
          <w:rtl/>
        </w:rPr>
        <w:t xml:space="preserve"> وإذا أخذنا في الاعتبار البيانات ذات الصلة من الجدول </w:t>
      </w:r>
      <w:r w:rsidR="001107FF">
        <w:t>2</w:t>
      </w:r>
      <w:r w:rsidRPr="00A47D1E">
        <w:rPr>
          <w:rtl/>
        </w:rPr>
        <w:t xml:space="preserve"> فإننا نصل إلى ما يلي:</w:t>
      </w:r>
    </w:p>
    <w:p w14:paraId="331298E9"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i/>
          <w:iCs/>
          <w:vertAlign w:val="subscript"/>
          <w:lang w:val="fr-FR" w:eastAsia="en-US"/>
        </w:rPr>
        <w:t>i</w:t>
      </w:r>
      <w:r w:rsidRPr="00A47D1E">
        <w:rPr>
          <w:lang w:val="fr-FR" w:eastAsia="en-US"/>
        </w:rPr>
        <w:t xml:space="preserve"> = 1,2 × 314 = 377 km</w:t>
      </w:r>
      <w:r w:rsidRPr="00A47D1E">
        <w:rPr>
          <w:vertAlign w:val="superscript"/>
          <w:lang w:val="fr-FR" w:eastAsia="en-US"/>
        </w:rPr>
        <w:t>2</w:t>
      </w:r>
    </w:p>
    <w:p w14:paraId="6B80F164" w14:textId="77777777" w:rsidR="008B68C4" w:rsidRPr="00A47D1E" w:rsidRDefault="008B68C4" w:rsidP="008B68C4">
      <w:pPr>
        <w:pStyle w:val="Headingb0"/>
      </w:pPr>
      <w:r w:rsidRPr="00A47D1E">
        <w:rPr>
          <w:rtl/>
        </w:rPr>
        <w:t>د )</w:t>
      </w:r>
      <w:r w:rsidRPr="00A47D1E">
        <w:rPr>
          <w:rtl/>
        </w:rPr>
        <w:tab/>
        <w:t>المَوْرد الطيفي المستعمل</w:t>
      </w:r>
    </w:p>
    <w:p w14:paraId="4CB985DC" w14:textId="309ED28B" w:rsidR="008B68C4" w:rsidRPr="00A47D1E" w:rsidRDefault="008B68C4" w:rsidP="008B68C4">
      <w:pPr>
        <w:rPr>
          <w:rtl/>
        </w:rPr>
      </w:pPr>
      <w:r w:rsidRPr="00F15AAE">
        <w:rPr>
          <w:rtl/>
        </w:rPr>
        <w:t xml:space="preserve">بإحلال القيم المحسوبة في </w:t>
      </w:r>
      <w:r w:rsidR="000A76F9" w:rsidRPr="00F15AAE">
        <w:rPr>
          <w:rFonts w:hint="cs"/>
          <w:rtl/>
        </w:rPr>
        <w:t xml:space="preserve">ب) </w:t>
      </w:r>
      <w:r w:rsidRPr="00F15AAE">
        <w:rPr>
          <w:rtl/>
        </w:rPr>
        <w:t>و</w:t>
      </w:r>
      <w:r w:rsidR="000A76F9" w:rsidRPr="00F15AAE">
        <w:rPr>
          <w:rFonts w:hint="cs"/>
          <w:rtl/>
        </w:rPr>
        <w:t xml:space="preserve">ج) أعلاه </w:t>
      </w:r>
      <w:r w:rsidRPr="00F15AAE">
        <w:rPr>
          <w:rtl/>
        </w:rPr>
        <w:t xml:space="preserve">محل المعادلة </w:t>
      </w:r>
      <w:r w:rsidRPr="00F15AAE">
        <w:t>(20)</w:t>
      </w:r>
      <w:r w:rsidRPr="00F15AAE">
        <w:rPr>
          <w:rtl/>
        </w:rPr>
        <w:t xml:space="preserve"> وباستعمال قيم معاملات الترجيح المعروضة في الجدول </w:t>
      </w:r>
      <w:r w:rsidR="00F15AAE">
        <w:t>3</w:t>
      </w:r>
      <w:r w:rsidRPr="00F15AAE">
        <w:rPr>
          <w:rtl/>
        </w:rPr>
        <w:t xml:space="preserve"> ومع مراعاة ظروف عدم التقاسم </w:t>
      </w:r>
      <w:r w:rsidRPr="00F15AAE">
        <w:sym w:font="Symbol" w:char="F062"/>
      </w:r>
      <w:r w:rsidRPr="00F15AAE">
        <w:t>)</w:t>
      </w:r>
      <w:r w:rsidRPr="00F15AAE">
        <w:rPr>
          <w:rtl/>
        </w:rPr>
        <w:t xml:space="preserve"> = </w:t>
      </w:r>
      <w:r w:rsidRPr="00F15AAE">
        <w:t>(1</w:t>
      </w:r>
      <w:r w:rsidRPr="00F15AAE">
        <w:rPr>
          <w:rtl/>
        </w:rPr>
        <w:t xml:space="preserve"> </w:t>
      </w:r>
      <w:r w:rsidR="00F15AAE">
        <w:rPr>
          <w:rFonts w:hint="cs"/>
          <w:rtl/>
        </w:rPr>
        <w:t>يُحصل</w:t>
      </w:r>
      <w:r w:rsidR="00F15AAE" w:rsidRPr="00A47D1E">
        <w:rPr>
          <w:rtl/>
        </w:rPr>
        <w:t xml:space="preserve"> </w:t>
      </w:r>
      <w:r w:rsidRPr="00F15AAE">
        <w:rPr>
          <w:rtl/>
        </w:rPr>
        <w:t>في النهاية إلى ما يلي:</w:t>
      </w:r>
    </w:p>
    <w:p w14:paraId="061EC0B8" w14:textId="77777777" w:rsidR="00F15AAE" w:rsidRPr="00F15AAE" w:rsidRDefault="00F15AAE" w:rsidP="00F15AAE">
      <w:pPr>
        <w:tabs>
          <w:tab w:val="left" w:pos="794"/>
          <w:tab w:val="center" w:pos="4820"/>
          <w:tab w:val="right" w:pos="9639"/>
        </w:tabs>
        <w:bidi w:val="0"/>
        <w:spacing w:line="240" w:lineRule="auto"/>
        <w:rPr>
          <w:rFonts w:cs="Times New Roman"/>
          <w:sz w:val="24"/>
          <w:szCs w:val="20"/>
          <w:lang w:val="en-GB" w:eastAsia="en-US"/>
        </w:rPr>
      </w:pPr>
      <w:bookmarkStart w:id="669" w:name="_Toc414279215"/>
      <w:bookmarkStart w:id="670" w:name="_Toc413686671"/>
      <w:bookmarkStart w:id="671" w:name="_Toc513205452"/>
      <w:bookmarkStart w:id="672" w:name="_Toc525835089"/>
      <w:bookmarkStart w:id="673" w:name="_Toc525894294"/>
      <w:bookmarkStart w:id="674" w:name="_Toc525894558"/>
      <w:r w:rsidRPr="00F15AAE">
        <w:rPr>
          <w:rFonts w:cs="Times New Roman"/>
          <w:sz w:val="24"/>
          <w:szCs w:val="20"/>
          <w:lang w:val="en-GB" w:eastAsia="en-US"/>
        </w:rPr>
        <w:tab/>
      </w:r>
      <w:r w:rsidRPr="00F15AAE">
        <w:rPr>
          <w:rFonts w:cs="Times New Roman"/>
          <w:i/>
          <w:sz w:val="24"/>
          <w:szCs w:val="20"/>
          <w:lang w:val="en-GB" w:eastAsia="en-US"/>
        </w:rPr>
        <w:tab/>
        <w:t>W</w:t>
      </w:r>
      <w:r w:rsidRPr="00F15AAE">
        <w:rPr>
          <w:rFonts w:cs="Times New Roman"/>
          <w:sz w:val="24"/>
          <w:szCs w:val="20"/>
          <w:lang w:val="en-GB" w:eastAsia="en-US"/>
        </w:rPr>
        <w:t xml:space="preserve"> = 3 × 1.2 × 1 × 1 × 1 × 1.6 × 377 × 1 = 2</w:t>
      </w:r>
      <w:r w:rsidRPr="00F15AAE">
        <w:rPr>
          <w:rFonts w:ascii="Tms Rmn" w:hAnsi="Tms Rmn" w:cs="Times New Roman"/>
          <w:sz w:val="12"/>
          <w:szCs w:val="20"/>
          <w:lang w:val="en-GB" w:eastAsia="en-US"/>
        </w:rPr>
        <w:t> </w:t>
      </w:r>
      <w:r w:rsidRPr="00F15AAE">
        <w:rPr>
          <w:rFonts w:cs="Times New Roman"/>
          <w:sz w:val="24"/>
          <w:szCs w:val="20"/>
          <w:lang w:val="en-GB" w:eastAsia="en-US"/>
        </w:rPr>
        <w:t xml:space="preserve">172          MHz </w:t>
      </w:r>
      <w:r w:rsidRPr="00F15AAE">
        <w:rPr>
          <w:rFonts w:cs="Times New Roman"/>
          <w:sz w:val="24"/>
          <w:szCs w:val="20"/>
          <w:lang w:val="en-GB" w:eastAsia="en-US"/>
        </w:rPr>
        <w:sym w:font="Symbol" w:char="F0D7"/>
      </w:r>
      <w:r w:rsidRPr="00F15AAE">
        <w:rPr>
          <w:rFonts w:cs="Times New Roman"/>
          <w:sz w:val="24"/>
          <w:szCs w:val="20"/>
          <w:lang w:val="en-GB" w:eastAsia="en-US"/>
        </w:rPr>
        <w:t xml:space="preserve"> km</w:t>
      </w:r>
      <w:r w:rsidRPr="00F15AAE">
        <w:rPr>
          <w:rFonts w:cs="Times New Roman"/>
          <w:sz w:val="24"/>
          <w:szCs w:val="20"/>
          <w:vertAlign w:val="superscript"/>
          <w:lang w:val="en-GB" w:eastAsia="en-US"/>
        </w:rPr>
        <w:t>2</w:t>
      </w:r>
      <w:r w:rsidRPr="00F15AAE">
        <w:rPr>
          <w:rFonts w:cs="Times New Roman"/>
          <w:sz w:val="24"/>
          <w:szCs w:val="20"/>
          <w:lang w:val="en-GB" w:eastAsia="en-US"/>
        </w:rPr>
        <w:t xml:space="preserve"> </w:t>
      </w:r>
      <w:r w:rsidRPr="00F15AAE">
        <w:rPr>
          <w:rFonts w:cs="Times New Roman"/>
          <w:sz w:val="24"/>
          <w:szCs w:val="20"/>
          <w:lang w:val="en-GB" w:eastAsia="en-US"/>
        </w:rPr>
        <w:sym w:font="Symbol" w:char="F0D7"/>
      </w:r>
      <w:r w:rsidRPr="00F15AAE">
        <w:rPr>
          <w:rFonts w:cs="Times New Roman"/>
          <w:sz w:val="24"/>
          <w:szCs w:val="20"/>
          <w:lang w:val="en-GB" w:eastAsia="en-US"/>
        </w:rPr>
        <w:t xml:space="preserve"> 1 year</w:t>
      </w:r>
    </w:p>
    <w:p w14:paraId="370E6BC1" w14:textId="77777777" w:rsidR="008B68C4" w:rsidRPr="00A47D1E" w:rsidRDefault="008B68C4" w:rsidP="008B68C4">
      <w:pPr>
        <w:pStyle w:val="Heading3"/>
      </w:pPr>
      <w:r w:rsidRPr="00A47D1E">
        <w:lastRenderedPageBreak/>
        <w:t>5.7.4</w:t>
      </w:r>
      <w:r w:rsidRPr="00A47D1E">
        <w:rPr>
          <w:rtl/>
        </w:rPr>
        <w:tab/>
        <w:t>الخدمة الراديوية المتنقلة البحرية</w:t>
      </w:r>
      <w:bookmarkEnd w:id="669"/>
      <w:bookmarkEnd w:id="670"/>
      <w:bookmarkEnd w:id="671"/>
      <w:bookmarkEnd w:id="672"/>
      <w:bookmarkEnd w:id="673"/>
      <w:bookmarkEnd w:id="674"/>
    </w:p>
    <w:p w14:paraId="3F48A51A" w14:textId="77777777" w:rsidR="008B68C4" w:rsidRPr="00A47D1E" w:rsidRDefault="008B68C4" w:rsidP="008B68C4">
      <w:pPr>
        <w:pStyle w:val="Headingb0"/>
        <w:rPr>
          <w:rtl/>
        </w:rPr>
      </w:pPr>
      <w:r w:rsidRPr="00A47D1E">
        <w:rPr>
          <w:rtl/>
        </w:rPr>
        <w:t> أ )</w:t>
      </w:r>
      <w:r w:rsidRPr="00A47D1E">
        <w:rPr>
          <w:rtl/>
        </w:rPr>
        <w:tab/>
        <w:t>خلفية إجراءات الحساب</w:t>
      </w:r>
    </w:p>
    <w:p w14:paraId="60F2B60D" w14:textId="77777777" w:rsidR="008B68C4" w:rsidRPr="00A47D1E" w:rsidRDefault="008B68C4" w:rsidP="008B68C4">
      <w:pPr>
        <w:rPr>
          <w:rtl/>
        </w:rPr>
      </w:pPr>
      <w:r w:rsidRPr="00A47D1E">
        <w:rPr>
          <w:rtl/>
        </w:rPr>
        <w:t xml:space="preserve">بالنسبة إلى المحطات الساحلية ومحطات السُفن في الخدمة المتنقلة البحرية العاملة في نطاقات التردد </w:t>
      </w:r>
      <w:r w:rsidRPr="00A47D1E">
        <w:t>VLF</w:t>
      </w:r>
      <w:r w:rsidRPr="00A47D1E">
        <w:rPr>
          <w:rtl/>
        </w:rPr>
        <w:t xml:space="preserve"> و</w:t>
      </w:r>
      <w:r w:rsidRPr="00A47D1E">
        <w:t>HF</w:t>
      </w:r>
      <w:r w:rsidRPr="00A47D1E">
        <w:rPr>
          <w:rtl/>
        </w:rPr>
        <w:t xml:space="preserve"> يمكن استعمال الأحكام المقترحة لمحطات الإذاعة </w:t>
      </w:r>
      <w:r w:rsidRPr="00A47D1E">
        <w:t>LF</w:t>
      </w:r>
      <w:r w:rsidRPr="00A47D1E">
        <w:rPr>
          <w:rtl/>
        </w:rPr>
        <w:t xml:space="preserve"> و</w:t>
      </w:r>
      <w:r w:rsidRPr="00A47D1E">
        <w:t>HF</w:t>
      </w:r>
      <w:r w:rsidRPr="00A47D1E">
        <w:rPr>
          <w:rtl/>
        </w:rPr>
        <w:t xml:space="preserve"> مع مراعاة التقييدات الناشئة عن الحدود الاقتصادية البحرية الوطنية (التي تصل عادةً إلى</w:t>
      </w:r>
      <w:r w:rsidRPr="00A47D1E">
        <w:rPr>
          <w:rFonts w:hint="cs"/>
          <w:rtl/>
        </w:rPr>
        <w:t> </w:t>
      </w:r>
      <w:r w:rsidRPr="00A47D1E">
        <w:t>200</w:t>
      </w:r>
      <w:r w:rsidRPr="00A47D1E">
        <w:rPr>
          <w:rtl/>
        </w:rPr>
        <w:t xml:space="preserve"> ميل، أي </w:t>
      </w:r>
      <w:r w:rsidRPr="00A47D1E">
        <w:t>km 360</w:t>
      </w:r>
      <w:r w:rsidRPr="00A47D1E">
        <w:rPr>
          <w:rtl/>
        </w:rPr>
        <w:t xml:space="preserve">). وفي حالات تطبيقات هوائيات الإرسال الموجَّهة، يمكن استعمال مفهوم "قطاع الخدمة" الوارد في التوصية </w:t>
      </w:r>
      <w:r w:rsidRPr="00A47D1E">
        <w:t>ITU-R F.162-3</w:t>
      </w:r>
      <w:r w:rsidRPr="00A47D1E">
        <w:rPr>
          <w:rtl/>
        </w:rPr>
        <w:t>.</w:t>
      </w:r>
    </w:p>
    <w:p w14:paraId="5A3F083B" w14:textId="77777777" w:rsidR="008B68C4" w:rsidRPr="00A47D1E" w:rsidRDefault="008B68C4" w:rsidP="008B68C4">
      <w:pPr>
        <w:rPr>
          <w:rtl/>
        </w:rPr>
      </w:pPr>
      <w:r w:rsidRPr="00A47D1E">
        <w:rPr>
          <w:rtl/>
        </w:rPr>
        <w:t xml:space="preserve">وتتحدد مناطق الخدمة للمحطات الساحلية ومحطات السُفن في النطاق </w:t>
      </w:r>
      <w:r w:rsidRPr="00A47D1E">
        <w:t>VHF</w:t>
      </w:r>
      <w:r w:rsidRPr="00A47D1E">
        <w:rPr>
          <w:rtl/>
        </w:rPr>
        <w:t xml:space="preserve"> العاملة في نطاقي التردد </w:t>
      </w:r>
      <w:r w:rsidRPr="00A47D1E">
        <w:t>MHz 174</w:t>
      </w:r>
      <w:r w:rsidRPr="00A47D1E">
        <w:noBreakHyphen/>
        <w:t>156</w:t>
      </w:r>
      <w:r w:rsidRPr="00A47D1E">
        <w:rPr>
          <w:rtl/>
        </w:rPr>
        <w:t xml:space="preserve"> (التذييل </w:t>
      </w:r>
      <w:r w:rsidRPr="00A47D1E">
        <w:t>18</w:t>
      </w:r>
      <w:r w:rsidRPr="00A47D1E">
        <w:rPr>
          <w:rtl/>
        </w:rPr>
        <w:t xml:space="preserve"> من لوائح الراديو) بمنحنيات الانتشار الواردة في الملحق </w:t>
      </w:r>
      <w:r w:rsidRPr="00A47D1E">
        <w:t>2</w:t>
      </w:r>
      <w:r w:rsidRPr="00A47D1E">
        <w:rPr>
          <w:rtl/>
        </w:rPr>
        <w:t xml:space="preserve"> للتوصية </w:t>
      </w:r>
      <w:r w:rsidRPr="00A47D1E">
        <w:t>ITU-R P.1546-4</w:t>
      </w:r>
      <w:r w:rsidRPr="00A47D1E">
        <w:rPr>
          <w:rtl/>
        </w:rPr>
        <w:t xml:space="preserve">، أي على نفس أساس الإذاعة. ويرد وصف الخصائص التقنية للمعدات في التوصية </w:t>
      </w:r>
      <w:r w:rsidRPr="00A47D1E">
        <w:t>ITU-R M.489-2</w:t>
      </w:r>
      <w:r w:rsidRPr="00A47D1E">
        <w:rPr>
          <w:rtl/>
        </w:rPr>
        <w:t>.</w:t>
      </w:r>
    </w:p>
    <w:p w14:paraId="3F2BB4C6" w14:textId="77777777" w:rsidR="008B68C4" w:rsidRPr="00A47D1E" w:rsidRDefault="008B68C4" w:rsidP="008B68C4">
      <w:pPr>
        <w:rPr>
          <w:rtl/>
        </w:rPr>
      </w:pPr>
      <w:r w:rsidRPr="00A47D1E">
        <w:rPr>
          <w:rtl/>
        </w:rPr>
        <w:t xml:space="preserve">ويتم حساب منطقة الخدمة </w:t>
      </w:r>
      <w:r w:rsidRPr="00A47D1E">
        <w:rPr>
          <w:i/>
          <w:iCs/>
        </w:rPr>
        <w:t>s</w:t>
      </w:r>
      <w:r w:rsidRPr="00A47D1E">
        <w:rPr>
          <w:rtl/>
        </w:rPr>
        <w:t xml:space="preserve"> لمحطات السُفن ذات الهوائيات المتعددة الاتجاهات على النحو التالي:</w:t>
      </w:r>
    </w:p>
    <w:p w14:paraId="5621984D" w14:textId="77777777" w:rsidR="00F15AAE" w:rsidRPr="00F15AAE" w:rsidRDefault="00F15AAE" w:rsidP="00F15AAE">
      <w:pPr>
        <w:tabs>
          <w:tab w:val="left" w:pos="794"/>
          <w:tab w:val="center" w:pos="4820"/>
          <w:tab w:val="right" w:pos="9639"/>
        </w:tabs>
        <w:spacing w:line="240" w:lineRule="auto"/>
        <w:rPr>
          <w:rFonts w:cs="Times New Roman"/>
          <w:sz w:val="24"/>
          <w:szCs w:val="20"/>
          <w:lang w:val="en-GB" w:eastAsia="en-US"/>
        </w:rPr>
      </w:pPr>
      <w:r w:rsidRPr="00F15AAE">
        <w:rPr>
          <w:rFonts w:cs="Times New Roman"/>
          <w:sz w:val="24"/>
          <w:szCs w:val="20"/>
          <w:lang w:val="en-GB" w:eastAsia="en-US"/>
        </w:rPr>
        <w:tab/>
      </w:r>
      <w:r w:rsidRPr="00F15AAE">
        <w:rPr>
          <w:rFonts w:cs="Times New Roman"/>
          <w:sz w:val="24"/>
          <w:szCs w:val="20"/>
          <w:lang w:val="en-GB" w:eastAsia="en-US"/>
        </w:rPr>
        <w:tab/>
      </w:r>
      <w:r w:rsidRPr="00F15AAE">
        <w:rPr>
          <w:rFonts w:cs="Times New Roman"/>
          <w:position w:val="-12"/>
          <w:sz w:val="24"/>
          <w:szCs w:val="20"/>
          <w:lang w:val="en-GB" w:eastAsia="en-US"/>
        </w:rPr>
        <w:object w:dxaOrig="2397" w:dyaOrig="416" w14:anchorId="02C18BEC">
          <v:shape id="_x0000_i1050" type="#_x0000_t75" style="width:120.75pt;height:22.15pt" o:ole="">
            <v:imagedata r:id="rId79" o:title=""/>
          </v:shape>
          <o:OLEObject Type="Embed" ProgID="Equation.3" ShapeID="_x0000_i1050" DrawAspect="Content" ObjectID="_1830184823" r:id="rId80"/>
        </w:object>
      </w:r>
      <w:r w:rsidRPr="00F15AAE">
        <w:rPr>
          <w:rFonts w:cs="Times New Roman"/>
          <w:sz w:val="24"/>
          <w:szCs w:val="20"/>
          <w:lang w:val="en-GB" w:eastAsia="en-US"/>
        </w:rPr>
        <w:tab/>
        <w:t>(46)</w:t>
      </w:r>
    </w:p>
    <w:p w14:paraId="6F6460B5" w14:textId="77777777" w:rsidR="008B68C4" w:rsidRPr="00A47D1E" w:rsidRDefault="008B68C4" w:rsidP="008B68C4">
      <w:pPr>
        <w:keepNext/>
        <w:rPr>
          <w:rtl/>
        </w:rPr>
      </w:pPr>
      <w:r w:rsidRPr="00A47D1E">
        <w:rPr>
          <w:rtl/>
        </w:rPr>
        <w:t>حيث:</w:t>
      </w:r>
    </w:p>
    <w:p w14:paraId="78DEE461" w14:textId="77777777" w:rsidR="008B68C4" w:rsidRPr="00A47D1E" w:rsidRDefault="008B68C4" w:rsidP="008B68C4">
      <w:pPr>
        <w:pStyle w:val="Equationlegend"/>
        <w:rPr>
          <w:rtl/>
        </w:rPr>
      </w:pPr>
      <w:r w:rsidRPr="00A47D1E">
        <w:tab/>
      </w:r>
      <w:r w:rsidRPr="00A47D1E">
        <w:rPr>
          <w:i/>
          <w:iCs/>
        </w:rPr>
        <w:t>R</w:t>
      </w:r>
      <w:r w:rsidRPr="00A47D1E">
        <w:rPr>
          <w:i/>
          <w:vertAlign w:val="subscript"/>
        </w:rPr>
        <w:t>s</w:t>
      </w:r>
      <w:r w:rsidRPr="00A47D1E">
        <w:rPr>
          <w:rtl/>
        </w:rPr>
        <w:t>:</w:t>
      </w:r>
      <w:r w:rsidRPr="00A47D1E">
        <w:rPr>
          <w:rtl/>
        </w:rPr>
        <w:tab/>
      </w:r>
      <w:r w:rsidRPr="00A47D1E">
        <w:rPr>
          <w:spacing w:val="-2"/>
          <w:rtl/>
        </w:rPr>
        <w:t>نصف قطر منطقة الخدمة الدائرية محسوباً من منحنيات الانتشار الواردة في التوصية </w:t>
      </w:r>
      <w:r w:rsidRPr="00A47D1E">
        <w:rPr>
          <w:spacing w:val="-2"/>
        </w:rPr>
        <w:t>ITU</w:t>
      </w:r>
      <w:r w:rsidRPr="00A47D1E">
        <w:rPr>
          <w:spacing w:val="-2"/>
        </w:rPr>
        <w:noBreakHyphen/>
        <w:t>R P.1546</w:t>
      </w:r>
      <w:r w:rsidRPr="00A47D1E">
        <w:rPr>
          <w:spacing w:val="-2"/>
        </w:rPr>
        <w:noBreakHyphen/>
        <w:t>4</w:t>
      </w:r>
      <w:r w:rsidRPr="00A47D1E">
        <w:rPr>
          <w:spacing w:val="-2"/>
          <w:rtl/>
        </w:rPr>
        <w:t xml:space="preserve"> </w:t>
      </w:r>
      <w:r w:rsidRPr="00A47D1E">
        <w:rPr>
          <w:rtl/>
        </w:rPr>
        <w:t xml:space="preserve">لنطاق التردد </w:t>
      </w:r>
      <w:r w:rsidRPr="00A47D1E">
        <w:t>MHz 300-30</w:t>
      </w:r>
      <w:r w:rsidRPr="00A47D1E">
        <w:rPr>
          <w:rtl/>
        </w:rPr>
        <w:t xml:space="preserve">، في البحر، في </w:t>
      </w:r>
      <w:r w:rsidRPr="00A47D1E">
        <w:t>%50</w:t>
      </w:r>
      <w:r w:rsidRPr="00A47D1E">
        <w:rPr>
          <w:rtl/>
        </w:rPr>
        <w:t xml:space="preserve"> من الوقت و</w:t>
      </w:r>
      <w:r w:rsidRPr="00A47D1E">
        <w:t>%50</w:t>
      </w:r>
      <w:r w:rsidRPr="00A47D1E">
        <w:rPr>
          <w:rtl/>
        </w:rPr>
        <w:t xml:space="preserve"> من الأماكن (الشكل</w:t>
      </w:r>
      <w:r w:rsidRPr="00A47D1E">
        <w:rPr>
          <w:rFonts w:hint="cs"/>
          <w:rtl/>
        </w:rPr>
        <w:t> </w:t>
      </w:r>
      <w:r w:rsidRPr="00A47D1E">
        <w:t>4</w:t>
      </w:r>
      <w:r w:rsidRPr="00A47D1E">
        <w:rPr>
          <w:rtl/>
        </w:rPr>
        <w:t xml:space="preserve"> من التوصية </w:t>
      </w:r>
      <w:r w:rsidRPr="00A47D1E">
        <w:t>ITU</w:t>
      </w:r>
      <w:r w:rsidRPr="00A47D1E">
        <w:noBreakHyphen/>
        <w:t>R P.1546</w:t>
      </w:r>
      <w:r w:rsidRPr="00A47D1E">
        <w:noBreakHyphen/>
        <w:t>4</w:t>
      </w:r>
      <w:r w:rsidRPr="00A47D1E">
        <w:rPr>
          <w:rtl/>
        </w:rPr>
        <w:t>).</w:t>
      </w:r>
    </w:p>
    <w:p w14:paraId="19EC5B58" w14:textId="77777777" w:rsidR="008B68C4" w:rsidRPr="00A47D1E" w:rsidRDefault="008B68C4" w:rsidP="008B68C4">
      <w:r w:rsidRPr="00A47D1E">
        <w:rPr>
          <w:rtl/>
        </w:rPr>
        <w:t xml:space="preserve">ومن الضروري أن يلاحظ في هذه الحالة بالذات أن المنحنيات لا تتغيَّر في البحار الباردة والدافئة. وارتفاعات هوائيات الإرسال هي ارتفاعات الهوائيات الفعلية فوق مستوى سطح البحر. ولأغراض التبسيط، تعتبر ارتفاعات هوائيات الاستقبال لأغراض نموذج الحساب المحدد الوارد هنا = </w:t>
      </w:r>
      <w:r w:rsidRPr="00A47D1E">
        <w:t>m 10</w:t>
      </w:r>
      <w:r w:rsidRPr="00A47D1E">
        <w:rPr>
          <w:rtl/>
        </w:rPr>
        <w:t xml:space="preserve"> في جميع الحالات. ومع ذلك ينبغي أن يلاحظ أن توفير ظروف الاتصال المتساوية بين المحطات الساحلية ومحطات السُفن في الاتجاهين يستدعي في واقع الأمر أن تأخذ هوائيات الاستقبال للمحطات الساحلية عادة نفس الارتفاعات مثل هوائيات الإرسال.</w:t>
      </w:r>
    </w:p>
    <w:p w14:paraId="1B790D6C" w14:textId="77777777" w:rsidR="008B68C4" w:rsidRPr="00A47D1E" w:rsidRDefault="008B68C4" w:rsidP="008B68C4">
      <w:pPr>
        <w:rPr>
          <w:rtl/>
        </w:rPr>
      </w:pPr>
      <w:r w:rsidRPr="00A47D1E">
        <w:rPr>
          <w:rtl/>
        </w:rPr>
        <w:t xml:space="preserve">وبالنسبة إلى المحطات الساحلية يعتبر أن نصف المنطقة المشغولة، الذي يمثل منطقة خدمة، بنصف قطر </w:t>
      </w:r>
      <w:r w:rsidRPr="00A47D1E">
        <w:rPr>
          <w:i/>
          <w:iCs/>
        </w:rPr>
        <w:t>R</w:t>
      </w:r>
      <w:r w:rsidRPr="00A47D1E">
        <w:rPr>
          <w:i/>
          <w:iCs/>
          <w:vertAlign w:val="subscript"/>
        </w:rPr>
        <w:t>s</w:t>
      </w:r>
      <w:r w:rsidRPr="00A47D1E">
        <w:rPr>
          <w:rtl/>
        </w:rPr>
        <w:t xml:space="preserve">، يقع على مستوى سطح البحر بينما يقع النصف الثاني بنصف قطر </w:t>
      </w:r>
      <w:r w:rsidRPr="00A47D1E">
        <w:rPr>
          <w:i/>
          <w:iCs/>
        </w:rPr>
        <w:t>R</w:t>
      </w:r>
      <w:r w:rsidRPr="00A47D1E">
        <w:rPr>
          <w:i/>
          <w:iCs/>
          <w:vertAlign w:val="subscript"/>
        </w:rPr>
        <w:t>1</w:t>
      </w:r>
      <w:r w:rsidRPr="00A47D1E">
        <w:rPr>
          <w:rtl/>
        </w:rPr>
        <w:t xml:space="preserve"> على مستوى سطح الأرض، أي:</w:t>
      </w:r>
    </w:p>
    <w:p w14:paraId="0E04A288" w14:textId="77777777" w:rsidR="008B68C4" w:rsidRPr="00A47D1E" w:rsidRDefault="008B68C4" w:rsidP="00552180">
      <w:pPr>
        <w:pStyle w:val="Equation"/>
        <w:rPr>
          <w:rtl/>
          <w:lang w:val="fr-FR" w:eastAsia="en-US"/>
        </w:rPr>
      </w:pPr>
      <w:r w:rsidRPr="00A47D1E">
        <w:rPr>
          <w:lang w:val="fr-FR" w:eastAsia="en-US"/>
        </w:rPr>
        <w:tab/>
      </w:r>
      <w:r w:rsidRPr="00A47D1E">
        <w:rPr>
          <w:lang w:val="fr-FR" w:eastAsia="en-US"/>
        </w:rPr>
        <w:tab/>
      </w:r>
      <w:r w:rsidRPr="00A47D1E">
        <w:rPr>
          <w:lang w:val="fr-FR" w:eastAsia="en-US"/>
        </w:rPr>
        <w:object w:dxaOrig="3435" w:dyaOrig="405" w14:anchorId="51EFD3E3">
          <v:shape id="_x0000_i1051" type="#_x0000_t75" style="width:171.75pt;height:20.65pt" o:ole="">
            <v:imagedata r:id="rId81" o:title=""/>
          </v:shape>
          <o:OLEObject Type="Embed" ProgID="Equation.3" ShapeID="_x0000_i1051" DrawAspect="Content" ObjectID="_1830184824" r:id="rId82"/>
        </w:object>
      </w:r>
      <w:r w:rsidRPr="00A47D1E">
        <w:rPr>
          <w:lang w:val="fr-FR" w:eastAsia="en-US"/>
        </w:rPr>
        <w:tab/>
        <w:t>(47)</w:t>
      </w:r>
    </w:p>
    <w:p w14:paraId="62DBFB05" w14:textId="77777777" w:rsidR="008B68C4" w:rsidRPr="00A47D1E" w:rsidRDefault="008B68C4" w:rsidP="008B68C4">
      <w:pPr>
        <w:rPr>
          <w:rtl/>
        </w:rPr>
      </w:pPr>
      <w:r w:rsidRPr="00A47D1E">
        <w:rPr>
          <w:rtl/>
        </w:rPr>
        <w:t>حيث:</w:t>
      </w:r>
    </w:p>
    <w:p w14:paraId="2C39D0D3" w14:textId="77777777" w:rsidR="008B68C4" w:rsidRPr="00A47D1E" w:rsidRDefault="008B68C4" w:rsidP="008B68C4">
      <w:pPr>
        <w:pStyle w:val="Equationlegend"/>
        <w:rPr>
          <w:rtl/>
        </w:rPr>
      </w:pPr>
      <w:r w:rsidRPr="00ED72CE">
        <w:rPr>
          <w:i/>
          <w:iCs/>
          <w:spacing w:val="-6"/>
        </w:rPr>
        <w:tab/>
      </w:r>
      <w:proofErr w:type="spellStart"/>
      <w:r w:rsidRPr="00ED72CE">
        <w:rPr>
          <w:i/>
          <w:iCs/>
          <w:spacing w:val="-6"/>
        </w:rPr>
        <w:t>R</w:t>
      </w:r>
      <w:r w:rsidRPr="00ED72CE">
        <w:rPr>
          <w:i/>
          <w:iCs/>
          <w:spacing w:val="-6"/>
          <w:vertAlign w:val="subscript"/>
        </w:rPr>
        <w:t>l</w:t>
      </w:r>
      <w:proofErr w:type="spellEnd"/>
      <w:r w:rsidRPr="00ED72CE">
        <w:rPr>
          <w:spacing w:val="-6"/>
          <w:rtl/>
        </w:rPr>
        <w:t>:</w:t>
      </w:r>
      <w:r w:rsidRPr="00ED72CE">
        <w:rPr>
          <w:spacing w:val="-6"/>
          <w:rtl/>
        </w:rPr>
        <w:tab/>
        <w:t>نصف قطر نصف دائرة خدمة دائرية محسوباً من منحنيات الانتشار الواردة في</w:t>
      </w:r>
      <w:r w:rsidRPr="00ED72CE">
        <w:rPr>
          <w:rFonts w:hint="cs"/>
          <w:spacing w:val="-6"/>
          <w:rtl/>
        </w:rPr>
        <w:t> </w:t>
      </w:r>
      <w:r w:rsidRPr="00ED72CE">
        <w:rPr>
          <w:spacing w:val="-6"/>
          <w:rtl/>
        </w:rPr>
        <w:t>التوصية</w:t>
      </w:r>
      <w:r w:rsidRPr="00ED72CE">
        <w:rPr>
          <w:rFonts w:hint="cs"/>
          <w:spacing w:val="-6"/>
          <w:rtl/>
        </w:rPr>
        <w:t> </w:t>
      </w:r>
      <w:r w:rsidRPr="00ED72CE">
        <w:rPr>
          <w:spacing w:val="-6"/>
        </w:rPr>
        <w:t>ITU</w:t>
      </w:r>
      <w:r w:rsidRPr="00ED72CE">
        <w:rPr>
          <w:spacing w:val="-6"/>
        </w:rPr>
        <w:noBreakHyphen/>
        <w:t>R P.1546</w:t>
      </w:r>
      <w:r w:rsidRPr="00ED72CE">
        <w:rPr>
          <w:spacing w:val="-6"/>
        </w:rPr>
        <w:noBreakHyphen/>
        <w:t>4</w:t>
      </w:r>
      <w:r w:rsidRPr="00A47D1E">
        <w:rPr>
          <w:rtl/>
        </w:rPr>
        <w:t xml:space="preserve"> </w:t>
      </w:r>
      <w:r w:rsidRPr="00A47D1E">
        <w:rPr>
          <w:rFonts w:hint="cs"/>
          <w:rtl/>
        </w:rPr>
        <w:t xml:space="preserve">لنطاق التردد </w:t>
      </w:r>
      <w:r w:rsidRPr="00A47D1E">
        <w:t>MHz 300-30</w:t>
      </w:r>
      <w:r w:rsidRPr="00A47D1E">
        <w:rPr>
          <w:rtl/>
        </w:rPr>
        <w:t xml:space="preserve">، للأرض، في </w:t>
      </w:r>
      <w:r w:rsidRPr="00A47D1E">
        <w:t>%50</w:t>
      </w:r>
      <w:r w:rsidRPr="00A47D1E">
        <w:rPr>
          <w:rtl/>
        </w:rPr>
        <w:t xml:space="preserve"> من الوقت و</w:t>
      </w:r>
      <w:r w:rsidRPr="00A47D1E">
        <w:t>%50</w:t>
      </w:r>
      <w:r w:rsidRPr="00A47D1E">
        <w:rPr>
          <w:rtl/>
        </w:rPr>
        <w:t xml:space="preserve"> من المواقع (الشكل </w:t>
      </w:r>
      <w:r w:rsidRPr="00A47D1E">
        <w:t>1</w:t>
      </w:r>
      <w:r w:rsidRPr="00A47D1E">
        <w:rPr>
          <w:rtl/>
        </w:rPr>
        <w:t xml:space="preserve"> من التوصية</w:t>
      </w:r>
      <w:r w:rsidRPr="00A47D1E">
        <w:rPr>
          <w:rFonts w:hint="cs"/>
          <w:rtl/>
        </w:rPr>
        <w:t xml:space="preserve"> </w:t>
      </w:r>
      <w:r w:rsidRPr="00A47D1E">
        <w:t>ITU</w:t>
      </w:r>
      <w:r w:rsidRPr="00A47D1E">
        <w:noBreakHyphen/>
        <w:t>R P.1546</w:t>
      </w:r>
      <w:r w:rsidRPr="00A47D1E">
        <w:noBreakHyphen/>
        <w:t>4</w:t>
      </w:r>
      <w:r w:rsidRPr="00A47D1E">
        <w:rPr>
          <w:rtl/>
        </w:rPr>
        <w:t xml:space="preserve">، انظر الشكل </w:t>
      </w:r>
      <w:r w:rsidRPr="00A47D1E">
        <w:t>2</w:t>
      </w:r>
      <w:r w:rsidRPr="00A47D1E">
        <w:rPr>
          <w:rtl/>
        </w:rPr>
        <w:t>).</w:t>
      </w:r>
    </w:p>
    <w:p w14:paraId="410CF89B" w14:textId="77777777" w:rsidR="008B68C4" w:rsidRPr="00A47D1E" w:rsidRDefault="008B68C4" w:rsidP="008B68C4">
      <w:pPr>
        <w:rPr>
          <w:rtl/>
        </w:rPr>
      </w:pPr>
      <w:r w:rsidRPr="00A47D1E">
        <w:rPr>
          <w:rtl/>
        </w:rPr>
        <w:t>ويتم حساب ارتفاع الهوائي الفعلي لمنطقة الخدمة البرية بنفس الطريقة في حالة منطقة الإذاعة.</w:t>
      </w:r>
    </w:p>
    <w:p w14:paraId="29AA36DD" w14:textId="77777777" w:rsidR="008B68C4" w:rsidRPr="00A47D1E" w:rsidRDefault="008B68C4" w:rsidP="008B68C4">
      <w:pPr>
        <w:rPr>
          <w:rtl/>
        </w:rPr>
      </w:pPr>
      <w:r w:rsidRPr="00A47D1E">
        <w:rPr>
          <w:rtl/>
        </w:rPr>
        <w:t xml:space="preserve">ومع مراعاة أن الخدمة المتنقلة البحرية تنتمي إلى خدمات السلامة فإن إمكانية الاعتماد عليها ينبغي أن تكون مرتفعة بدرجة كافية. ومع مراعاة ذلك، فإن شدة المجال المستعمل الدنيا عند حدود منطقة الخدمة تُقبل بقيمة </w:t>
      </w:r>
      <w:r w:rsidRPr="00A47D1E">
        <w:t>dB 30</w:t>
      </w:r>
      <w:r w:rsidRPr="00A47D1E">
        <w:rPr>
          <w:rtl/>
        </w:rPr>
        <w:t xml:space="preserve"> فوق الحساسية المرجعية لجهاز الاستقبال (</w:t>
      </w:r>
      <w:r w:rsidRPr="00A47D1E">
        <w:sym w:font="Symbol" w:char="F06D"/>
      </w:r>
      <w:r w:rsidRPr="00A47D1E">
        <w:t>V 2,0</w:t>
      </w:r>
      <w:r w:rsidRPr="00A47D1E">
        <w:rPr>
          <w:rtl/>
        </w:rPr>
        <w:t xml:space="preserve"> </w:t>
      </w:r>
      <w:r w:rsidRPr="00A47D1E">
        <w:rPr>
          <w:rFonts w:hint="cs"/>
          <w:rtl/>
        </w:rPr>
        <w:t xml:space="preserve">وفقاً للتوصية </w:t>
      </w:r>
      <w:r w:rsidRPr="00A47D1E">
        <w:t>ITU-R M.489-2</w:t>
      </w:r>
      <w:r w:rsidRPr="00A47D1E">
        <w:rPr>
          <w:rtl/>
        </w:rPr>
        <w:t xml:space="preserve">) أي </w:t>
      </w:r>
      <w:r w:rsidRPr="00A47D1E">
        <w:rPr>
          <w:i/>
          <w:iCs/>
          <w:szCs w:val="22"/>
        </w:rPr>
        <w:t>= E</w:t>
      </w:r>
      <w:r w:rsidRPr="00A47D1E">
        <w:rPr>
          <w:i/>
          <w:iCs/>
          <w:szCs w:val="20"/>
          <w:vertAlign w:val="subscript"/>
        </w:rPr>
        <w:t>mu</w:t>
      </w:r>
      <w:r w:rsidRPr="00A47D1E">
        <w:rPr>
          <w:rtl/>
        </w:rPr>
        <w:t xml:space="preserve"> </w:t>
      </w:r>
      <w:r w:rsidRPr="00A47D1E">
        <w:t>36</w:t>
      </w:r>
      <w:r w:rsidRPr="00A47D1E">
        <w:rPr>
          <w:rtl/>
        </w:rPr>
        <w:t xml:space="preserve"> </w:t>
      </w:r>
      <w:r w:rsidRPr="00A47D1E">
        <w:t>dB(</w:t>
      </w:r>
      <w:r w:rsidRPr="00A47D1E">
        <w:sym w:font="Symbol" w:char="F06D"/>
      </w:r>
      <w:r w:rsidRPr="00A47D1E">
        <w:t>V/m)</w:t>
      </w:r>
      <w:r w:rsidRPr="00A47D1E">
        <w:rPr>
          <w:rtl/>
        </w:rPr>
        <w:t>).</w:t>
      </w:r>
    </w:p>
    <w:p w14:paraId="02078CFD" w14:textId="77777777" w:rsidR="008B68C4" w:rsidRPr="00A47D1E" w:rsidRDefault="008B68C4" w:rsidP="008B68C4">
      <w:pPr>
        <w:rPr>
          <w:spacing w:val="-4"/>
          <w:rtl/>
        </w:rPr>
      </w:pPr>
      <w:r w:rsidRPr="00A47D1E">
        <w:rPr>
          <w:spacing w:val="-4"/>
          <w:rtl/>
        </w:rPr>
        <w:t xml:space="preserve">واستناداً إلى المعلمات والافتراضات الواردة أعلاه ومع قبول أن كسب جميع الهوائيات يساوي </w:t>
      </w:r>
      <w:r w:rsidRPr="00A47D1E">
        <w:rPr>
          <w:spacing w:val="-4"/>
        </w:rPr>
        <w:t>dB 6</w:t>
      </w:r>
      <w:r w:rsidRPr="00A47D1E">
        <w:rPr>
          <w:spacing w:val="-4"/>
          <w:rtl/>
        </w:rPr>
        <w:t>، فقد حسبت أنصاف أقطار مناطق الخدمة/المناطق المشغولة ذات الصلة لمختلف قدرات الإرسالات من</w:t>
      </w:r>
      <w:r>
        <w:rPr>
          <w:rFonts w:hint="cs"/>
          <w:spacing w:val="-4"/>
          <w:rtl/>
        </w:rPr>
        <w:t xml:space="preserve"> </w:t>
      </w:r>
      <w:r w:rsidRPr="00A47D1E">
        <w:rPr>
          <w:spacing w:val="-4"/>
        </w:rPr>
        <w:t>W</w:t>
      </w:r>
      <w:r>
        <w:rPr>
          <w:spacing w:val="-4"/>
        </w:rPr>
        <w:t> </w:t>
      </w:r>
      <w:r w:rsidRPr="00A47D1E">
        <w:rPr>
          <w:spacing w:val="-4"/>
        </w:rPr>
        <w:t>10</w:t>
      </w:r>
      <w:r w:rsidRPr="00A47D1E">
        <w:rPr>
          <w:spacing w:val="-4"/>
          <w:rtl/>
        </w:rPr>
        <w:t xml:space="preserve"> إلى </w:t>
      </w:r>
      <w:r w:rsidRPr="00A47D1E">
        <w:rPr>
          <w:spacing w:val="-4"/>
        </w:rPr>
        <w:t>W</w:t>
      </w:r>
      <w:r>
        <w:rPr>
          <w:spacing w:val="-4"/>
        </w:rPr>
        <w:t> </w:t>
      </w:r>
      <w:r w:rsidRPr="00A47D1E">
        <w:rPr>
          <w:spacing w:val="-4"/>
        </w:rPr>
        <w:t>50</w:t>
      </w:r>
      <w:r w:rsidRPr="00A47D1E">
        <w:rPr>
          <w:spacing w:val="-4"/>
          <w:rtl/>
        </w:rPr>
        <w:t xml:space="preserve"> (تكون قدرة الموجة الحاملة القصوى للمحطات </w:t>
      </w:r>
      <w:r w:rsidRPr="00A47D1E">
        <w:rPr>
          <w:spacing w:val="-4"/>
          <w:rtl/>
        </w:rPr>
        <w:lastRenderedPageBreak/>
        <w:t xml:space="preserve">الساحلية وفقاً للتوصية </w:t>
      </w:r>
      <w:r w:rsidRPr="00A47D1E">
        <w:rPr>
          <w:spacing w:val="-4"/>
        </w:rPr>
        <w:t>ITU-R M.489-2</w:t>
      </w:r>
      <w:r w:rsidRPr="00A47D1E">
        <w:rPr>
          <w:spacing w:val="-4"/>
          <w:rtl/>
        </w:rPr>
        <w:t>) ومختلف ارتفاعات الهوائيات الفعلية المعروضة في التوصية </w:t>
      </w:r>
      <w:r w:rsidRPr="00A47D1E">
        <w:rPr>
          <w:spacing w:val="-4"/>
        </w:rPr>
        <w:t>ITU</w:t>
      </w:r>
      <w:r w:rsidRPr="00A47D1E">
        <w:rPr>
          <w:spacing w:val="-4"/>
        </w:rPr>
        <w:noBreakHyphen/>
        <w:t>R P.1546</w:t>
      </w:r>
      <w:r w:rsidRPr="00A47D1E">
        <w:rPr>
          <w:spacing w:val="-4"/>
        </w:rPr>
        <w:noBreakHyphen/>
        <w:t>4</w:t>
      </w:r>
      <w:r w:rsidRPr="00A47D1E">
        <w:rPr>
          <w:spacing w:val="-4"/>
          <w:rtl/>
        </w:rPr>
        <w:t>. ويتضمن الجدول</w:t>
      </w:r>
      <w:r w:rsidRPr="00A47D1E">
        <w:rPr>
          <w:rFonts w:hint="cs"/>
          <w:spacing w:val="-4"/>
          <w:rtl/>
        </w:rPr>
        <w:t> </w:t>
      </w:r>
      <w:r>
        <w:rPr>
          <w:spacing w:val="-4"/>
        </w:rPr>
        <w:t>13</w:t>
      </w:r>
      <w:r w:rsidRPr="00A47D1E">
        <w:rPr>
          <w:spacing w:val="-4"/>
          <w:rtl/>
        </w:rPr>
        <w:t xml:space="preserve"> نتائج الحسابات.</w:t>
      </w:r>
    </w:p>
    <w:p w14:paraId="76B86B12" w14:textId="77777777" w:rsidR="008B68C4" w:rsidRPr="00A47D1E" w:rsidRDefault="008B68C4" w:rsidP="008B68C4">
      <w:pPr>
        <w:pStyle w:val="TableNo"/>
        <w:rPr>
          <w:rtl/>
        </w:rPr>
      </w:pPr>
      <w:r w:rsidRPr="00A47D1E">
        <w:rPr>
          <w:rtl/>
        </w:rPr>
        <w:t xml:space="preserve">الجدول </w:t>
      </w:r>
      <w:r>
        <w:t>13</w:t>
      </w:r>
    </w:p>
    <w:p w14:paraId="1BF09558" w14:textId="77777777" w:rsidR="008B68C4" w:rsidRPr="00A47D1E" w:rsidRDefault="008B68C4" w:rsidP="008B68C4">
      <w:pPr>
        <w:pStyle w:val="Tabletitle0"/>
        <w:rPr>
          <w:rtl/>
        </w:rPr>
      </w:pPr>
      <w:r w:rsidRPr="00A47D1E">
        <w:rPr>
          <w:rtl/>
        </w:rPr>
        <w:t xml:space="preserve">أنصاف أقطار المناطق المشغولة بحراً وبراً </w:t>
      </w:r>
      <w:r w:rsidRPr="00A47D1E">
        <w:t>(km)</w:t>
      </w:r>
      <w:r w:rsidRPr="00A47D1E">
        <w:rPr>
          <w:rtl/>
        </w:rPr>
        <w:t xml:space="preserve"> والاتصالات الراديوية</w:t>
      </w:r>
      <w:r w:rsidRPr="00A47D1E">
        <w:rPr>
          <w:rtl/>
        </w:rPr>
        <w:br/>
        <w:t>البحرية في نطاق التردد</w:t>
      </w:r>
      <w:r w:rsidRPr="00A47D1E">
        <w:rPr>
          <w:rFonts w:hint="cs"/>
          <w:rtl/>
        </w:rPr>
        <w:t> </w:t>
      </w:r>
      <w:r w:rsidRPr="00A47D1E">
        <w:t>MHz 174-156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247"/>
        <w:gridCol w:w="1191"/>
        <w:gridCol w:w="1191"/>
        <w:gridCol w:w="1191"/>
        <w:gridCol w:w="1191"/>
        <w:gridCol w:w="1191"/>
        <w:gridCol w:w="1191"/>
      </w:tblGrid>
      <w:tr w:rsidR="008B68C4" w:rsidRPr="00A47D1E" w14:paraId="38168A7A"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779E087D" w14:textId="77777777" w:rsidR="008B68C4" w:rsidRPr="00A47D1E" w:rsidRDefault="008B68C4" w:rsidP="00DB2C18">
            <w:pPr>
              <w:pStyle w:val="TableHead0"/>
              <w:spacing w:line="240" w:lineRule="exact"/>
              <w:rPr>
                <w:lang w:val="fr-FR" w:eastAsia="en-US"/>
              </w:rPr>
            </w:pPr>
          </w:p>
        </w:tc>
        <w:tc>
          <w:tcPr>
            <w:tcW w:w="8393" w:type="dxa"/>
            <w:gridSpan w:val="7"/>
            <w:tcBorders>
              <w:top w:val="single" w:sz="4" w:space="0" w:color="auto"/>
              <w:left w:val="single" w:sz="4" w:space="0" w:color="auto"/>
              <w:bottom w:val="single" w:sz="4" w:space="0" w:color="auto"/>
              <w:right w:val="single" w:sz="4" w:space="0" w:color="auto"/>
            </w:tcBorders>
            <w:vAlign w:val="center"/>
          </w:tcPr>
          <w:p w14:paraId="04B8941B" w14:textId="77777777" w:rsidR="008B68C4" w:rsidRPr="00A47D1E" w:rsidRDefault="008B68C4" w:rsidP="00DB2C18">
            <w:pPr>
              <w:pStyle w:val="TableHead0"/>
              <w:spacing w:line="240" w:lineRule="exact"/>
              <w:rPr>
                <w:lang w:val="fr-FR" w:eastAsia="en-US"/>
              </w:rPr>
            </w:pPr>
            <w:proofErr w:type="spellStart"/>
            <w:r w:rsidRPr="00A47D1E">
              <w:rPr>
                <w:i/>
                <w:iCs/>
              </w:rPr>
              <w:t>H</w:t>
            </w:r>
            <w:r w:rsidRPr="00A47D1E">
              <w:rPr>
                <w:rFonts w:cs="Times New Roman Bold"/>
                <w:i/>
                <w:iCs/>
                <w:vertAlign w:val="subscript"/>
              </w:rPr>
              <w:t>ef</w:t>
            </w:r>
            <w:proofErr w:type="spellEnd"/>
            <w:r w:rsidRPr="00A47D1E">
              <w:br/>
              <w:t>(m)</w:t>
            </w:r>
          </w:p>
        </w:tc>
      </w:tr>
      <w:tr w:rsidR="008B68C4" w:rsidRPr="00A47D1E" w14:paraId="3D5F74F6"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53CB4CC6" w14:textId="77777777" w:rsidR="008B68C4" w:rsidRPr="00A47D1E" w:rsidRDefault="008B68C4" w:rsidP="00DB2C18">
            <w:pPr>
              <w:pStyle w:val="TableHead0"/>
              <w:spacing w:line="240" w:lineRule="exact"/>
              <w:rPr>
                <w:lang w:val="fr-FR" w:eastAsia="en-US"/>
              </w:rPr>
            </w:pPr>
            <w:r w:rsidRPr="00A47D1E">
              <w:t>P(W)</w:t>
            </w:r>
          </w:p>
        </w:tc>
        <w:tc>
          <w:tcPr>
            <w:tcW w:w="1247" w:type="dxa"/>
            <w:tcBorders>
              <w:top w:val="single" w:sz="4" w:space="0" w:color="auto"/>
              <w:left w:val="single" w:sz="4" w:space="0" w:color="auto"/>
              <w:bottom w:val="single" w:sz="4" w:space="0" w:color="auto"/>
              <w:right w:val="single" w:sz="4" w:space="0" w:color="auto"/>
            </w:tcBorders>
            <w:vAlign w:val="center"/>
          </w:tcPr>
          <w:p w14:paraId="394D3BB2" w14:textId="77777777" w:rsidR="008B68C4" w:rsidRPr="00A47D1E" w:rsidRDefault="008B68C4" w:rsidP="00DB2C18">
            <w:pPr>
              <w:pStyle w:val="TableHead0"/>
              <w:spacing w:line="240" w:lineRule="exact"/>
              <w:rPr>
                <w:rtl/>
                <w:lang w:val="fr-FR" w:eastAsia="en-US"/>
              </w:rPr>
            </w:pPr>
            <w:r w:rsidRPr="00A47D1E">
              <w:rPr>
                <w:rtl/>
              </w:rPr>
              <w:t>المسير</w:t>
            </w:r>
          </w:p>
        </w:tc>
        <w:tc>
          <w:tcPr>
            <w:tcW w:w="1191" w:type="dxa"/>
            <w:tcBorders>
              <w:top w:val="single" w:sz="4" w:space="0" w:color="auto"/>
              <w:left w:val="single" w:sz="4" w:space="0" w:color="auto"/>
              <w:bottom w:val="single" w:sz="4" w:space="0" w:color="auto"/>
              <w:right w:val="single" w:sz="4" w:space="0" w:color="auto"/>
            </w:tcBorders>
            <w:vAlign w:val="center"/>
          </w:tcPr>
          <w:p w14:paraId="62F7E77D" w14:textId="77777777" w:rsidR="008B68C4" w:rsidRPr="00A47D1E" w:rsidRDefault="008B68C4" w:rsidP="00DB2C18">
            <w:pPr>
              <w:pStyle w:val="TableHead0"/>
              <w:spacing w:line="240" w:lineRule="exact"/>
              <w:rPr>
                <w:lang w:val="fr-FR" w:eastAsia="en-US"/>
              </w:rPr>
            </w:pPr>
            <w:r w:rsidRPr="00A47D1E">
              <w:t>10</w:t>
            </w:r>
          </w:p>
        </w:tc>
        <w:tc>
          <w:tcPr>
            <w:tcW w:w="1191" w:type="dxa"/>
            <w:tcBorders>
              <w:top w:val="single" w:sz="4" w:space="0" w:color="auto"/>
              <w:left w:val="single" w:sz="4" w:space="0" w:color="auto"/>
              <w:bottom w:val="single" w:sz="4" w:space="0" w:color="auto"/>
              <w:right w:val="single" w:sz="4" w:space="0" w:color="auto"/>
            </w:tcBorders>
            <w:vAlign w:val="center"/>
          </w:tcPr>
          <w:p w14:paraId="5B789FB8" w14:textId="77777777" w:rsidR="008B68C4" w:rsidRPr="00A47D1E" w:rsidRDefault="008B68C4" w:rsidP="00DB2C18">
            <w:pPr>
              <w:pStyle w:val="TableHead0"/>
              <w:spacing w:line="240" w:lineRule="exact"/>
              <w:rPr>
                <w:lang w:val="fr-FR" w:eastAsia="en-US"/>
              </w:rPr>
            </w:pPr>
            <w:r w:rsidRPr="00A47D1E">
              <w:t>20</w:t>
            </w:r>
          </w:p>
        </w:tc>
        <w:tc>
          <w:tcPr>
            <w:tcW w:w="1191" w:type="dxa"/>
            <w:tcBorders>
              <w:top w:val="single" w:sz="4" w:space="0" w:color="auto"/>
              <w:left w:val="single" w:sz="4" w:space="0" w:color="auto"/>
              <w:bottom w:val="single" w:sz="4" w:space="0" w:color="auto"/>
              <w:right w:val="single" w:sz="4" w:space="0" w:color="auto"/>
            </w:tcBorders>
            <w:vAlign w:val="center"/>
          </w:tcPr>
          <w:p w14:paraId="3D94329B" w14:textId="77777777" w:rsidR="008B68C4" w:rsidRPr="00A47D1E" w:rsidRDefault="008B68C4" w:rsidP="00DB2C18">
            <w:pPr>
              <w:pStyle w:val="TableHead0"/>
              <w:spacing w:line="240" w:lineRule="exact"/>
              <w:rPr>
                <w:lang w:val="fr-FR" w:eastAsia="en-US"/>
              </w:rPr>
            </w:pPr>
            <w:r w:rsidRPr="00A47D1E">
              <w:t>37,5</w:t>
            </w:r>
          </w:p>
        </w:tc>
        <w:tc>
          <w:tcPr>
            <w:tcW w:w="1191" w:type="dxa"/>
            <w:tcBorders>
              <w:top w:val="single" w:sz="4" w:space="0" w:color="auto"/>
              <w:left w:val="single" w:sz="4" w:space="0" w:color="auto"/>
              <w:bottom w:val="single" w:sz="4" w:space="0" w:color="auto"/>
              <w:right w:val="single" w:sz="4" w:space="0" w:color="auto"/>
            </w:tcBorders>
            <w:vAlign w:val="center"/>
          </w:tcPr>
          <w:p w14:paraId="79663933" w14:textId="77777777" w:rsidR="008B68C4" w:rsidRPr="00A47D1E" w:rsidRDefault="008B68C4" w:rsidP="00DB2C18">
            <w:pPr>
              <w:pStyle w:val="TableHead0"/>
              <w:spacing w:line="240" w:lineRule="exact"/>
              <w:rPr>
                <w:lang w:val="fr-FR" w:eastAsia="en-US"/>
              </w:rPr>
            </w:pPr>
            <w:r w:rsidRPr="00A47D1E">
              <w:t>75</w:t>
            </w:r>
          </w:p>
        </w:tc>
        <w:tc>
          <w:tcPr>
            <w:tcW w:w="1191" w:type="dxa"/>
            <w:tcBorders>
              <w:top w:val="single" w:sz="4" w:space="0" w:color="auto"/>
              <w:left w:val="single" w:sz="4" w:space="0" w:color="auto"/>
              <w:bottom w:val="single" w:sz="4" w:space="0" w:color="auto"/>
              <w:right w:val="single" w:sz="4" w:space="0" w:color="auto"/>
            </w:tcBorders>
            <w:vAlign w:val="center"/>
          </w:tcPr>
          <w:p w14:paraId="61AD5203" w14:textId="77777777" w:rsidR="008B68C4" w:rsidRPr="00A47D1E" w:rsidRDefault="008B68C4" w:rsidP="00DB2C18">
            <w:pPr>
              <w:pStyle w:val="TableHead0"/>
              <w:spacing w:line="240" w:lineRule="exact"/>
              <w:rPr>
                <w:lang w:val="fr-FR" w:eastAsia="en-US"/>
              </w:rPr>
            </w:pPr>
            <w:r w:rsidRPr="00A47D1E">
              <w:t>150</w:t>
            </w:r>
          </w:p>
        </w:tc>
        <w:tc>
          <w:tcPr>
            <w:tcW w:w="1191" w:type="dxa"/>
            <w:tcBorders>
              <w:top w:val="single" w:sz="4" w:space="0" w:color="auto"/>
              <w:left w:val="single" w:sz="4" w:space="0" w:color="auto"/>
              <w:bottom w:val="single" w:sz="4" w:space="0" w:color="auto"/>
              <w:right w:val="single" w:sz="4" w:space="0" w:color="auto"/>
            </w:tcBorders>
            <w:vAlign w:val="center"/>
          </w:tcPr>
          <w:p w14:paraId="513019ED" w14:textId="77777777" w:rsidR="008B68C4" w:rsidRPr="00A47D1E" w:rsidRDefault="008B68C4" w:rsidP="00DB2C18">
            <w:pPr>
              <w:pStyle w:val="TableHead0"/>
              <w:spacing w:line="240" w:lineRule="exact"/>
              <w:rPr>
                <w:lang w:val="fr-FR" w:eastAsia="en-US"/>
              </w:rPr>
            </w:pPr>
            <w:r w:rsidRPr="00A47D1E">
              <w:t>300</w:t>
            </w:r>
          </w:p>
        </w:tc>
      </w:tr>
      <w:tr w:rsidR="008B68C4" w:rsidRPr="00A47D1E" w14:paraId="18450739"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216CF5F" w14:textId="77777777" w:rsidR="008B68C4" w:rsidRPr="00A47D1E" w:rsidRDefault="008B68C4" w:rsidP="00DB2C18">
            <w:pPr>
              <w:pStyle w:val="Tabletext"/>
              <w:spacing w:line="240" w:lineRule="exact"/>
              <w:jc w:val="center"/>
            </w:pPr>
            <w:r w:rsidRPr="00A47D1E">
              <w:t>10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01E265D" w14:textId="77777777" w:rsidR="008B68C4" w:rsidRPr="00A47D1E" w:rsidRDefault="008B68C4" w:rsidP="00DB2C18">
            <w:pPr>
              <w:pStyle w:val="Tabletext"/>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FB26FC2" w14:textId="77777777" w:rsidR="008B68C4" w:rsidRPr="00A47D1E" w:rsidRDefault="008B68C4" w:rsidP="00DB2C18">
            <w:pPr>
              <w:pStyle w:val="Tabletext"/>
              <w:spacing w:line="240" w:lineRule="exact"/>
              <w:jc w:val="center"/>
              <w:rPr>
                <w:lang w:bidi="ar-SY"/>
              </w:rPr>
            </w:pPr>
            <w:r w:rsidRPr="00A47D1E">
              <w:t>11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B766B9A" w14:textId="77777777" w:rsidR="008B68C4" w:rsidRPr="00A47D1E" w:rsidRDefault="008B68C4" w:rsidP="00DB2C18">
            <w:pPr>
              <w:pStyle w:val="Tabletext"/>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90AABD0" w14:textId="77777777" w:rsidR="008B68C4" w:rsidRPr="00A47D1E" w:rsidRDefault="008B68C4" w:rsidP="00DB2C18">
            <w:pPr>
              <w:pStyle w:val="Tabletext"/>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96E4599" w14:textId="77777777" w:rsidR="008B68C4" w:rsidRPr="00A47D1E" w:rsidRDefault="008B68C4" w:rsidP="00DB2C18">
            <w:pPr>
              <w:pStyle w:val="Tabletext"/>
              <w:spacing w:line="240" w:lineRule="exact"/>
              <w:jc w:val="center"/>
              <w:rPr>
                <w:lang w:bidi="ar-SY"/>
              </w:rPr>
            </w:pPr>
            <w:r w:rsidRPr="00A47D1E">
              <w:t>25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670BBF4" w14:textId="77777777" w:rsidR="008B68C4" w:rsidRPr="00A47D1E" w:rsidRDefault="008B68C4" w:rsidP="00DB2C18">
            <w:pPr>
              <w:pStyle w:val="Tabletext"/>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DE72A0D" w14:textId="77777777" w:rsidR="008B68C4" w:rsidRPr="00A47D1E" w:rsidRDefault="008B68C4" w:rsidP="00DB2C18">
            <w:pPr>
              <w:pStyle w:val="Tabletext"/>
              <w:spacing w:line="240" w:lineRule="exact"/>
              <w:jc w:val="center"/>
              <w:rPr>
                <w:lang w:bidi="ar-SY"/>
              </w:rPr>
            </w:pPr>
            <w:r w:rsidRPr="00A47D1E">
              <w:t>48</w:t>
            </w:r>
          </w:p>
        </w:tc>
      </w:tr>
      <w:tr w:rsidR="008B68C4" w:rsidRPr="00A47D1E" w14:paraId="6A87AA65"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2B32C8A9" w14:textId="77777777" w:rsidR="008B68C4" w:rsidRPr="00A47D1E" w:rsidRDefault="008B68C4" w:rsidP="00DB2C18">
            <w:pPr>
              <w:pStyle w:val="Tabletext"/>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5648C2A6" w14:textId="77777777" w:rsidR="008B68C4" w:rsidRPr="00A47D1E" w:rsidRDefault="008B68C4" w:rsidP="00DB2C18">
            <w:pPr>
              <w:pStyle w:val="Tabletext"/>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060508B" w14:textId="77777777" w:rsidR="008B68C4" w:rsidRPr="00A47D1E" w:rsidRDefault="008B68C4" w:rsidP="00DB2C18">
            <w:pPr>
              <w:pStyle w:val="Tabletext"/>
              <w:spacing w:line="240" w:lineRule="exact"/>
              <w:jc w:val="center"/>
              <w:rPr>
                <w:lang w:bidi="ar-SY"/>
              </w:rPr>
            </w:pPr>
            <w:r w:rsidRPr="00A47D1E">
              <w:t>24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9FEB019" w14:textId="77777777" w:rsidR="008B68C4" w:rsidRPr="00A47D1E" w:rsidRDefault="008B68C4" w:rsidP="00DB2C18">
            <w:pPr>
              <w:pStyle w:val="Tabletext"/>
              <w:spacing w:line="240" w:lineRule="exact"/>
              <w:jc w:val="center"/>
              <w:rPr>
                <w:lang w:bidi="ar-SY"/>
              </w:rPr>
            </w:pPr>
            <w:r w:rsidRPr="00A47D1E">
              <w:t>28</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AB6937C" w14:textId="77777777" w:rsidR="008B68C4" w:rsidRPr="00A47D1E" w:rsidRDefault="008B68C4" w:rsidP="00DB2C18">
            <w:pPr>
              <w:pStyle w:val="Tabletext"/>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944E52C" w14:textId="77777777" w:rsidR="008B68C4" w:rsidRPr="00A47D1E" w:rsidRDefault="008B68C4" w:rsidP="00DB2C18">
            <w:pPr>
              <w:pStyle w:val="Tabletext"/>
              <w:spacing w:line="240" w:lineRule="exact"/>
              <w:jc w:val="center"/>
              <w:rPr>
                <w:lang w:bidi="ar-SY"/>
              </w:rPr>
            </w:pPr>
            <w:r w:rsidRPr="00A47D1E">
              <w:t>43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3189CC1" w14:textId="77777777" w:rsidR="008B68C4" w:rsidRPr="00A47D1E" w:rsidRDefault="008B68C4" w:rsidP="00DB2C18">
            <w:pPr>
              <w:pStyle w:val="Tabletext"/>
              <w:spacing w:line="240" w:lineRule="exact"/>
              <w:jc w:val="center"/>
              <w:rPr>
                <w:lang w:bidi="ar-SY"/>
              </w:rPr>
            </w:pPr>
            <w:r w:rsidRPr="00A47D1E">
              <w:t>53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24274CD" w14:textId="77777777" w:rsidR="008B68C4" w:rsidRPr="00A47D1E" w:rsidRDefault="008B68C4" w:rsidP="00DB2C18">
            <w:pPr>
              <w:pStyle w:val="Tabletext"/>
              <w:spacing w:line="240" w:lineRule="exact"/>
              <w:jc w:val="center"/>
              <w:rPr>
                <w:lang w:bidi="ar-SY"/>
              </w:rPr>
            </w:pPr>
            <w:r w:rsidRPr="00A47D1E">
              <w:t>68</w:t>
            </w:r>
          </w:p>
        </w:tc>
      </w:tr>
      <w:tr w:rsidR="008B68C4" w:rsidRPr="00A47D1E" w14:paraId="58B75A75"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1A0E14B" w14:textId="77777777" w:rsidR="008B68C4" w:rsidRPr="00A47D1E" w:rsidRDefault="008B68C4" w:rsidP="00DB2C18">
            <w:pPr>
              <w:pStyle w:val="Tabletext"/>
              <w:spacing w:line="240" w:lineRule="exact"/>
              <w:jc w:val="center"/>
              <w:rPr>
                <w:lang w:bidi="ar-SY"/>
              </w:rPr>
            </w:pPr>
            <w:r w:rsidRPr="00A47D1E">
              <w:t>20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3EFFD12" w14:textId="77777777" w:rsidR="008B68C4" w:rsidRPr="00A47D1E" w:rsidRDefault="008B68C4" w:rsidP="00DB2C18">
            <w:pPr>
              <w:pStyle w:val="Tabletext"/>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8CC7B12" w14:textId="77777777" w:rsidR="008B68C4" w:rsidRPr="00A47D1E" w:rsidRDefault="008B68C4" w:rsidP="00DB2C18">
            <w:pPr>
              <w:pStyle w:val="Tabletext"/>
              <w:spacing w:line="240" w:lineRule="exact"/>
              <w:jc w:val="center"/>
              <w:rPr>
                <w:lang w:bidi="ar-SY"/>
              </w:rPr>
            </w:pPr>
            <w:r w:rsidRPr="00A47D1E">
              <w:t>13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79A5216" w14:textId="77777777" w:rsidR="008B68C4" w:rsidRPr="00A47D1E" w:rsidRDefault="008B68C4" w:rsidP="00DB2C18">
            <w:pPr>
              <w:pStyle w:val="Tabletext"/>
              <w:spacing w:line="240" w:lineRule="exact"/>
              <w:jc w:val="center"/>
              <w:rPr>
                <w:lang w:bidi="ar-SY"/>
              </w:rPr>
            </w:pPr>
            <w:r w:rsidRPr="00A47D1E">
              <w:t>16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64BC2B9" w14:textId="77777777" w:rsidR="008B68C4" w:rsidRPr="00A47D1E" w:rsidRDefault="008B68C4" w:rsidP="00DB2C18">
            <w:pPr>
              <w:pStyle w:val="Tabletext"/>
              <w:spacing w:line="240" w:lineRule="exact"/>
              <w:jc w:val="center"/>
              <w:rPr>
                <w:lang w:bidi="ar-SY"/>
              </w:rPr>
            </w:pPr>
            <w:r w:rsidRPr="00A47D1E">
              <w:t>22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37A1DE7" w14:textId="77777777" w:rsidR="008B68C4" w:rsidRPr="00A47D1E" w:rsidRDefault="008B68C4" w:rsidP="00DB2C18">
            <w:pPr>
              <w:pStyle w:val="Tabletext"/>
              <w:spacing w:line="240" w:lineRule="exact"/>
              <w:jc w:val="center"/>
              <w:rPr>
                <w:lang w:bidi="ar-SY"/>
              </w:rPr>
            </w:pPr>
            <w:r w:rsidRPr="00A47D1E">
              <w:t>29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EDA19EE" w14:textId="77777777" w:rsidR="008B68C4" w:rsidRPr="00A47D1E" w:rsidRDefault="008B68C4" w:rsidP="00DB2C18">
            <w:pPr>
              <w:pStyle w:val="Tabletext"/>
              <w:spacing w:line="240" w:lineRule="exact"/>
              <w:jc w:val="center"/>
              <w:rPr>
                <w:lang w:bidi="ar-SY"/>
              </w:rPr>
            </w:pPr>
            <w:r w:rsidRPr="00A47D1E">
              <w:t>40</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021B8B1" w14:textId="77777777" w:rsidR="008B68C4" w:rsidRPr="00A47D1E" w:rsidRDefault="008B68C4" w:rsidP="00DB2C18">
            <w:pPr>
              <w:pStyle w:val="Tabletext"/>
              <w:spacing w:line="240" w:lineRule="exact"/>
              <w:jc w:val="center"/>
              <w:rPr>
                <w:lang w:bidi="ar-SY"/>
              </w:rPr>
            </w:pPr>
            <w:r w:rsidRPr="00A47D1E">
              <w:t>53</w:t>
            </w:r>
          </w:p>
        </w:tc>
      </w:tr>
      <w:tr w:rsidR="008B68C4" w:rsidRPr="00A47D1E" w14:paraId="694FDAB1"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0D161399" w14:textId="77777777" w:rsidR="008B68C4" w:rsidRPr="00A47D1E" w:rsidRDefault="008B68C4" w:rsidP="00DB2C18">
            <w:pPr>
              <w:pStyle w:val="Tabletext"/>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22FA86F0" w14:textId="77777777" w:rsidR="008B68C4" w:rsidRPr="00A47D1E" w:rsidRDefault="008B68C4" w:rsidP="00DB2C18">
            <w:pPr>
              <w:pStyle w:val="Tabletext"/>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0175B11" w14:textId="77777777" w:rsidR="008B68C4" w:rsidRPr="00A47D1E" w:rsidRDefault="008B68C4" w:rsidP="00DB2C18">
            <w:pPr>
              <w:pStyle w:val="Tabletext"/>
              <w:spacing w:line="240" w:lineRule="exact"/>
              <w:jc w:val="center"/>
              <w:rPr>
                <w:lang w:bidi="ar-SY"/>
              </w:rPr>
            </w:pPr>
            <w:r w:rsidRPr="00A47D1E">
              <w:t>27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B0D3F4B" w14:textId="77777777" w:rsidR="008B68C4" w:rsidRPr="00A47D1E" w:rsidRDefault="008B68C4" w:rsidP="00DB2C18">
            <w:pPr>
              <w:pStyle w:val="Tabletext"/>
              <w:spacing w:line="240" w:lineRule="exact"/>
              <w:jc w:val="center"/>
              <w:rPr>
                <w:lang w:bidi="ar-SY"/>
              </w:rPr>
            </w:pPr>
            <w:r w:rsidRPr="00A47D1E">
              <w:t>31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641E8DA" w14:textId="77777777" w:rsidR="008B68C4" w:rsidRPr="00A47D1E" w:rsidRDefault="008B68C4" w:rsidP="00DB2C18">
            <w:pPr>
              <w:pStyle w:val="Tabletext"/>
              <w:spacing w:line="240" w:lineRule="exact"/>
              <w:jc w:val="center"/>
              <w:rPr>
                <w:lang w:bidi="ar-SY"/>
              </w:rPr>
            </w:pPr>
            <w:r w:rsidRPr="00A47D1E">
              <w:t>39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98EDB0D" w14:textId="77777777" w:rsidR="008B68C4" w:rsidRPr="00A47D1E" w:rsidRDefault="008B68C4" w:rsidP="00DB2C18">
            <w:pPr>
              <w:pStyle w:val="Tabletext"/>
              <w:spacing w:line="240" w:lineRule="exact"/>
              <w:jc w:val="center"/>
              <w:rPr>
                <w:lang w:bidi="ar-SY"/>
              </w:rPr>
            </w:pPr>
            <w:r w:rsidRPr="00A47D1E">
              <w:t>47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8762BC2" w14:textId="77777777" w:rsidR="008B68C4" w:rsidRPr="00A47D1E" w:rsidRDefault="008B68C4" w:rsidP="00DB2C18">
            <w:pPr>
              <w:pStyle w:val="Tabletext"/>
              <w:spacing w:line="240" w:lineRule="exact"/>
              <w:jc w:val="center"/>
              <w:rPr>
                <w:lang w:bidi="ar-SY"/>
              </w:rPr>
            </w:pPr>
            <w:r w:rsidRPr="00A47D1E">
              <w:t>59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879877E" w14:textId="77777777" w:rsidR="008B68C4" w:rsidRPr="00A47D1E" w:rsidRDefault="008B68C4" w:rsidP="00DB2C18">
            <w:pPr>
              <w:pStyle w:val="Tabletext"/>
              <w:spacing w:line="240" w:lineRule="exact"/>
              <w:jc w:val="center"/>
              <w:rPr>
                <w:lang w:bidi="ar-SY"/>
              </w:rPr>
            </w:pPr>
            <w:r w:rsidRPr="00A47D1E">
              <w:t>74</w:t>
            </w:r>
          </w:p>
        </w:tc>
      </w:tr>
      <w:tr w:rsidR="008B68C4" w:rsidRPr="00A47D1E" w14:paraId="2D2DFAC3"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785A420" w14:textId="77777777" w:rsidR="008B68C4" w:rsidRPr="00A47D1E" w:rsidRDefault="008B68C4" w:rsidP="00DB2C18">
            <w:pPr>
              <w:pStyle w:val="Tabletext"/>
              <w:spacing w:line="240" w:lineRule="exact"/>
              <w:jc w:val="center"/>
              <w:rPr>
                <w:lang w:bidi="ar-SY"/>
              </w:rPr>
            </w:pPr>
            <w:r w:rsidRPr="00A47D1E">
              <w:t>30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CF621B7" w14:textId="77777777" w:rsidR="008B68C4" w:rsidRPr="00A47D1E" w:rsidRDefault="008B68C4" w:rsidP="00DB2C18">
            <w:pPr>
              <w:pStyle w:val="Tabletext"/>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97824E6" w14:textId="77777777" w:rsidR="008B68C4" w:rsidRPr="00A47D1E" w:rsidRDefault="008B68C4" w:rsidP="00DB2C18">
            <w:pPr>
              <w:pStyle w:val="Tabletext"/>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12C66F9" w14:textId="77777777" w:rsidR="008B68C4" w:rsidRPr="00A47D1E" w:rsidRDefault="008B68C4" w:rsidP="00DB2C18">
            <w:pPr>
              <w:pStyle w:val="Tabletext"/>
              <w:spacing w:line="240" w:lineRule="exact"/>
              <w:jc w:val="center"/>
              <w:rPr>
                <w:lang w:bidi="ar-SY"/>
              </w:rPr>
            </w:pPr>
            <w:r w:rsidRPr="00A47D1E">
              <w:t>17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F7702A6" w14:textId="77777777" w:rsidR="008B68C4" w:rsidRPr="00A47D1E" w:rsidRDefault="008B68C4" w:rsidP="00DB2C18">
            <w:pPr>
              <w:pStyle w:val="Tabletext"/>
              <w:spacing w:line="240" w:lineRule="exact"/>
              <w:jc w:val="center"/>
              <w:rPr>
                <w:lang w:bidi="ar-SY"/>
              </w:rPr>
            </w:pPr>
            <w:r w:rsidRPr="00A47D1E">
              <w:t>24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3AD69E1" w14:textId="77777777" w:rsidR="008B68C4" w:rsidRPr="00A47D1E" w:rsidRDefault="008B68C4" w:rsidP="00DB2C18">
            <w:pPr>
              <w:pStyle w:val="Tabletext"/>
              <w:spacing w:line="240" w:lineRule="exact"/>
              <w:jc w:val="center"/>
              <w:rPr>
                <w:lang w:bidi="ar-SY"/>
              </w:rPr>
            </w:pPr>
            <w:r w:rsidRPr="00A47D1E">
              <w:t>32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EC3BE56" w14:textId="77777777" w:rsidR="008B68C4" w:rsidRPr="00A47D1E" w:rsidRDefault="008B68C4" w:rsidP="00DB2C18">
            <w:pPr>
              <w:pStyle w:val="Tabletext"/>
              <w:spacing w:line="240" w:lineRule="exact"/>
              <w:jc w:val="center"/>
              <w:rPr>
                <w:lang w:bidi="ar-SY"/>
              </w:rPr>
            </w:pPr>
            <w:r w:rsidRPr="00A47D1E">
              <w:t>43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669A00D" w14:textId="77777777" w:rsidR="008B68C4" w:rsidRPr="00A47D1E" w:rsidRDefault="008B68C4" w:rsidP="00DB2C18">
            <w:pPr>
              <w:pStyle w:val="Tabletext"/>
              <w:spacing w:line="240" w:lineRule="exact"/>
              <w:jc w:val="center"/>
              <w:rPr>
                <w:lang w:bidi="ar-SY"/>
              </w:rPr>
            </w:pPr>
            <w:r w:rsidRPr="00A47D1E">
              <w:t>57</w:t>
            </w:r>
          </w:p>
        </w:tc>
      </w:tr>
      <w:tr w:rsidR="008B68C4" w:rsidRPr="00A47D1E" w14:paraId="67A7EF3F"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57F9D983" w14:textId="77777777" w:rsidR="008B68C4" w:rsidRPr="00A47D1E" w:rsidRDefault="008B68C4" w:rsidP="00DB2C18">
            <w:pPr>
              <w:pStyle w:val="Tabletext"/>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271A6C27" w14:textId="77777777" w:rsidR="008B68C4" w:rsidRPr="00A47D1E" w:rsidRDefault="008B68C4" w:rsidP="00DB2C18">
            <w:pPr>
              <w:pStyle w:val="Tabletext"/>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BB3EDC8" w14:textId="77777777" w:rsidR="008B68C4" w:rsidRPr="00A47D1E" w:rsidRDefault="008B68C4" w:rsidP="00DB2C18">
            <w:pPr>
              <w:pStyle w:val="Tabletext"/>
              <w:spacing w:line="240" w:lineRule="exact"/>
              <w:jc w:val="center"/>
              <w:rPr>
                <w:lang w:bidi="ar-SY"/>
              </w:rPr>
            </w:pPr>
            <w:r w:rsidRPr="00A47D1E">
              <w:t>29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0B5F4CA" w14:textId="77777777" w:rsidR="008B68C4" w:rsidRPr="00A47D1E" w:rsidRDefault="008B68C4" w:rsidP="00DB2C18">
            <w:pPr>
              <w:pStyle w:val="Tabletext"/>
              <w:spacing w:line="240" w:lineRule="exact"/>
              <w:jc w:val="center"/>
              <w:rPr>
                <w:lang w:bidi="ar-SY"/>
              </w:rPr>
            </w:pPr>
            <w:r w:rsidRPr="00A47D1E">
              <w:t>34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F7CA8C5" w14:textId="77777777" w:rsidR="008B68C4" w:rsidRPr="00A47D1E" w:rsidRDefault="008B68C4" w:rsidP="00DB2C18">
            <w:pPr>
              <w:pStyle w:val="Tabletext"/>
              <w:spacing w:line="240" w:lineRule="exact"/>
              <w:jc w:val="center"/>
              <w:rPr>
                <w:lang w:bidi="ar-SY"/>
              </w:rPr>
            </w:pPr>
            <w:r w:rsidRPr="00A47D1E">
              <w:t>42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C638108" w14:textId="77777777" w:rsidR="008B68C4" w:rsidRPr="00A47D1E" w:rsidRDefault="008B68C4" w:rsidP="00DB2C18">
            <w:pPr>
              <w:pStyle w:val="Tabletext"/>
              <w:spacing w:line="240" w:lineRule="exact"/>
              <w:jc w:val="center"/>
              <w:rPr>
                <w:lang w:bidi="ar-SY"/>
              </w:rPr>
            </w:pPr>
            <w:r w:rsidRPr="00A47D1E">
              <w:t>51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059F1B1" w14:textId="77777777" w:rsidR="008B68C4" w:rsidRPr="00A47D1E" w:rsidRDefault="008B68C4" w:rsidP="00DB2C18">
            <w:pPr>
              <w:pStyle w:val="Tabletext"/>
              <w:spacing w:line="240" w:lineRule="exact"/>
              <w:jc w:val="center"/>
              <w:rPr>
                <w:lang w:bidi="ar-SY"/>
              </w:rPr>
            </w:pPr>
            <w:r w:rsidRPr="00A47D1E">
              <w:t>62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599C85A" w14:textId="77777777" w:rsidR="008B68C4" w:rsidRPr="00A47D1E" w:rsidRDefault="008B68C4" w:rsidP="00DB2C18">
            <w:pPr>
              <w:pStyle w:val="Tabletext"/>
              <w:spacing w:line="240" w:lineRule="exact"/>
              <w:jc w:val="center"/>
              <w:rPr>
                <w:lang w:bidi="ar-SY"/>
              </w:rPr>
            </w:pPr>
            <w:r w:rsidRPr="00A47D1E">
              <w:t>77</w:t>
            </w:r>
          </w:p>
        </w:tc>
      </w:tr>
      <w:tr w:rsidR="008B68C4" w:rsidRPr="00A47D1E" w14:paraId="555BA4FE"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09239D3" w14:textId="77777777" w:rsidR="008B68C4" w:rsidRPr="00A47D1E" w:rsidRDefault="008B68C4" w:rsidP="00DB2C18">
            <w:pPr>
              <w:pStyle w:val="Tabletext"/>
              <w:spacing w:line="240" w:lineRule="exact"/>
              <w:jc w:val="center"/>
              <w:rPr>
                <w:lang w:bidi="ar-SY"/>
              </w:rPr>
            </w:pPr>
            <w:r w:rsidRPr="00A47D1E">
              <w:t>40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4C129BE" w14:textId="77777777" w:rsidR="008B68C4" w:rsidRPr="00A47D1E" w:rsidRDefault="008B68C4" w:rsidP="00DB2C18">
            <w:pPr>
              <w:pStyle w:val="Tabletext"/>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16B52EA" w14:textId="77777777" w:rsidR="008B68C4" w:rsidRPr="00A47D1E" w:rsidRDefault="008B68C4" w:rsidP="00DB2C18">
            <w:pPr>
              <w:pStyle w:val="Tabletext"/>
              <w:spacing w:line="240" w:lineRule="exact"/>
              <w:jc w:val="center"/>
              <w:rPr>
                <w:lang w:bidi="ar-SY"/>
              </w:rPr>
            </w:pPr>
            <w:r w:rsidRPr="00A47D1E">
              <w:t>14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D589C44" w14:textId="77777777" w:rsidR="008B68C4" w:rsidRPr="00A47D1E" w:rsidRDefault="008B68C4" w:rsidP="00DB2C18">
            <w:pPr>
              <w:pStyle w:val="Tabletext"/>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B6FE4EC" w14:textId="77777777" w:rsidR="008B68C4" w:rsidRPr="00A47D1E" w:rsidRDefault="008B68C4" w:rsidP="00DB2C18">
            <w:pPr>
              <w:pStyle w:val="Tabletext"/>
              <w:spacing w:line="240" w:lineRule="exact"/>
              <w:jc w:val="center"/>
              <w:rPr>
                <w:lang w:bidi="ar-SY"/>
              </w:rPr>
            </w:pPr>
            <w:r w:rsidRPr="00A47D1E">
              <w:t>25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EAE1444" w14:textId="77777777" w:rsidR="008B68C4" w:rsidRPr="00A47D1E" w:rsidRDefault="008B68C4" w:rsidP="00DB2C18">
            <w:pPr>
              <w:pStyle w:val="Tabletext"/>
              <w:spacing w:line="240" w:lineRule="exact"/>
              <w:jc w:val="center"/>
              <w:rPr>
                <w:lang w:bidi="ar-SY"/>
              </w:rPr>
            </w:pPr>
            <w:r w:rsidRPr="00A47D1E">
              <w:t>34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74C4913" w14:textId="77777777" w:rsidR="008B68C4" w:rsidRPr="00A47D1E" w:rsidRDefault="008B68C4" w:rsidP="00DB2C18">
            <w:pPr>
              <w:pStyle w:val="Tabletext"/>
              <w:spacing w:line="240" w:lineRule="exact"/>
              <w:jc w:val="center"/>
              <w:rPr>
                <w:lang w:bidi="ar-SY"/>
              </w:rPr>
            </w:pPr>
            <w:r w:rsidRPr="00A47D1E">
              <w:t>45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49C259B" w14:textId="77777777" w:rsidR="008B68C4" w:rsidRPr="00A47D1E" w:rsidRDefault="008B68C4" w:rsidP="00DB2C18">
            <w:pPr>
              <w:pStyle w:val="Tabletext"/>
              <w:spacing w:line="240" w:lineRule="exact"/>
              <w:jc w:val="center"/>
              <w:rPr>
                <w:lang w:bidi="ar-SY"/>
              </w:rPr>
            </w:pPr>
            <w:r w:rsidRPr="00A47D1E">
              <w:t>59</w:t>
            </w:r>
          </w:p>
        </w:tc>
      </w:tr>
      <w:tr w:rsidR="008B68C4" w:rsidRPr="00A47D1E" w14:paraId="3360579A"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37D57D84" w14:textId="77777777" w:rsidR="008B68C4" w:rsidRPr="00A47D1E" w:rsidRDefault="008B68C4" w:rsidP="00DB2C18">
            <w:pPr>
              <w:pStyle w:val="Tabletext"/>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143CF13F" w14:textId="77777777" w:rsidR="008B68C4" w:rsidRPr="00A47D1E" w:rsidRDefault="008B68C4" w:rsidP="00DB2C18">
            <w:pPr>
              <w:pStyle w:val="Tabletext"/>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0FFAB86" w14:textId="77777777" w:rsidR="008B68C4" w:rsidRPr="00A47D1E" w:rsidRDefault="008B68C4" w:rsidP="00DB2C18">
            <w:pPr>
              <w:pStyle w:val="Tabletext"/>
              <w:spacing w:line="240" w:lineRule="exact"/>
              <w:jc w:val="center"/>
              <w:rPr>
                <w:lang w:bidi="ar-SY"/>
              </w:rPr>
            </w:pPr>
            <w:r w:rsidRPr="00A47D1E">
              <w:t>30</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B63D88B" w14:textId="77777777" w:rsidR="008B68C4" w:rsidRPr="00A47D1E" w:rsidRDefault="008B68C4" w:rsidP="00DB2C18">
            <w:pPr>
              <w:pStyle w:val="Tabletext"/>
              <w:spacing w:line="240" w:lineRule="exact"/>
              <w:jc w:val="center"/>
              <w:rPr>
                <w:lang w:bidi="ar-SY"/>
              </w:rPr>
            </w:pPr>
            <w:r w:rsidRPr="00A47D1E">
              <w:t>36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077346C" w14:textId="77777777" w:rsidR="008B68C4" w:rsidRPr="00A47D1E" w:rsidRDefault="008B68C4" w:rsidP="00DB2C18">
            <w:pPr>
              <w:pStyle w:val="Tabletext"/>
              <w:spacing w:line="240" w:lineRule="exact"/>
              <w:jc w:val="center"/>
              <w:rPr>
                <w:lang w:bidi="ar-SY"/>
              </w:rPr>
            </w:pPr>
            <w:r w:rsidRPr="00A47D1E">
              <w:t>44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822F637" w14:textId="77777777" w:rsidR="008B68C4" w:rsidRPr="00A47D1E" w:rsidRDefault="008B68C4" w:rsidP="00DB2C18">
            <w:pPr>
              <w:pStyle w:val="Tabletext"/>
              <w:spacing w:line="240" w:lineRule="exact"/>
              <w:jc w:val="center"/>
              <w:rPr>
                <w:lang w:bidi="ar-SY"/>
              </w:rPr>
            </w:pPr>
            <w:r w:rsidRPr="00A47D1E">
              <w:t>53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04C73DF" w14:textId="77777777" w:rsidR="008B68C4" w:rsidRPr="00A47D1E" w:rsidRDefault="008B68C4" w:rsidP="00DB2C18">
            <w:pPr>
              <w:pStyle w:val="Tabletext"/>
              <w:spacing w:line="240" w:lineRule="exact"/>
              <w:jc w:val="center"/>
              <w:rPr>
                <w:lang w:bidi="ar-SY"/>
              </w:rPr>
            </w:pPr>
            <w:r w:rsidRPr="00A47D1E">
              <w:t>64</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0060E52" w14:textId="77777777" w:rsidR="008B68C4" w:rsidRPr="00A47D1E" w:rsidRDefault="008B68C4" w:rsidP="00DB2C18">
            <w:pPr>
              <w:pStyle w:val="Tabletext"/>
              <w:spacing w:line="240" w:lineRule="exact"/>
              <w:jc w:val="center"/>
              <w:rPr>
                <w:lang w:bidi="ar-SY"/>
              </w:rPr>
            </w:pPr>
            <w:r w:rsidRPr="00A47D1E">
              <w:t>80</w:t>
            </w:r>
          </w:p>
        </w:tc>
      </w:tr>
      <w:tr w:rsidR="008B68C4" w:rsidRPr="00A47D1E" w14:paraId="11C97441"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20D7382" w14:textId="77777777" w:rsidR="008B68C4" w:rsidRPr="00A47D1E" w:rsidRDefault="008B68C4" w:rsidP="00DB2C18">
            <w:pPr>
              <w:pStyle w:val="Tabletext"/>
              <w:spacing w:line="240" w:lineRule="exact"/>
              <w:jc w:val="center"/>
              <w:rPr>
                <w:lang w:bidi="ar-SY"/>
              </w:rPr>
            </w:pPr>
            <w:r w:rsidRPr="00A47D1E">
              <w:t>50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914FD6C" w14:textId="77777777" w:rsidR="008B68C4" w:rsidRPr="00A47D1E" w:rsidRDefault="008B68C4" w:rsidP="00DB2C18">
            <w:pPr>
              <w:pStyle w:val="Tabletext"/>
              <w:spacing w:line="240" w:lineRule="exact"/>
              <w:jc w:val="center"/>
              <w:rPr>
                <w:lang w:bidi="ar-SY"/>
              </w:rPr>
            </w:pPr>
            <w:r w:rsidRPr="00A47D1E">
              <w:rPr>
                <w:rtl/>
              </w:rPr>
              <w:t>بري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254ADEBE" w14:textId="77777777" w:rsidR="008B68C4" w:rsidRPr="00A47D1E" w:rsidRDefault="008B68C4" w:rsidP="00DB2C18">
            <w:pPr>
              <w:pStyle w:val="Tabletext"/>
              <w:spacing w:line="240" w:lineRule="exact"/>
              <w:jc w:val="center"/>
              <w:rPr>
                <w:lang w:bidi="ar-SY"/>
              </w:rPr>
            </w:pPr>
            <w:r w:rsidRPr="00A47D1E">
              <w:t>15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44FF5F1" w14:textId="77777777" w:rsidR="008B68C4" w:rsidRPr="00A47D1E" w:rsidRDefault="008B68C4" w:rsidP="00DB2C18">
            <w:pPr>
              <w:pStyle w:val="Tabletext"/>
              <w:spacing w:line="240" w:lineRule="exact"/>
              <w:jc w:val="center"/>
              <w:rPr>
                <w:lang w:bidi="ar-SY"/>
              </w:rPr>
            </w:pPr>
            <w:r w:rsidRPr="00A47D1E">
              <w:t>19</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A9AED00" w14:textId="77777777" w:rsidR="008B68C4" w:rsidRPr="00A47D1E" w:rsidRDefault="008B68C4" w:rsidP="00DB2C18">
            <w:pPr>
              <w:pStyle w:val="Tabletext"/>
              <w:spacing w:line="240" w:lineRule="exact"/>
              <w:jc w:val="center"/>
              <w:rPr>
                <w:lang w:bidi="ar-SY"/>
              </w:rPr>
            </w:pPr>
            <w:r w:rsidRPr="00A47D1E">
              <w:t>27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3482F9A9" w14:textId="77777777" w:rsidR="008B68C4" w:rsidRPr="00A47D1E" w:rsidRDefault="008B68C4" w:rsidP="00DB2C18">
            <w:pPr>
              <w:pStyle w:val="Tabletext"/>
              <w:spacing w:line="240" w:lineRule="exact"/>
              <w:jc w:val="center"/>
              <w:rPr>
                <w:lang w:bidi="ar-SY"/>
              </w:rPr>
            </w:pPr>
            <w:r w:rsidRPr="00A47D1E">
              <w:t>35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FB08803" w14:textId="77777777" w:rsidR="008B68C4" w:rsidRPr="00A47D1E" w:rsidRDefault="008B68C4" w:rsidP="00DB2C18">
            <w:pPr>
              <w:pStyle w:val="Tabletext"/>
              <w:spacing w:line="240" w:lineRule="exact"/>
              <w:jc w:val="center"/>
              <w:rPr>
                <w:lang w:bidi="ar-SY"/>
              </w:rPr>
            </w:pPr>
            <w:r w:rsidRPr="00A47D1E">
              <w:t>47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25E96BB" w14:textId="77777777" w:rsidR="008B68C4" w:rsidRPr="00A47D1E" w:rsidRDefault="008B68C4" w:rsidP="00DB2C18">
            <w:pPr>
              <w:pStyle w:val="Tabletext"/>
              <w:spacing w:line="240" w:lineRule="exact"/>
              <w:jc w:val="center"/>
              <w:rPr>
                <w:lang w:bidi="ar-SY"/>
              </w:rPr>
            </w:pPr>
            <w:r w:rsidRPr="00A47D1E">
              <w:t>61</w:t>
            </w:r>
          </w:p>
        </w:tc>
      </w:tr>
      <w:tr w:rsidR="008B68C4" w:rsidRPr="00A47D1E" w14:paraId="3C55E0EA" w14:textId="77777777" w:rsidTr="00DB2C18">
        <w:trPr>
          <w:cantSplit/>
          <w:trHeight w:val="20"/>
          <w:jc w:val="center"/>
        </w:trPr>
        <w:tc>
          <w:tcPr>
            <w:tcW w:w="1246" w:type="dxa"/>
            <w:tcBorders>
              <w:top w:val="single" w:sz="4" w:space="0" w:color="auto"/>
              <w:left w:val="single" w:sz="4" w:space="0" w:color="auto"/>
              <w:bottom w:val="single" w:sz="4" w:space="0" w:color="auto"/>
              <w:right w:val="single" w:sz="4" w:space="0" w:color="auto"/>
            </w:tcBorders>
            <w:vAlign w:val="center"/>
          </w:tcPr>
          <w:p w14:paraId="787D9FCD" w14:textId="77777777" w:rsidR="008B68C4" w:rsidRPr="00A47D1E" w:rsidRDefault="008B68C4" w:rsidP="00DB2C18">
            <w:pPr>
              <w:pStyle w:val="Tabletext"/>
              <w:spacing w:line="240" w:lineRule="exact"/>
              <w:jc w:val="cente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668728A" w14:textId="77777777" w:rsidR="008B68C4" w:rsidRPr="00A47D1E" w:rsidRDefault="008B68C4" w:rsidP="00DB2C18">
            <w:pPr>
              <w:pStyle w:val="Tabletext"/>
              <w:spacing w:line="240" w:lineRule="exact"/>
              <w:jc w:val="center"/>
              <w:rPr>
                <w:lang w:bidi="ar-SY"/>
              </w:rPr>
            </w:pPr>
            <w:r w:rsidRPr="00A47D1E">
              <w:rPr>
                <w:rtl/>
              </w:rPr>
              <w:t>بحري</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FFEBD5F" w14:textId="77777777" w:rsidR="008B68C4" w:rsidRPr="00A47D1E" w:rsidRDefault="008B68C4" w:rsidP="00DB2C18">
            <w:pPr>
              <w:pStyle w:val="Tabletext"/>
              <w:spacing w:line="240" w:lineRule="exact"/>
              <w:jc w:val="center"/>
              <w:rPr>
                <w:lang w:bidi="ar-SY"/>
              </w:rPr>
            </w:pPr>
            <w:r w:rsidRPr="00A47D1E">
              <w:t>32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AB3C9EB" w14:textId="77777777" w:rsidR="008B68C4" w:rsidRPr="00A47D1E" w:rsidRDefault="008B68C4" w:rsidP="00DB2C18">
            <w:pPr>
              <w:pStyle w:val="Tabletext"/>
              <w:spacing w:line="240" w:lineRule="exact"/>
              <w:jc w:val="center"/>
              <w:rPr>
                <w:lang w:bidi="ar-SY"/>
              </w:rPr>
            </w:pPr>
            <w:r w:rsidRPr="00A47D1E">
              <w:t>37</w:t>
            </w:r>
          </w:p>
        </w:tc>
        <w:tc>
          <w:tcPr>
            <w:tcW w:w="1191" w:type="dxa"/>
            <w:tcBorders>
              <w:top w:val="single" w:sz="4" w:space="0" w:color="auto"/>
              <w:left w:val="single" w:sz="4" w:space="0" w:color="auto"/>
              <w:bottom w:val="single" w:sz="4" w:space="0" w:color="auto"/>
              <w:right w:val="single" w:sz="4" w:space="0" w:color="auto"/>
            </w:tcBorders>
            <w:vAlign w:val="center"/>
            <w:hideMark/>
          </w:tcPr>
          <w:p w14:paraId="7E55FF21" w14:textId="77777777" w:rsidR="008B68C4" w:rsidRPr="00A47D1E" w:rsidRDefault="008B68C4" w:rsidP="00DB2C18">
            <w:pPr>
              <w:pStyle w:val="Tabletext"/>
              <w:spacing w:line="240" w:lineRule="exact"/>
              <w:jc w:val="center"/>
              <w:rPr>
                <w:lang w:bidi="ar-SY"/>
              </w:rPr>
            </w:pPr>
            <w:r w:rsidRPr="00A47D1E">
              <w:t>45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4298F1F" w14:textId="77777777" w:rsidR="008B68C4" w:rsidRPr="00A47D1E" w:rsidRDefault="008B68C4" w:rsidP="00DB2C18">
            <w:pPr>
              <w:pStyle w:val="Tabletext"/>
              <w:spacing w:line="240" w:lineRule="exact"/>
              <w:jc w:val="center"/>
              <w:rPr>
                <w:lang w:bidi="ar-SY"/>
              </w:rPr>
            </w:pPr>
            <w:r w:rsidRPr="00A47D1E">
              <w:t>55</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964751A" w14:textId="77777777" w:rsidR="008B68C4" w:rsidRPr="00A47D1E" w:rsidRDefault="008B68C4" w:rsidP="00DB2C18">
            <w:pPr>
              <w:pStyle w:val="Tabletext"/>
              <w:spacing w:line="240" w:lineRule="exact"/>
              <w:jc w:val="center"/>
              <w:rPr>
                <w:lang w:bidi="ar-SY"/>
              </w:rPr>
            </w:pPr>
            <w:r w:rsidRPr="00A47D1E">
              <w:t>66</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DED1BF1" w14:textId="77777777" w:rsidR="008B68C4" w:rsidRPr="00A47D1E" w:rsidRDefault="008B68C4" w:rsidP="00DB2C18">
            <w:pPr>
              <w:pStyle w:val="Tabletext"/>
              <w:spacing w:line="240" w:lineRule="exact"/>
              <w:jc w:val="center"/>
              <w:rPr>
                <w:lang w:bidi="ar-SY"/>
              </w:rPr>
            </w:pPr>
            <w:r w:rsidRPr="00A47D1E">
              <w:t>82</w:t>
            </w:r>
          </w:p>
        </w:tc>
      </w:tr>
    </w:tbl>
    <w:p w14:paraId="45A24E4B" w14:textId="77777777" w:rsidR="008B68C4" w:rsidRPr="00A47D1E" w:rsidRDefault="008B68C4" w:rsidP="008B68C4">
      <w:pPr>
        <w:spacing w:before="240"/>
      </w:pPr>
      <w:r w:rsidRPr="00A47D1E">
        <w:rPr>
          <w:rtl/>
        </w:rPr>
        <w:t xml:space="preserve">ومن الضروري أن يلاحظ أن المنطقة البرية نصف الدائرية لأي محطة ساحلية هي منطقة مشغولة فقط وليست منطقة خدمة، لأنه لا توجد محطات ساحلية هناك. ولذلك فإن تقسيمها فرعياً إلى مناطق مختلفة تنتمي إلى فئات رسوم تراخيص مختلفة (على النحو الموضع في الفقرة </w:t>
      </w:r>
      <w:r w:rsidRPr="00A47D1E">
        <w:t>1.7.4</w:t>
      </w:r>
      <w:r w:rsidRPr="00A47D1E">
        <w:rPr>
          <w:rtl/>
        </w:rPr>
        <w:t xml:space="preserve"> ج)) يمكن استبعاده واستعمال فئة واحدة فقط تناظر أكبر مساحة مشغولة. وبالإضافة إلى ذلك فإن الإدارة يمكن أن تقرر إدراج هذه المنطقة البرية نصف الدائرية في المَوْرد الإقليمي المستعمل. وفي هذه الحالة ينبغي أن يساوي نصف القطر</w:t>
      </w:r>
      <w:r w:rsidRPr="00A47D1E">
        <w:rPr>
          <w:rFonts w:hint="cs"/>
          <w:rtl/>
        </w:rPr>
        <w:t> </w:t>
      </w:r>
      <w:proofErr w:type="spellStart"/>
      <w:r w:rsidRPr="00A47D1E">
        <w:rPr>
          <w:i/>
          <w:iCs/>
        </w:rPr>
        <w:t>R</w:t>
      </w:r>
      <w:r w:rsidRPr="00A47D1E">
        <w:rPr>
          <w:i/>
          <w:iCs/>
          <w:vertAlign w:val="subscript"/>
        </w:rPr>
        <w:t>l</w:t>
      </w:r>
      <w:proofErr w:type="spellEnd"/>
      <w:r w:rsidRPr="00A47D1E">
        <w:rPr>
          <w:rtl/>
        </w:rPr>
        <w:t xml:space="preserve"> صفراً في المعادلة</w:t>
      </w:r>
      <w:r>
        <w:rPr>
          <w:rFonts w:hint="cs"/>
          <w:rtl/>
        </w:rPr>
        <w:t> </w:t>
      </w:r>
      <w:r w:rsidRPr="00A47D1E">
        <w:t>(47)</w:t>
      </w:r>
      <w:r w:rsidRPr="00A47D1E">
        <w:rPr>
          <w:rtl/>
        </w:rPr>
        <w:t>.</w:t>
      </w:r>
    </w:p>
    <w:p w14:paraId="7EA2728D" w14:textId="77777777" w:rsidR="008B68C4" w:rsidRPr="00A47D1E" w:rsidRDefault="008B68C4" w:rsidP="008B68C4">
      <w:pPr>
        <w:rPr>
          <w:rtl/>
        </w:rPr>
      </w:pPr>
      <w:r w:rsidRPr="00A47D1E">
        <w:rPr>
          <w:rtl/>
        </w:rPr>
        <w:t>وبالنسبة إلى المحطات الساحلية الواقعة على الأنهار أو البحيرات الضيقة إلى حد ما تحسب منطقة الخدمة/المنطقة المشغولة الدائرية بأكملها على أساس نصف قطر مسيرات الانتشار، أي:</w:t>
      </w:r>
    </w:p>
    <w:p w14:paraId="70587436" w14:textId="20B920BD" w:rsidR="00F15AAE" w:rsidRPr="00F15AAE" w:rsidRDefault="00F15AAE" w:rsidP="00F15AAE">
      <w:pPr>
        <w:tabs>
          <w:tab w:val="left" w:pos="794"/>
          <w:tab w:val="center" w:pos="4820"/>
          <w:tab w:val="right" w:pos="9639"/>
        </w:tabs>
        <w:bidi w:val="0"/>
        <w:spacing w:after="120" w:line="240" w:lineRule="auto"/>
        <w:rPr>
          <w:rFonts w:cs="Times New Roman"/>
          <w:sz w:val="24"/>
          <w:szCs w:val="20"/>
          <w:lang w:val="en-GB" w:eastAsia="en-US"/>
        </w:rPr>
      </w:pPr>
      <w:r w:rsidRPr="00F15AAE">
        <w:rPr>
          <w:rFonts w:cs="Times New Roman"/>
          <w:sz w:val="24"/>
          <w:szCs w:val="20"/>
          <w:lang w:val="en-GB" w:eastAsia="en-US"/>
        </w:rPr>
        <w:t>(48)</w:t>
      </w:r>
      <w:r w:rsidRPr="00F15AAE">
        <w:rPr>
          <w:rFonts w:cs="Times New Roman"/>
          <w:sz w:val="24"/>
          <w:szCs w:val="20"/>
          <w:lang w:val="en-GB" w:eastAsia="en-US"/>
        </w:rPr>
        <w:tab/>
      </w:r>
      <w:r w:rsidRPr="00F15AAE">
        <w:rPr>
          <w:rFonts w:cs="Times New Roman"/>
          <w:sz w:val="24"/>
          <w:szCs w:val="20"/>
          <w:lang w:val="en-GB" w:eastAsia="en-US"/>
        </w:rPr>
        <w:tab/>
      </w:r>
      <m:oMath>
        <m:r>
          <w:rPr>
            <w:rFonts w:ascii="Cambria Math" w:hAnsi="Cambria Math" w:cs="Times New Roman"/>
            <w:sz w:val="24"/>
            <w:szCs w:val="20"/>
            <w:lang w:val="en-GB" w:eastAsia="en-US"/>
          </w:rPr>
          <m:t>S=</m:t>
        </m:r>
        <m:r>
          <m:rPr>
            <m:sty m:val="p"/>
          </m:rPr>
          <w:rPr>
            <w:rFonts w:ascii="Cambria Math" w:hAnsi="Cambria Math" w:cs="Times New Roman"/>
            <w:sz w:val="24"/>
            <w:szCs w:val="20"/>
            <w:lang w:val="en-GB" w:eastAsia="en-US"/>
          </w:rPr>
          <m:t>π</m:t>
        </m:r>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R</m:t>
            </m:r>
          </m:e>
          <m:sub>
            <m:r>
              <w:rPr>
                <w:rFonts w:ascii="Cambria Math" w:hAnsi="Cambria Math" w:cs="Times New Roman"/>
                <w:sz w:val="24"/>
                <w:szCs w:val="20"/>
                <w:lang w:val="en-GB" w:eastAsia="en-US"/>
              </w:rPr>
              <m:t>l</m:t>
            </m:r>
          </m:sub>
          <m:sup>
            <m:r>
              <w:rPr>
                <w:rFonts w:ascii="Cambria Math" w:hAnsi="Cambria Math" w:cs="Times New Roman"/>
                <w:sz w:val="24"/>
                <w:szCs w:val="20"/>
                <w:lang w:val="en-GB" w:eastAsia="en-US"/>
              </w:rPr>
              <m:t>2</m:t>
            </m:r>
          </m:sup>
        </m:sSubSup>
      </m:oMath>
      <w:r w:rsidRPr="00F15AAE">
        <w:rPr>
          <w:rFonts w:cs="Times New Roman"/>
          <w:sz w:val="24"/>
          <w:szCs w:val="20"/>
          <w:lang w:val="en-GB" w:eastAsia="en-US"/>
        </w:rPr>
        <w:t xml:space="preserve">       km</w:t>
      </w:r>
      <w:r w:rsidRPr="00F15AAE">
        <w:rPr>
          <w:rFonts w:cs="Times New Roman"/>
          <w:sz w:val="24"/>
          <w:szCs w:val="20"/>
          <w:vertAlign w:val="superscript"/>
          <w:lang w:val="en-GB" w:eastAsia="en-US"/>
        </w:rPr>
        <w:t>2</w:t>
      </w:r>
      <w:r w:rsidRPr="00F15AAE">
        <w:rPr>
          <w:rFonts w:cs="Times New Roman"/>
          <w:sz w:val="24"/>
          <w:szCs w:val="20"/>
          <w:lang w:val="en-GB" w:eastAsia="en-US"/>
        </w:rPr>
        <w:tab/>
      </w:r>
    </w:p>
    <w:p w14:paraId="7163A33D" w14:textId="77777777" w:rsidR="008B68C4" w:rsidRPr="00A47D1E" w:rsidRDefault="008B68C4" w:rsidP="008B68C4">
      <w:pPr>
        <w:pStyle w:val="Headingb0"/>
      </w:pPr>
      <w:r w:rsidRPr="00A47D1E">
        <w:rPr>
          <w:rtl/>
        </w:rPr>
        <w:t>ب)</w:t>
      </w:r>
      <w:r w:rsidRPr="00A47D1E">
        <w:rPr>
          <w:rtl/>
        </w:rPr>
        <w:tab/>
        <w:t>إجراءات الحساب</w:t>
      </w:r>
    </w:p>
    <w:p w14:paraId="167A4BB5" w14:textId="77777777" w:rsidR="008B68C4" w:rsidRPr="00A47D1E" w:rsidRDefault="008B68C4" w:rsidP="008B68C4">
      <w:pPr>
        <w:rPr>
          <w:rtl/>
        </w:rPr>
      </w:pPr>
      <w:r w:rsidRPr="00A47D1E">
        <w:rPr>
          <w:rtl/>
        </w:rPr>
        <w:t xml:space="preserve">باستعمال قدرة جهاز الإرسال المعروفة وارتفاع الهوائي الخاص به فوق مستوى سطح البحر يمكن تحديد نصف قطر منطقة الخدمة ذات الصلة مباشرة من الجدول </w:t>
      </w:r>
      <w:r>
        <w:t>13</w:t>
      </w:r>
      <w:r w:rsidRPr="00A47D1E">
        <w:rPr>
          <w:rtl/>
        </w:rPr>
        <w:t xml:space="preserve">. والإجراء المعتاد للاستكمال الداخلي الخطي يمكن استعماله بمعرفة قيمة القدرة الوسيطة والارتفاع. واستناداً إلى نصف قطر منطقة الخدمة لمحطة سفينة أو منطقة خدمة نصف دائرية بحرية لمحطة ساحلية يمكن حسابها بإحدى المعادلتين </w:t>
      </w:r>
      <w:r w:rsidRPr="00A47D1E">
        <w:t>(46)</w:t>
      </w:r>
      <w:r w:rsidRPr="00A47D1E">
        <w:rPr>
          <w:rtl/>
        </w:rPr>
        <w:t xml:space="preserve"> أو </w:t>
      </w:r>
      <w:r w:rsidRPr="00A47D1E">
        <w:t>(47)</w:t>
      </w:r>
      <w:r w:rsidRPr="00A47D1E">
        <w:rPr>
          <w:rtl/>
        </w:rPr>
        <w:t xml:space="preserve">. ولتحديد نصف قطر نصف دائرة برية لمحطة ساحلية، ينبغي أولاً حساب ارتفاع الهوائي الفعلي فوق التضاريس وفقاً للمنهجية المعروضة في الفقرة </w:t>
      </w:r>
      <w:r>
        <w:rPr>
          <w:rFonts w:hint="cs"/>
          <w:rtl/>
        </w:rPr>
        <w:t>أ</w:t>
      </w:r>
      <w:r w:rsidRPr="00A47D1E">
        <w:rPr>
          <w:rtl/>
        </w:rPr>
        <w:t xml:space="preserve">). ولأغراض هذا التطبيق بالذات يمكن تبسيط الإجراء بحساب ارتفاع التضاريس الفعلي في اتجاه واحد فقط باعتباره عمودياً على الخط الساحلي العام (انظر المثال الوارد أدناه). وبعد تحديد نصف قطر نصف الدائرة البرية ذات الصلة حسب الجدول </w:t>
      </w:r>
      <w:r>
        <w:t>13</w:t>
      </w:r>
      <w:r w:rsidRPr="00A47D1E">
        <w:rPr>
          <w:rtl/>
        </w:rPr>
        <w:t xml:space="preserve"> يمكن عندئذ حساب منطقة الخدمة/المنطقة المشغولة العامة باستعمال المعادلة </w:t>
      </w:r>
      <w:r w:rsidRPr="00A47D1E">
        <w:t>(47)</w:t>
      </w:r>
      <w:r w:rsidRPr="00A47D1E">
        <w:rPr>
          <w:rtl/>
        </w:rPr>
        <w:t>.</w:t>
      </w:r>
    </w:p>
    <w:p w14:paraId="6CB70BA2" w14:textId="77777777" w:rsidR="008B68C4" w:rsidRPr="00A47D1E" w:rsidRDefault="008B68C4" w:rsidP="008B68C4">
      <w:pPr>
        <w:pStyle w:val="Heading4"/>
        <w:rPr>
          <w:rtl/>
          <w:lang w:bidi="ar-EG"/>
        </w:rPr>
      </w:pPr>
      <w:r w:rsidRPr="00A47D1E">
        <w:lastRenderedPageBreak/>
        <w:t>1.5.7.4</w:t>
      </w:r>
      <w:r w:rsidRPr="00A47D1E">
        <w:rPr>
          <w:rtl/>
        </w:rPr>
        <w:tab/>
        <w:t>مثال للحسابات</w:t>
      </w:r>
    </w:p>
    <w:p w14:paraId="45463E7C"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32D805F8" w14:textId="77777777" w:rsidR="008B68C4" w:rsidRPr="00A47D1E" w:rsidRDefault="008B68C4" w:rsidP="008B68C4">
      <w:pPr>
        <w:rPr>
          <w:rtl/>
        </w:rPr>
      </w:pPr>
      <w:r w:rsidRPr="00A47D1E">
        <w:rPr>
          <w:rtl/>
        </w:rPr>
        <w:t>نقوم الآن بحساب مصدر طيفي يستعمل في محطة ساحلية على التردد </w:t>
      </w:r>
      <w:r w:rsidRPr="00A47D1E">
        <w:t>VHF</w:t>
      </w:r>
      <w:r w:rsidRPr="00A47D1E">
        <w:rPr>
          <w:rtl/>
        </w:rPr>
        <w:t xml:space="preserve"> في منطقة ريفية ولكنها متطورة تطوراً كبيراً (ليكن المعامل </w:t>
      </w:r>
      <w:proofErr w:type="spellStart"/>
      <w:r w:rsidRPr="00A47D1E">
        <w:rPr>
          <w:i/>
          <w:iCs/>
        </w:rPr>
        <w:t>b</w:t>
      </w:r>
      <w:r w:rsidRPr="00A47D1E">
        <w:rPr>
          <w:i/>
          <w:iCs/>
          <w:vertAlign w:val="subscript"/>
        </w:rPr>
        <w:t>j</w:t>
      </w:r>
      <w:proofErr w:type="spellEnd"/>
      <w:r w:rsidRPr="00A47D1E">
        <w:rPr>
          <w:rtl/>
        </w:rPr>
        <w:t xml:space="preserve"> = </w:t>
      </w:r>
      <w:r w:rsidRPr="00A47D1E">
        <w:t>1</w:t>
      </w:r>
      <w:r w:rsidRPr="00A47D1E">
        <w:rPr>
          <w:rtl/>
        </w:rPr>
        <w:t xml:space="preserve"> في الجدول </w:t>
      </w:r>
      <w:r>
        <w:t>2</w:t>
      </w:r>
      <w:r w:rsidRPr="00A47D1E">
        <w:rPr>
          <w:rtl/>
        </w:rPr>
        <w:t xml:space="preserve">) بالقرب من الساحل الذي يمتد عموماً من اتجاه الشرق إلى تجاه الغرب، مع وجود البحر في اتجاه الجنوب. وإذا افترضنا أن هوائي الإرسال يقع على صارٍ بارتفاع </w:t>
      </w:r>
      <w:r w:rsidRPr="00A47D1E">
        <w:t>m</w:t>
      </w:r>
      <w:r>
        <w:t> </w:t>
      </w:r>
      <w:r w:rsidRPr="00A47D1E">
        <w:t>30</w:t>
      </w:r>
      <w:r w:rsidRPr="00A47D1E">
        <w:rPr>
          <w:rtl/>
        </w:rPr>
        <w:t xml:space="preserve"> على تل بارتفاع </w:t>
      </w:r>
      <w:r w:rsidRPr="00A47D1E">
        <w:t>m</w:t>
      </w:r>
      <w:r>
        <w:t> </w:t>
      </w:r>
      <w:r w:rsidRPr="00A47D1E">
        <w:t>270</w:t>
      </w:r>
      <w:r w:rsidRPr="00A47D1E">
        <w:rPr>
          <w:rtl/>
        </w:rPr>
        <w:t xml:space="preserve"> فوق مستوى سطح البحر. وتناظر حالة التضاريس حول جهاز الإرسال المثال المعروض في الفقرة ب)، أي أن الارتفاع الفعلي للأرض بين مسافتي </w:t>
      </w:r>
      <w:r w:rsidRPr="00A47D1E">
        <w:t>3</w:t>
      </w:r>
      <w:r w:rsidRPr="00A47D1E">
        <w:rPr>
          <w:rtl/>
        </w:rPr>
        <w:t> و</w:t>
      </w:r>
      <w:r w:rsidRPr="00A47D1E">
        <w:t>km</w:t>
      </w:r>
      <w:r>
        <w:t> </w:t>
      </w:r>
      <w:r w:rsidRPr="00A47D1E">
        <w:t>15</w:t>
      </w:r>
      <w:r w:rsidRPr="00A47D1E">
        <w:rPr>
          <w:rtl/>
        </w:rPr>
        <w:t xml:space="preserve"> في اتجاه الشمال من جهاز الإرسال، محسوباً من عمود "الشمال" في الجدول </w:t>
      </w:r>
      <w:r>
        <w:t>11</w:t>
      </w:r>
      <w:r w:rsidRPr="00A47D1E">
        <w:rPr>
          <w:rtl/>
        </w:rPr>
        <w:t xml:space="preserve">، تساوي </w:t>
      </w:r>
      <w:r w:rsidRPr="00A47D1E">
        <w:t>m</w:t>
      </w:r>
      <w:r>
        <w:t> </w:t>
      </w:r>
      <w:r w:rsidRPr="00A47D1E">
        <w:t>265</w:t>
      </w:r>
      <w:r w:rsidRPr="00A47D1E">
        <w:rPr>
          <w:rtl/>
        </w:rPr>
        <w:t>. ووفقاً للفقرة </w:t>
      </w:r>
      <w:r w:rsidRPr="00A47D1E">
        <w:t>1.7.4</w:t>
      </w:r>
      <w:r w:rsidRPr="00A47D1E">
        <w:rPr>
          <w:rtl/>
        </w:rPr>
        <w:t xml:space="preserve"> ب) يمثل متوسط مستوى الأرض، </w:t>
      </w:r>
      <w:proofErr w:type="spellStart"/>
      <w:r w:rsidRPr="00A47D1E">
        <w:rPr>
          <w:i/>
          <w:iCs/>
        </w:rPr>
        <w:t>h</w:t>
      </w:r>
      <w:r w:rsidRPr="00A47D1E">
        <w:rPr>
          <w:i/>
          <w:iCs/>
          <w:vertAlign w:val="subscript"/>
        </w:rPr>
        <w:t>av</w:t>
      </w:r>
      <w:proofErr w:type="spellEnd"/>
      <w:r w:rsidRPr="00A47D1E">
        <w:rPr>
          <w:rtl/>
        </w:rPr>
        <w:t>، لهذا التطبيق القيمة الواردة في المعادلة</w:t>
      </w:r>
      <w:r>
        <w:rPr>
          <w:rFonts w:hint="cs"/>
          <w:rtl/>
        </w:rPr>
        <w:t> </w:t>
      </w:r>
      <w:r w:rsidRPr="00A47D1E">
        <w:t>(30)</w:t>
      </w:r>
      <w:r w:rsidRPr="00A47D1E">
        <w:rPr>
          <w:rtl/>
        </w:rPr>
        <w:t>.</w:t>
      </w:r>
    </w:p>
    <w:p w14:paraId="2469DCA7" w14:textId="77777777" w:rsidR="008B68C4" w:rsidRPr="00A47D1E" w:rsidRDefault="008B68C4" w:rsidP="008B68C4">
      <w:pPr>
        <w:rPr>
          <w:rtl/>
        </w:rPr>
      </w:pPr>
      <w:r w:rsidRPr="00A47D1E">
        <w:rPr>
          <w:spacing w:val="10"/>
          <w:rtl/>
        </w:rPr>
        <w:t xml:space="preserve">ولنفترض بعد ذلك أن قوة جهاز الإرسال هي </w:t>
      </w:r>
      <w:r w:rsidRPr="00A47D1E">
        <w:rPr>
          <w:spacing w:val="10"/>
        </w:rPr>
        <w:t>W 50</w:t>
      </w:r>
      <w:r w:rsidRPr="00A47D1E">
        <w:rPr>
          <w:spacing w:val="10"/>
          <w:rtl/>
        </w:rPr>
        <w:t xml:space="preserve"> وأنه يعمل على مدار الساعة. وتناظر ظروف التشكيل التوصية</w:t>
      </w:r>
      <w:r w:rsidRPr="00A47D1E">
        <w:rPr>
          <w:rtl/>
        </w:rPr>
        <w:t> </w:t>
      </w:r>
      <w:r w:rsidRPr="00A47D1E">
        <w:t>ITU</w:t>
      </w:r>
      <w:r w:rsidRPr="00A47D1E">
        <w:noBreakHyphen/>
        <w:t>R M.489-2</w:t>
      </w:r>
      <w:r w:rsidRPr="00A47D1E">
        <w:rPr>
          <w:rtl/>
        </w:rPr>
        <w:t xml:space="preserve">: أي أن نوع الإرسال هو </w:t>
      </w:r>
      <w:r w:rsidRPr="00A47D1E">
        <w:t>F3E</w:t>
      </w:r>
      <w:r w:rsidRPr="00A47D1E">
        <w:rPr>
          <w:rtl/>
        </w:rPr>
        <w:t xml:space="preserve"> وأن الانحراف هو </w:t>
      </w:r>
      <w:r w:rsidRPr="00A47D1E">
        <w:t>kHz 5</w:t>
      </w:r>
      <w:r w:rsidRPr="00A47D1E">
        <w:sym w:font="Symbol" w:char="F0B1"/>
      </w:r>
      <w:r w:rsidRPr="00A47D1E">
        <w:rPr>
          <w:rtl/>
        </w:rPr>
        <w:t xml:space="preserve">، وأن عرض النطاق اللازم هو </w:t>
      </w:r>
      <w:r w:rsidRPr="00A47D1E">
        <w:t>kHz 16</w:t>
      </w:r>
      <w:r w:rsidRPr="00A47D1E">
        <w:rPr>
          <w:rtl/>
        </w:rPr>
        <w:t xml:space="preserve">. ويناظر ذلك أيضاً التوصية </w:t>
      </w:r>
      <w:r w:rsidRPr="00A47D1E">
        <w:t>ITU-R SM.1138-2</w:t>
      </w:r>
      <w:r w:rsidRPr="00A47D1E">
        <w:rPr>
          <w:rtl/>
        </w:rPr>
        <w:t xml:space="preserve"> تحت القسم الثالث-ألف "تشكيل التردد"، والبند </w:t>
      </w:r>
      <w:r w:rsidRPr="00A47D1E">
        <w:t>2</w:t>
      </w:r>
      <w:r w:rsidRPr="00A47D1E">
        <w:rPr>
          <w:rtl/>
        </w:rPr>
        <w:t xml:space="preserve"> "المهاتفة (النوعية التجارية)" (تسمية الإرسال </w:t>
      </w:r>
      <w:r w:rsidRPr="00A47D1E">
        <w:t>F3E</w:t>
      </w:r>
      <w:r>
        <w:rPr>
          <w:rtl/>
        </w:rPr>
        <w:t>).</w:t>
      </w:r>
    </w:p>
    <w:p w14:paraId="0C42B92E"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76C6CA43" w14:textId="77777777" w:rsidR="008B68C4" w:rsidRPr="00A47D1E" w:rsidRDefault="008B68C4" w:rsidP="008B68C4">
      <w:pPr>
        <w:rPr>
          <w:rtl/>
        </w:rPr>
      </w:pPr>
      <w:r w:rsidRPr="00A47D1E">
        <w:rPr>
          <w:rtl/>
        </w:rPr>
        <w:t xml:space="preserve">وفقاً للمعادلة </w:t>
      </w:r>
      <w:r w:rsidRPr="00A47D1E">
        <w:t>(21)</w:t>
      </w:r>
      <w:r w:rsidRPr="00A47D1E">
        <w:rPr>
          <w:rtl/>
        </w:rPr>
        <w:t xml:space="preserve"> يكون مورد الوقت المستعمل هو:</w:t>
      </w:r>
    </w:p>
    <w:p w14:paraId="434A6127" w14:textId="77777777" w:rsidR="008B68C4" w:rsidRPr="00A47D1E" w:rsidRDefault="008B68C4" w:rsidP="00552180">
      <w:pPr>
        <w:pStyle w:val="Equation"/>
        <w:rPr>
          <w:rtl/>
          <w:lang w:val="fr-FR" w:eastAsia="en-US"/>
        </w:rPr>
      </w:pPr>
      <w:r w:rsidRPr="00A47D1E">
        <w:rPr>
          <w:i/>
          <w:iCs/>
          <w:sz w:val="24"/>
          <w:rtl/>
          <w:lang w:val="fr-FR" w:eastAsia="en-US"/>
        </w:rPr>
        <w:tab/>
      </w:r>
      <w:r w:rsidRPr="00A47D1E">
        <w:rPr>
          <w:i/>
          <w:iCs/>
          <w:sz w:val="24"/>
          <w:rtl/>
          <w:lang w:val="fr-FR" w:eastAsia="en-US"/>
        </w:rPr>
        <w:tab/>
      </w:r>
      <w:r w:rsidRPr="00A47D1E">
        <w:rPr>
          <w:i/>
          <w:iCs/>
          <w:sz w:val="24"/>
          <w:lang w:val="fr-FR" w:eastAsia="en-US"/>
        </w:rPr>
        <w:t>T</w:t>
      </w:r>
      <w:r w:rsidRPr="00A47D1E">
        <w:rPr>
          <w:sz w:val="24"/>
          <w:rtl/>
          <w:lang w:val="fr-FR" w:eastAsia="en-US"/>
        </w:rPr>
        <w:t xml:space="preserve"> = </w:t>
      </w:r>
      <w:r w:rsidRPr="00A47D1E">
        <w:rPr>
          <w:sz w:val="24"/>
          <w:lang w:val="fr-FR" w:eastAsia="en-US"/>
        </w:rPr>
        <w:t>24/24</w:t>
      </w:r>
      <w:r w:rsidRPr="00A47D1E">
        <w:rPr>
          <w:sz w:val="24"/>
          <w:rtl/>
          <w:lang w:val="fr-FR" w:eastAsia="en-US"/>
        </w:rPr>
        <w:t xml:space="preserve"> </w:t>
      </w:r>
      <w:r w:rsidRPr="00A47D1E">
        <w:rPr>
          <w:rtl/>
          <w:lang w:val="fr-FR" w:eastAsia="en-US"/>
        </w:rPr>
        <w:t xml:space="preserve">(يومياً) = </w:t>
      </w:r>
      <w:r w:rsidRPr="00A47D1E">
        <w:rPr>
          <w:sz w:val="24"/>
          <w:lang w:val="fr-FR" w:eastAsia="en-US"/>
        </w:rPr>
        <w:t>1</w:t>
      </w:r>
      <w:r w:rsidRPr="00A47D1E">
        <w:rPr>
          <w:rtl/>
          <w:lang w:val="fr-FR" w:eastAsia="en-US"/>
        </w:rPr>
        <w:t xml:space="preserve"> سنة</w:t>
      </w:r>
    </w:p>
    <w:p w14:paraId="177DF5E7" w14:textId="77777777" w:rsidR="008B68C4" w:rsidRPr="00A47D1E" w:rsidRDefault="008B68C4" w:rsidP="008B68C4">
      <w:pPr>
        <w:rPr>
          <w:rtl/>
        </w:rPr>
      </w:pPr>
      <w:r w:rsidRPr="00A47D1E">
        <w:rPr>
          <w:rtl/>
        </w:rPr>
        <w:t xml:space="preserve">ويمكن أن نتوصل إلى المَوْرد الطيفي المستعمل على النحو التالي بقبول </w:t>
      </w:r>
      <w:r w:rsidRPr="00A47D1E">
        <w:sym w:font="Symbol" w:char="F063"/>
      </w:r>
      <w:r w:rsidRPr="00A47D1E">
        <w:rPr>
          <w:rtl/>
        </w:rPr>
        <w:t xml:space="preserve"> = </w:t>
      </w:r>
      <w:r w:rsidRPr="00A47D1E">
        <w:t>1</w:t>
      </w:r>
      <w:r w:rsidRPr="00A47D1E">
        <w:rPr>
          <w:rtl/>
        </w:rPr>
        <w:t xml:space="preserve"> في المعادلة </w:t>
      </w:r>
      <w:r w:rsidRPr="00A47D1E">
        <w:t>(24)</w:t>
      </w:r>
      <w:r w:rsidRPr="00A47D1E">
        <w:rPr>
          <w:rtl/>
        </w:rPr>
        <w:t>:</w:t>
      </w:r>
    </w:p>
    <w:p w14:paraId="564F6580" w14:textId="5CF2C86A"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0,016 MHz</w:t>
      </w:r>
    </w:p>
    <w:p w14:paraId="3EF5BD63" w14:textId="77777777" w:rsidR="008B68C4" w:rsidRPr="00A47D1E" w:rsidRDefault="008B68C4" w:rsidP="008B68C4">
      <w:pPr>
        <w:pStyle w:val="Headingb0"/>
      </w:pPr>
      <w:r w:rsidRPr="00A47D1E">
        <w:rPr>
          <w:rtl/>
        </w:rPr>
        <w:t>ج)</w:t>
      </w:r>
      <w:r w:rsidRPr="00A47D1E">
        <w:rPr>
          <w:rtl/>
        </w:rPr>
        <w:tab/>
        <w:t>المَوْرد الإقليمي المستعمل</w:t>
      </w:r>
    </w:p>
    <w:p w14:paraId="746F494A" w14:textId="77777777" w:rsidR="008B68C4" w:rsidRPr="00A47D1E" w:rsidRDefault="008B68C4" w:rsidP="008B68C4">
      <w:pPr>
        <w:rPr>
          <w:rtl/>
        </w:rPr>
      </w:pPr>
      <w:r w:rsidRPr="00A47D1E">
        <w:rPr>
          <w:rtl/>
        </w:rPr>
        <w:t>باتباع النهج والبيانات المعروضة لحساب ارتفاع الهوائي الفعلي لمسيرات الانتشار البحري الذي يساوي مجموع ارتفاع سارية الهوائي وارتفاع الأرض في الموقع، أي (انظر أيضاً الفقرة ب)):</w:t>
      </w:r>
    </w:p>
    <w:p w14:paraId="6C5BA347"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proofErr w:type="spellStart"/>
      <w:proofErr w:type="gramStart"/>
      <w:r w:rsidRPr="00A47D1E">
        <w:rPr>
          <w:i/>
          <w:lang w:val="fr-FR" w:eastAsia="en-US"/>
        </w:rPr>
        <w:t>h</w:t>
      </w:r>
      <w:r w:rsidRPr="00A47D1E">
        <w:rPr>
          <w:i/>
          <w:vertAlign w:val="subscript"/>
          <w:lang w:val="fr-FR" w:eastAsia="en-US"/>
        </w:rPr>
        <w:t>ef</w:t>
      </w:r>
      <w:proofErr w:type="spellEnd"/>
      <w:proofErr w:type="gramEnd"/>
      <w:r w:rsidRPr="00A47D1E">
        <w:rPr>
          <w:lang w:val="fr-FR" w:eastAsia="en-US"/>
        </w:rPr>
        <w:t xml:space="preserve"> = </w:t>
      </w:r>
      <w:proofErr w:type="spellStart"/>
      <w:r w:rsidRPr="00A47D1E">
        <w:rPr>
          <w:i/>
          <w:lang w:val="fr-FR" w:eastAsia="en-US"/>
        </w:rPr>
        <w:t>h</w:t>
      </w:r>
      <w:r w:rsidRPr="00A47D1E">
        <w:rPr>
          <w:i/>
          <w:vertAlign w:val="subscript"/>
          <w:lang w:val="fr-FR" w:eastAsia="en-US"/>
        </w:rPr>
        <w:t>s</w:t>
      </w:r>
      <w:proofErr w:type="spellEnd"/>
      <w:r w:rsidRPr="00A47D1E">
        <w:rPr>
          <w:lang w:val="fr-FR" w:eastAsia="en-US"/>
        </w:rPr>
        <w:t xml:space="preserve"> = 30 + 230 = 300 m</w:t>
      </w:r>
    </w:p>
    <w:p w14:paraId="1293BD54" w14:textId="77777777" w:rsidR="008B68C4" w:rsidRPr="00A47D1E" w:rsidRDefault="008B68C4" w:rsidP="008B68C4">
      <w:r w:rsidRPr="00A47D1E">
        <w:rPr>
          <w:rtl/>
        </w:rPr>
        <w:t xml:space="preserve">ومن الجدول </w:t>
      </w:r>
      <w:r>
        <w:t>13</w:t>
      </w:r>
      <w:r w:rsidRPr="00A47D1E">
        <w:rPr>
          <w:rtl/>
        </w:rPr>
        <w:t xml:space="preserve"> بالنسبة إلى جهاز إرسال بقوة </w:t>
      </w:r>
      <w:r w:rsidRPr="00A47D1E">
        <w:t>W</w:t>
      </w:r>
      <w:r>
        <w:t> </w:t>
      </w:r>
      <w:r w:rsidRPr="00A47D1E">
        <w:t>50</w:t>
      </w:r>
      <w:r w:rsidRPr="00A47D1E">
        <w:rPr>
          <w:rtl/>
        </w:rPr>
        <w:t xml:space="preserve"> وارتفاع هوائي يبلغ </w:t>
      </w:r>
      <w:r w:rsidRPr="00A47D1E">
        <w:t>m</w:t>
      </w:r>
      <w:r>
        <w:t> </w:t>
      </w:r>
      <w:r w:rsidRPr="00A47D1E">
        <w:t>300</w:t>
      </w:r>
      <w:r w:rsidRPr="00A47D1E">
        <w:rPr>
          <w:rtl/>
        </w:rPr>
        <w:t xml:space="preserve"> ومسيرات انتشار بحري، نصل إلى أن: </w:t>
      </w:r>
      <w:r w:rsidRPr="00A47D1E">
        <w:rPr>
          <w:i/>
          <w:iCs/>
          <w:szCs w:val="22"/>
        </w:rPr>
        <w:t>R</w:t>
      </w:r>
      <w:r w:rsidRPr="00A47D1E">
        <w:rPr>
          <w:i/>
          <w:iCs/>
          <w:szCs w:val="20"/>
          <w:vertAlign w:val="subscript"/>
        </w:rPr>
        <w:t>s</w:t>
      </w:r>
      <w:r w:rsidRPr="00A47D1E">
        <w:rPr>
          <w:rtl/>
        </w:rPr>
        <w:t> = </w:t>
      </w:r>
      <w:r w:rsidRPr="00A47D1E">
        <w:t>82</w:t>
      </w:r>
      <w:r w:rsidRPr="00A47D1E">
        <w:rPr>
          <w:rtl/>
        </w:rPr>
        <w:t> </w:t>
      </w:r>
      <w:r w:rsidRPr="00A47D1E">
        <w:t>km</w:t>
      </w:r>
      <w:r w:rsidRPr="00A47D1E">
        <w:rPr>
          <w:rtl/>
        </w:rPr>
        <w:t>.</w:t>
      </w:r>
    </w:p>
    <w:p w14:paraId="48D2ED99" w14:textId="77777777" w:rsidR="008B68C4" w:rsidRPr="00A47D1E" w:rsidRDefault="008B68C4" w:rsidP="008B68C4">
      <w:pPr>
        <w:rPr>
          <w:rtl/>
        </w:rPr>
      </w:pPr>
      <w:r w:rsidRPr="00A47D1E">
        <w:rPr>
          <w:rtl/>
        </w:rPr>
        <w:t xml:space="preserve">وبالنسبة لمسيرات الانتشار البري وفقاً للبيانات والمعادلة </w:t>
      </w:r>
      <w:r w:rsidRPr="00A47D1E">
        <w:t>(30)</w:t>
      </w:r>
      <w:r w:rsidRPr="00A47D1E">
        <w:rPr>
          <w:rtl/>
        </w:rPr>
        <w:t>:</w:t>
      </w:r>
    </w:p>
    <w:p w14:paraId="5EF1D541"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proofErr w:type="spellStart"/>
      <w:proofErr w:type="gramStart"/>
      <w:r w:rsidRPr="00A47D1E">
        <w:rPr>
          <w:i/>
          <w:lang w:val="fr-FR" w:eastAsia="en-US"/>
        </w:rPr>
        <w:t>h</w:t>
      </w:r>
      <w:r w:rsidRPr="00A47D1E">
        <w:rPr>
          <w:i/>
          <w:vertAlign w:val="subscript"/>
          <w:lang w:val="fr-FR" w:eastAsia="en-US"/>
        </w:rPr>
        <w:t>ef</w:t>
      </w:r>
      <w:proofErr w:type="spellEnd"/>
      <w:proofErr w:type="gramEnd"/>
      <w:r w:rsidRPr="00A47D1E">
        <w:rPr>
          <w:lang w:val="fr-FR" w:eastAsia="en-US"/>
        </w:rPr>
        <w:t xml:space="preserve"> = 300 m – 265 m = 35 m </w:t>
      </w:r>
      <w:r w:rsidRPr="00A47D1E">
        <w:rPr>
          <w:position w:val="-4"/>
          <w:lang w:val="fr-FR" w:eastAsia="en-US"/>
        </w:rPr>
        <w:object w:dxaOrig="195" w:dyaOrig="195" w14:anchorId="44FDE6C7">
          <v:shape id="_x0000_i1052" type="#_x0000_t75" style="width:9.75pt;height:9.75pt" o:ole="">
            <v:imagedata r:id="rId83" o:title=""/>
          </v:shape>
          <o:OLEObject Type="Embed" ProgID="Equation.3" ShapeID="_x0000_i1052" DrawAspect="Content" ObjectID="_1830184825" r:id="rId84"/>
        </w:object>
      </w:r>
      <w:r w:rsidRPr="00A47D1E">
        <w:rPr>
          <w:lang w:val="fr-FR" w:eastAsia="en-US"/>
        </w:rPr>
        <w:t xml:space="preserve"> 37,5 m</w:t>
      </w:r>
    </w:p>
    <w:p w14:paraId="7E8F142C" w14:textId="3372109F" w:rsidR="008B68C4" w:rsidRPr="00A47D1E" w:rsidRDefault="008B68C4" w:rsidP="008B68C4">
      <w:r w:rsidRPr="00A47D1E">
        <w:rPr>
          <w:rtl/>
        </w:rPr>
        <w:t xml:space="preserve">ومن الجدول </w:t>
      </w:r>
      <w:r w:rsidR="00DD4DF7">
        <w:t>13</w:t>
      </w:r>
      <w:r w:rsidR="00DD4DF7" w:rsidRPr="00A47D1E">
        <w:rPr>
          <w:rtl/>
        </w:rPr>
        <w:t xml:space="preserve"> </w:t>
      </w:r>
      <w:r w:rsidRPr="00A47D1E">
        <w:rPr>
          <w:rtl/>
        </w:rPr>
        <w:t xml:space="preserve">بالنسبة إلى جهاز إرسال بقوة </w:t>
      </w:r>
      <w:r w:rsidRPr="00A47D1E">
        <w:t>W</w:t>
      </w:r>
      <w:r>
        <w:t> </w:t>
      </w:r>
      <w:r w:rsidRPr="00A47D1E">
        <w:t>50</w:t>
      </w:r>
      <w:r w:rsidRPr="00A47D1E">
        <w:rPr>
          <w:rtl/>
        </w:rPr>
        <w:t xml:space="preserve"> وارتفاع هوائي يبلغ </w:t>
      </w:r>
      <w:r w:rsidRPr="00A47D1E">
        <w:t>m</w:t>
      </w:r>
      <w:r>
        <w:t> </w:t>
      </w:r>
      <w:r w:rsidRPr="00A47D1E">
        <w:t>37,5</w:t>
      </w:r>
      <w:r w:rsidRPr="00A47D1E">
        <w:rPr>
          <w:rtl/>
        </w:rPr>
        <w:t>، ومسيرات انتشار بري، فإننا نصل إلى أن: </w:t>
      </w:r>
      <w:proofErr w:type="spellStart"/>
      <w:r w:rsidRPr="00A47D1E">
        <w:rPr>
          <w:i/>
          <w:iCs/>
        </w:rPr>
        <w:t>R</w:t>
      </w:r>
      <w:r w:rsidRPr="00A47D1E">
        <w:rPr>
          <w:i/>
          <w:iCs/>
          <w:vertAlign w:val="subscript"/>
        </w:rPr>
        <w:t>l</w:t>
      </w:r>
      <w:proofErr w:type="spellEnd"/>
      <w:r w:rsidRPr="00A47D1E">
        <w:rPr>
          <w:rtl/>
        </w:rPr>
        <w:t> = </w:t>
      </w:r>
      <w:r w:rsidRPr="00A47D1E">
        <w:t>27</w:t>
      </w:r>
      <w:r w:rsidRPr="00A47D1E">
        <w:rPr>
          <w:rtl/>
        </w:rPr>
        <w:t> </w:t>
      </w:r>
      <w:r w:rsidRPr="00A47D1E">
        <w:t>km</w:t>
      </w:r>
      <w:r w:rsidRPr="00A47D1E">
        <w:rPr>
          <w:rtl/>
        </w:rPr>
        <w:t>.</w:t>
      </w:r>
    </w:p>
    <w:p w14:paraId="5205DBF6" w14:textId="19DE3147" w:rsidR="008B68C4" w:rsidRPr="00A47D1E" w:rsidRDefault="008B68C4" w:rsidP="008B68C4">
      <w:pPr>
        <w:rPr>
          <w:rtl/>
        </w:rPr>
      </w:pPr>
      <w:r w:rsidRPr="00A47D1E">
        <w:rPr>
          <w:rtl/>
        </w:rPr>
        <w:t xml:space="preserve">وبإحلال أنصاف الأقطار المحسوبة بدلاً من المعادلة </w:t>
      </w:r>
      <w:r w:rsidRPr="00A47D1E">
        <w:t>(47)</w:t>
      </w:r>
      <w:r>
        <w:rPr>
          <w:rFonts w:hint="cs"/>
          <w:rtl/>
        </w:rPr>
        <w:t>،</w:t>
      </w:r>
      <w:r w:rsidRPr="00A47D1E">
        <w:rPr>
          <w:rtl/>
        </w:rPr>
        <w:t xml:space="preserve"> </w:t>
      </w:r>
      <w:r>
        <w:rPr>
          <w:rFonts w:hint="cs"/>
          <w:rtl/>
        </w:rPr>
        <w:t>يُحصل</w:t>
      </w:r>
      <w:r w:rsidRPr="00A47D1E">
        <w:rPr>
          <w:rtl/>
        </w:rPr>
        <w:t xml:space="preserve"> على:</w:t>
      </w:r>
    </w:p>
    <w:p w14:paraId="45D44F7F" w14:textId="77777777" w:rsidR="008B68C4" w:rsidRPr="00A47D1E" w:rsidRDefault="008B68C4" w:rsidP="00552180">
      <w:pPr>
        <w:pStyle w:val="Equation"/>
        <w:rPr>
          <w:rtl/>
          <w:lang w:val="fr-FR" w:eastAsia="en-US"/>
        </w:rPr>
      </w:pPr>
      <w:r w:rsidRPr="00A47D1E">
        <w:rPr>
          <w:rtl/>
          <w:lang w:val="fr-FR" w:eastAsia="en-US"/>
        </w:rPr>
        <w:tab/>
      </w:r>
      <w:r w:rsidRPr="00A47D1E">
        <w:rPr>
          <w:rtl/>
          <w:lang w:val="fr-FR" w:eastAsia="en-US"/>
        </w:rPr>
        <w:tab/>
      </w:r>
      <w:r w:rsidRPr="00A47D1E">
        <w:rPr>
          <w:lang w:val="fr-FR" w:eastAsia="en-US"/>
        </w:rPr>
        <w:t xml:space="preserve">S = 0,5 </w:t>
      </w:r>
      <w:r w:rsidRPr="00A47D1E">
        <w:rPr>
          <w:szCs w:val="24"/>
          <w:lang w:val="fr-FR" w:eastAsia="en-US"/>
        </w:rPr>
        <w:sym w:font="Symbol" w:char="F070"/>
      </w:r>
      <w:r w:rsidRPr="00A47D1E">
        <w:rPr>
          <w:lang w:val="fr-FR" w:eastAsia="en-US"/>
        </w:rPr>
        <w:t xml:space="preserve"> (82</w:t>
      </w:r>
      <w:r w:rsidRPr="00A47D1E">
        <w:rPr>
          <w:szCs w:val="24"/>
          <w:vertAlign w:val="superscript"/>
          <w:lang w:val="fr-FR" w:eastAsia="en-US"/>
        </w:rPr>
        <w:t>2</w:t>
      </w:r>
      <w:r w:rsidRPr="00A47D1E">
        <w:rPr>
          <w:lang w:val="fr-FR" w:eastAsia="en-US"/>
        </w:rPr>
        <w:t xml:space="preserve"> </w:t>
      </w:r>
      <w:r w:rsidRPr="00A47D1E">
        <w:rPr>
          <w:szCs w:val="24"/>
          <w:lang w:val="fr-FR" w:eastAsia="en-US"/>
        </w:rPr>
        <w:sym w:font="Symbol" w:char="F02B"/>
      </w:r>
      <w:r w:rsidRPr="00A47D1E">
        <w:rPr>
          <w:lang w:val="fr-FR" w:eastAsia="en-US"/>
        </w:rPr>
        <w:t xml:space="preserve"> 27</w:t>
      </w:r>
      <w:r w:rsidRPr="00A47D1E">
        <w:rPr>
          <w:szCs w:val="24"/>
          <w:vertAlign w:val="superscript"/>
          <w:lang w:val="fr-FR" w:eastAsia="en-US"/>
        </w:rPr>
        <w:t>2</w:t>
      </w:r>
      <w:r w:rsidRPr="00A47D1E">
        <w:rPr>
          <w:lang w:val="fr-FR" w:eastAsia="en-US"/>
        </w:rPr>
        <w:t>) = 11 701 km</w:t>
      </w:r>
      <w:r w:rsidRPr="00A47D1E">
        <w:rPr>
          <w:szCs w:val="24"/>
          <w:vertAlign w:val="superscript"/>
          <w:lang w:val="fr-FR" w:eastAsia="en-US"/>
        </w:rPr>
        <w:t>2</w:t>
      </w:r>
    </w:p>
    <w:p w14:paraId="7CFAA0E3" w14:textId="77777777" w:rsidR="008B68C4" w:rsidRPr="00A47D1E" w:rsidRDefault="008B68C4" w:rsidP="008B68C4">
      <w:r w:rsidRPr="00A47D1E">
        <w:rPr>
          <w:rtl/>
        </w:rPr>
        <w:t xml:space="preserve">ومع مراعاة أن </w:t>
      </w:r>
      <w:proofErr w:type="spellStart"/>
      <w:r w:rsidRPr="00A47D1E">
        <w:rPr>
          <w:i/>
          <w:iCs/>
        </w:rPr>
        <w:t>b</w:t>
      </w:r>
      <w:r w:rsidRPr="00A47D1E">
        <w:rPr>
          <w:i/>
          <w:iCs/>
          <w:vertAlign w:val="subscript"/>
        </w:rPr>
        <w:t>j</w:t>
      </w:r>
      <w:proofErr w:type="spellEnd"/>
      <w:r w:rsidRPr="00A47D1E">
        <w:rPr>
          <w:rtl/>
        </w:rPr>
        <w:t xml:space="preserve"> = </w:t>
      </w:r>
      <w:r w:rsidRPr="00A47D1E">
        <w:t>1</w:t>
      </w:r>
      <w:r w:rsidRPr="00A47D1E">
        <w:rPr>
          <w:rtl/>
        </w:rPr>
        <w:t xml:space="preserve"> ينشأ ما يلي عن المعادلة </w:t>
      </w:r>
      <w:r w:rsidRPr="00A47D1E">
        <w:t>(22)</w:t>
      </w:r>
      <w:r w:rsidRPr="00A47D1E">
        <w:rPr>
          <w:rtl/>
        </w:rPr>
        <w:t>:</w:t>
      </w:r>
    </w:p>
    <w:p w14:paraId="35FB17EE"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 </w:t>
      </w:r>
      <w:r w:rsidRPr="00A47D1E">
        <w:rPr>
          <w:i/>
          <w:iCs/>
          <w:lang w:val="fr-FR" w:eastAsia="en-US"/>
        </w:rPr>
        <w:t>s</w:t>
      </w:r>
      <w:r w:rsidRPr="00A47D1E">
        <w:rPr>
          <w:lang w:val="fr-FR" w:eastAsia="en-US"/>
        </w:rPr>
        <w:t> = 11</w:t>
      </w:r>
      <w:r w:rsidRPr="00A47D1E">
        <w:rPr>
          <w:rFonts w:ascii="Tms Rmn" w:hAnsi="Tms Rmn"/>
          <w:sz w:val="12"/>
          <w:lang w:val="fr-FR" w:eastAsia="en-US"/>
        </w:rPr>
        <w:t> </w:t>
      </w:r>
      <w:r w:rsidRPr="00A47D1E">
        <w:rPr>
          <w:lang w:val="fr-FR" w:eastAsia="en-US"/>
        </w:rPr>
        <w:t xml:space="preserve">701 </w:t>
      </w:r>
      <w:r w:rsidRPr="00A47D1E">
        <w:rPr>
          <w:bCs/>
          <w:lang w:val="fr-FR" w:eastAsia="en-US"/>
        </w:rPr>
        <w:t>km</w:t>
      </w:r>
      <w:r w:rsidRPr="00A47D1E">
        <w:rPr>
          <w:vertAlign w:val="superscript"/>
          <w:lang w:val="fr-FR" w:eastAsia="en-US"/>
        </w:rPr>
        <w:t>2</w:t>
      </w:r>
    </w:p>
    <w:p w14:paraId="7CD1DBDA" w14:textId="77777777" w:rsidR="008B68C4" w:rsidRPr="00A47D1E" w:rsidRDefault="008B68C4" w:rsidP="008B68C4">
      <w:pPr>
        <w:pStyle w:val="Headingb0"/>
      </w:pPr>
      <w:r w:rsidRPr="00A47D1E">
        <w:rPr>
          <w:rtl/>
        </w:rPr>
        <w:lastRenderedPageBreak/>
        <w:t>د )</w:t>
      </w:r>
      <w:r w:rsidRPr="00A47D1E">
        <w:rPr>
          <w:rtl/>
        </w:rPr>
        <w:tab/>
        <w:t>المَوْرد الطيفي المستعمل</w:t>
      </w:r>
    </w:p>
    <w:p w14:paraId="19EC2499" w14:textId="1E22204B" w:rsidR="008B68C4" w:rsidRPr="00A47D1E" w:rsidRDefault="008B68C4" w:rsidP="008B68C4">
      <w:pPr>
        <w:rPr>
          <w:rtl/>
        </w:rPr>
      </w:pPr>
      <w:r w:rsidRPr="00A47D1E">
        <w:rPr>
          <w:rtl/>
        </w:rPr>
        <w:t xml:space="preserve">بإحلال القيم المحسوبة محل المعادلة </w:t>
      </w:r>
      <w:r w:rsidRPr="00A47D1E">
        <w:t>(20)</w:t>
      </w:r>
      <w:r w:rsidRPr="00A47D1E">
        <w:rPr>
          <w:rtl/>
        </w:rPr>
        <w:t xml:space="preserve"> وباستعمال قيم معامِلات الترجيح المعروضة في الجدول </w:t>
      </w:r>
      <w:r w:rsidR="00D05F90">
        <w:t>3</w:t>
      </w:r>
      <w:r w:rsidRPr="00A47D1E">
        <w:rPr>
          <w:rtl/>
        </w:rPr>
        <w:t xml:space="preserve"> ومع مراعاة ظروف عدم التقاسم </w:t>
      </w:r>
      <w:r w:rsidRPr="00A47D1E">
        <w:sym w:font="Symbol" w:char="F062"/>
      </w:r>
      <w:r w:rsidRPr="00A47D1E">
        <w:t>)</w:t>
      </w:r>
      <w:r w:rsidRPr="00A47D1E">
        <w:rPr>
          <w:rtl/>
        </w:rPr>
        <w:t xml:space="preserve"> = </w:t>
      </w:r>
      <w:r w:rsidRPr="00A47D1E">
        <w:t>(1</w:t>
      </w:r>
      <w:r w:rsidRPr="00A47D1E">
        <w:rPr>
          <w:rtl/>
        </w:rPr>
        <w:t xml:space="preserve"> </w:t>
      </w:r>
      <w:r>
        <w:rPr>
          <w:rFonts w:hint="cs"/>
          <w:rtl/>
        </w:rPr>
        <w:t>يُحصل</w:t>
      </w:r>
      <w:r w:rsidRPr="00A47D1E">
        <w:rPr>
          <w:rtl/>
        </w:rPr>
        <w:t xml:space="preserve"> على ما يلي:</w:t>
      </w:r>
    </w:p>
    <w:p w14:paraId="10EB1809" w14:textId="77777777" w:rsidR="00714B51" w:rsidRPr="00714B51" w:rsidRDefault="00714B51" w:rsidP="00714B51">
      <w:pPr>
        <w:tabs>
          <w:tab w:val="left" w:pos="794"/>
          <w:tab w:val="center" w:pos="4820"/>
          <w:tab w:val="right" w:pos="9639"/>
        </w:tabs>
        <w:bidi w:val="0"/>
        <w:spacing w:line="240" w:lineRule="auto"/>
        <w:rPr>
          <w:rFonts w:cs="Times New Roman"/>
          <w:sz w:val="24"/>
          <w:szCs w:val="20"/>
          <w:lang w:val="en-GB" w:eastAsia="en-US"/>
        </w:rPr>
      </w:pPr>
      <w:bookmarkStart w:id="675" w:name="_Toc414279216"/>
      <w:bookmarkStart w:id="676" w:name="_Toc413686672"/>
      <w:bookmarkStart w:id="677" w:name="_Toc513205453"/>
      <w:bookmarkStart w:id="678" w:name="_Toc525835090"/>
      <w:bookmarkStart w:id="679" w:name="_Toc525894295"/>
      <w:bookmarkStart w:id="680" w:name="_Toc525894559"/>
      <w:r w:rsidRPr="00714B51">
        <w:rPr>
          <w:rFonts w:cs="Times New Roman"/>
          <w:i/>
          <w:sz w:val="24"/>
          <w:szCs w:val="20"/>
          <w:lang w:val="en-GB" w:eastAsia="en-US"/>
        </w:rPr>
        <w:tab/>
        <w:t>W</w:t>
      </w:r>
      <w:r w:rsidRPr="00714B51">
        <w:rPr>
          <w:rFonts w:cs="Times New Roman"/>
          <w:sz w:val="24"/>
          <w:szCs w:val="20"/>
          <w:lang w:val="en-GB" w:eastAsia="en-US"/>
        </w:rPr>
        <w:t> </w:t>
      </w:r>
      <w:r w:rsidRPr="00714B51">
        <w:rPr>
          <w:rFonts w:ascii="Symbol" w:hAnsi="Symbol" w:cs="Times New Roman"/>
          <w:sz w:val="24"/>
          <w:szCs w:val="20"/>
          <w:lang w:val="en-GB" w:eastAsia="en-US"/>
        </w:rPr>
        <w:t></w:t>
      </w:r>
      <w:r w:rsidRPr="00714B51">
        <w:rPr>
          <w:rFonts w:cs="Times New Roman"/>
          <w:sz w:val="24"/>
          <w:szCs w:val="20"/>
          <w:lang w:val="en-GB" w:eastAsia="en-US"/>
        </w:rPr>
        <w:t> 1 × 0.2 × 0.1 × 1 × 1 × 0016 × 11</w:t>
      </w:r>
      <w:r w:rsidRPr="00714B51">
        <w:rPr>
          <w:rFonts w:ascii="Tms Rmn" w:hAnsi="Tms Rmn" w:cs="Times New Roman"/>
          <w:sz w:val="12"/>
          <w:szCs w:val="20"/>
          <w:lang w:val="en-GB" w:eastAsia="en-US"/>
        </w:rPr>
        <w:t> </w:t>
      </w:r>
      <w:r w:rsidRPr="00714B51">
        <w:rPr>
          <w:rFonts w:cs="Times New Roman"/>
          <w:sz w:val="24"/>
          <w:szCs w:val="20"/>
          <w:lang w:val="en-GB" w:eastAsia="en-US"/>
        </w:rPr>
        <w:t xml:space="preserve">701 × 1 = 3.7           MHz </w:t>
      </w:r>
      <w:r w:rsidRPr="00714B51">
        <w:rPr>
          <w:rFonts w:cs="Times New Roman"/>
          <w:sz w:val="24"/>
          <w:szCs w:val="20"/>
          <w:lang w:val="en-GB" w:eastAsia="en-US"/>
        </w:rPr>
        <w:sym w:font="Symbol" w:char="F0D7"/>
      </w:r>
      <w:r w:rsidRPr="00714B51">
        <w:rPr>
          <w:rFonts w:cs="Times New Roman"/>
          <w:sz w:val="24"/>
          <w:szCs w:val="20"/>
          <w:lang w:val="en-GB" w:eastAsia="en-US"/>
        </w:rPr>
        <w:t xml:space="preserve"> km</w:t>
      </w:r>
      <w:r w:rsidRPr="00714B51">
        <w:rPr>
          <w:rFonts w:cs="Times New Roman"/>
          <w:sz w:val="24"/>
          <w:szCs w:val="20"/>
          <w:vertAlign w:val="superscript"/>
          <w:lang w:val="en-GB" w:eastAsia="en-US"/>
        </w:rPr>
        <w:t>2</w:t>
      </w:r>
      <w:r w:rsidRPr="00714B51">
        <w:rPr>
          <w:rFonts w:cs="Times New Roman"/>
          <w:sz w:val="24"/>
          <w:szCs w:val="20"/>
          <w:lang w:val="en-GB" w:eastAsia="en-US"/>
        </w:rPr>
        <w:t xml:space="preserve"> </w:t>
      </w:r>
      <w:r w:rsidRPr="00714B51">
        <w:rPr>
          <w:rFonts w:cs="Times New Roman"/>
          <w:sz w:val="24"/>
          <w:szCs w:val="20"/>
          <w:lang w:val="en-GB" w:eastAsia="en-US"/>
        </w:rPr>
        <w:sym w:font="Symbol" w:char="F0D7"/>
      </w:r>
      <w:r w:rsidRPr="00714B51">
        <w:rPr>
          <w:rFonts w:cs="Times New Roman"/>
          <w:sz w:val="24"/>
          <w:szCs w:val="20"/>
          <w:lang w:val="en-GB" w:eastAsia="en-US"/>
        </w:rPr>
        <w:t xml:space="preserve"> 1 year</w:t>
      </w:r>
    </w:p>
    <w:p w14:paraId="4D7B56C7" w14:textId="77777777" w:rsidR="008B68C4" w:rsidRPr="00A47D1E" w:rsidRDefault="008B68C4" w:rsidP="008B68C4">
      <w:pPr>
        <w:pStyle w:val="Heading3"/>
      </w:pPr>
      <w:r w:rsidRPr="00A47D1E">
        <w:t>6.7.4</w:t>
      </w:r>
      <w:r w:rsidRPr="00A47D1E">
        <w:rPr>
          <w:rtl/>
        </w:rPr>
        <w:tab/>
        <w:t>الخدمة المتنقلة للطيران وخدمة الملاحة الراديوية وخدمة تحديد الموقع الراديوي</w:t>
      </w:r>
      <w:bookmarkEnd w:id="675"/>
      <w:bookmarkEnd w:id="676"/>
      <w:bookmarkEnd w:id="677"/>
      <w:bookmarkEnd w:id="678"/>
      <w:bookmarkEnd w:id="679"/>
      <w:bookmarkEnd w:id="680"/>
    </w:p>
    <w:p w14:paraId="0FBCE497" w14:textId="77777777" w:rsidR="008B68C4" w:rsidRPr="00A47D1E" w:rsidRDefault="008B68C4" w:rsidP="008B68C4">
      <w:pPr>
        <w:pStyle w:val="Headingb0"/>
        <w:rPr>
          <w:rtl/>
        </w:rPr>
      </w:pPr>
      <w:r w:rsidRPr="00A47D1E">
        <w:rPr>
          <w:rtl/>
        </w:rPr>
        <w:t> أ )</w:t>
      </w:r>
      <w:r w:rsidRPr="00A47D1E">
        <w:rPr>
          <w:rtl/>
        </w:rPr>
        <w:tab/>
        <w:t>إجراءات الحساب</w:t>
      </w:r>
    </w:p>
    <w:p w14:paraId="5C9A3598" w14:textId="77777777" w:rsidR="008B68C4" w:rsidRPr="00A47D1E" w:rsidRDefault="008B68C4" w:rsidP="008B68C4">
      <w:pPr>
        <w:rPr>
          <w:rtl/>
        </w:rPr>
      </w:pPr>
      <w:r w:rsidRPr="00A47D1E">
        <w:rPr>
          <w:rtl/>
        </w:rPr>
        <w:t xml:space="preserve">السمة المشتركة لهذه الخدمات أنها تقدِّم عمليات اتصالات راديوية (أو تحديد موقع راديوي) بطائرات في الجو. وتؤدي إلى مناطق خدمة كبيرة تتحدد حدودها بمسافات تصل إلى الأفق الراديوي. وإذا أُخذ انكسار الموجات الراديوية والغلاف الجوي للأرض في الاعتبار فإن المسافة إلى الأفق الراديوي، </w:t>
      </w:r>
      <w:proofErr w:type="spellStart"/>
      <w:r w:rsidRPr="00A47D1E">
        <w:rPr>
          <w:i/>
          <w:iCs/>
        </w:rPr>
        <w:t>R</w:t>
      </w:r>
      <w:r w:rsidRPr="00A47D1E">
        <w:rPr>
          <w:i/>
          <w:iCs/>
          <w:vertAlign w:val="subscript"/>
        </w:rPr>
        <w:t>g</w:t>
      </w:r>
      <w:proofErr w:type="spellEnd"/>
      <w:r w:rsidRPr="00A47D1E">
        <w:rPr>
          <w:rtl/>
        </w:rPr>
        <w:t>، يمكن حسابها بالصيغة التالية:</w:t>
      </w:r>
    </w:p>
    <w:p w14:paraId="62E78CDF" w14:textId="4C0C1E2D" w:rsidR="00714B51" w:rsidRPr="00714B51" w:rsidRDefault="00714B51" w:rsidP="00714B51">
      <w:pPr>
        <w:tabs>
          <w:tab w:val="left" w:pos="794"/>
          <w:tab w:val="center" w:pos="4820"/>
          <w:tab w:val="right" w:pos="9639"/>
        </w:tabs>
        <w:bidi w:val="0"/>
        <w:spacing w:line="240" w:lineRule="auto"/>
        <w:rPr>
          <w:rFonts w:cs="Times New Roman"/>
          <w:sz w:val="24"/>
          <w:szCs w:val="20"/>
          <w:lang w:val="en-GB" w:eastAsia="en-US"/>
        </w:rPr>
      </w:pPr>
      <w:r w:rsidRPr="00714B51">
        <w:rPr>
          <w:rFonts w:cs="Times New Roman"/>
          <w:sz w:val="24"/>
          <w:szCs w:val="20"/>
          <w:lang w:val="en-GB" w:eastAsia="en-US"/>
        </w:rPr>
        <w:t>(49)</w:t>
      </w:r>
      <w:r w:rsidRPr="00714B51">
        <w:rPr>
          <w:rFonts w:cs="Times New Roman"/>
          <w:sz w:val="24"/>
          <w:szCs w:val="20"/>
          <w:lang w:val="en-GB" w:eastAsia="en-US"/>
        </w:rPr>
        <w:tab/>
      </w:r>
      <w:r w:rsidRPr="00714B51">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R</m:t>
            </m:r>
          </m:e>
          <m:sub>
            <m:r>
              <w:rPr>
                <w:rFonts w:ascii="Cambria Math" w:hAnsi="Cambria Math" w:cs="Times New Roman"/>
                <w:sz w:val="24"/>
                <w:szCs w:val="20"/>
                <w:lang w:val="en-GB" w:eastAsia="en-US"/>
              </w:rPr>
              <m:t>g</m:t>
            </m:r>
          </m:sub>
        </m:sSub>
        <m:r>
          <w:rPr>
            <w:rFonts w:ascii="Cambria Math" w:hAnsi="Cambria Math" w:cs="Times New Roman"/>
            <w:sz w:val="24"/>
            <w:szCs w:val="20"/>
            <w:lang w:val="en-GB" w:eastAsia="en-US"/>
          </w:rPr>
          <m:t>=4.14</m:t>
        </m:r>
        <m:d>
          <m:dPr>
            <m:ctrlPr>
              <w:rPr>
                <w:rFonts w:ascii="Cambria Math" w:hAnsi="Cambria Math" w:cs="Times New Roman"/>
                <w:i/>
                <w:sz w:val="24"/>
                <w:szCs w:val="20"/>
                <w:lang w:val="en-GB" w:eastAsia="en-US"/>
              </w:rPr>
            </m:ctrlPr>
          </m:dPr>
          <m:e>
            <m:rad>
              <m:radPr>
                <m:degHide m:val="1"/>
                <m:ctrlPr>
                  <w:rPr>
                    <w:rFonts w:ascii="Cambria Math" w:hAnsi="Cambria Math" w:cs="Times New Roman"/>
                    <w:i/>
                    <w:sz w:val="24"/>
                    <w:szCs w:val="20"/>
                    <w:lang w:val="en-GB" w:eastAsia="en-US"/>
                  </w:rPr>
                </m:ctrlPr>
              </m:radPr>
              <m:deg/>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h</m:t>
                    </m:r>
                  </m:e>
                  <m:sub>
                    <m:r>
                      <w:rPr>
                        <w:rFonts w:ascii="Cambria Math" w:hAnsi="Cambria Math" w:cs="Times New Roman"/>
                        <w:sz w:val="24"/>
                        <w:szCs w:val="20"/>
                        <w:lang w:val="en-GB" w:eastAsia="en-US"/>
                      </w:rPr>
                      <m:t>t</m:t>
                    </m:r>
                  </m:sub>
                </m:sSub>
              </m:e>
            </m:rad>
            <m:r>
              <w:rPr>
                <w:rFonts w:ascii="Cambria Math" w:hAnsi="Cambria Math" w:cs="Times New Roman"/>
                <w:sz w:val="24"/>
                <w:szCs w:val="20"/>
                <w:lang w:val="en-GB" w:eastAsia="en-US"/>
              </w:rPr>
              <m:t>+</m:t>
            </m:r>
            <m:rad>
              <m:radPr>
                <m:degHide m:val="1"/>
                <m:ctrlPr>
                  <w:rPr>
                    <w:rFonts w:ascii="Cambria Math" w:hAnsi="Cambria Math" w:cs="Times New Roman"/>
                    <w:i/>
                    <w:sz w:val="24"/>
                    <w:szCs w:val="20"/>
                    <w:lang w:val="en-GB" w:eastAsia="en-US"/>
                  </w:rPr>
                </m:ctrlPr>
              </m:radPr>
              <m:deg/>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h</m:t>
                    </m:r>
                  </m:e>
                  <m:sub>
                    <m:r>
                      <w:rPr>
                        <w:rFonts w:ascii="Cambria Math" w:hAnsi="Cambria Math" w:cs="Times New Roman"/>
                        <w:sz w:val="24"/>
                        <w:szCs w:val="20"/>
                        <w:lang w:val="en-GB" w:eastAsia="en-US"/>
                      </w:rPr>
                      <m:t>r</m:t>
                    </m:r>
                  </m:sub>
                </m:sSub>
              </m:e>
            </m:rad>
          </m:e>
        </m:d>
      </m:oMath>
      <w:r w:rsidRPr="00714B51">
        <w:rPr>
          <w:rFonts w:cs="Times New Roman"/>
          <w:sz w:val="24"/>
          <w:szCs w:val="20"/>
          <w:lang w:val="en-GB" w:eastAsia="en-US"/>
        </w:rPr>
        <w:t xml:space="preserve">            km</w:t>
      </w:r>
      <w:r w:rsidRPr="00714B51">
        <w:rPr>
          <w:rFonts w:cs="Times New Roman"/>
          <w:sz w:val="24"/>
          <w:szCs w:val="20"/>
          <w:lang w:val="en-GB" w:eastAsia="en-US"/>
        </w:rPr>
        <w:tab/>
      </w:r>
    </w:p>
    <w:p w14:paraId="59BF2F42" w14:textId="317E7FA6" w:rsidR="008B68C4" w:rsidRPr="00A47D1E" w:rsidRDefault="008B68C4" w:rsidP="008B68C4">
      <w:pPr>
        <w:rPr>
          <w:lang w:bidi="ar-EG"/>
        </w:rPr>
      </w:pPr>
      <w:r w:rsidRPr="00A47D1E">
        <w:rPr>
          <w:rtl/>
        </w:rPr>
        <w:t>حيث:</w:t>
      </w:r>
    </w:p>
    <w:p w14:paraId="1684E127" w14:textId="77777777" w:rsidR="008B68C4" w:rsidRPr="00A47D1E" w:rsidRDefault="008B68C4" w:rsidP="008B68C4">
      <w:pPr>
        <w:pStyle w:val="Equationlegend"/>
        <w:rPr>
          <w:rtl/>
        </w:rPr>
      </w:pPr>
      <w:r w:rsidRPr="00A47D1E">
        <w:rPr>
          <w:i/>
          <w:iCs/>
        </w:rPr>
        <w:tab/>
      </w:r>
      <w:proofErr w:type="spellStart"/>
      <w:r w:rsidRPr="00A47D1E">
        <w:rPr>
          <w:i/>
          <w:iCs/>
        </w:rPr>
        <w:t>h</w:t>
      </w:r>
      <w:r w:rsidRPr="00A47D1E">
        <w:rPr>
          <w:i/>
          <w:iCs/>
          <w:vertAlign w:val="subscript"/>
        </w:rPr>
        <w:t>t</w:t>
      </w:r>
      <w:proofErr w:type="spellEnd"/>
      <w:r w:rsidRPr="00A47D1E">
        <w:rPr>
          <w:rtl/>
        </w:rPr>
        <w:t>:</w:t>
      </w:r>
      <w:r w:rsidRPr="00A47D1E">
        <w:rPr>
          <w:rtl/>
        </w:rPr>
        <w:tab/>
        <w:t xml:space="preserve">ارتفاع هوائي الإرسال فوق متوسط سطح الأرض (على الأرض أو الطائرة) </w:t>
      </w:r>
      <w:r w:rsidRPr="00A47D1E">
        <w:t>(m</w:t>
      </w:r>
      <w:proofErr w:type="gramStart"/>
      <w:r w:rsidRPr="00A47D1E">
        <w:t>)</w:t>
      </w:r>
      <w:r w:rsidRPr="00A47D1E">
        <w:rPr>
          <w:rtl/>
        </w:rPr>
        <w:t>؛</w:t>
      </w:r>
      <w:proofErr w:type="gramEnd"/>
    </w:p>
    <w:p w14:paraId="02BE5769" w14:textId="77777777" w:rsidR="008B68C4" w:rsidRPr="00A47D1E" w:rsidRDefault="008B68C4" w:rsidP="008B68C4">
      <w:pPr>
        <w:pStyle w:val="Equationlegend"/>
        <w:rPr>
          <w:rtl/>
        </w:rPr>
      </w:pPr>
      <w:r w:rsidRPr="00A47D1E">
        <w:rPr>
          <w:i/>
          <w:iCs/>
        </w:rPr>
        <w:tab/>
      </w:r>
      <w:proofErr w:type="spellStart"/>
      <w:r w:rsidRPr="00A47D1E">
        <w:rPr>
          <w:i/>
          <w:iCs/>
        </w:rPr>
        <w:t>h</w:t>
      </w:r>
      <w:r w:rsidRPr="00A47D1E">
        <w:rPr>
          <w:i/>
          <w:iCs/>
          <w:vertAlign w:val="subscript"/>
        </w:rPr>
        <w:t>r</w:t>
      </w:r>
      <w:proofErr w:type="spellEnd"/>
      <w:r w:rsidRPr="00A47D1E">
        <w:rPr>
          <w:rtl/>
        </w:rPr>
        <w:t>:</w:t>
      </w:r>
      <w:r w:rsidRPr="00A47D1E">
        <w:rPr>
          <w:rtl/>
        </w:rPr>
        <w:tab/>
        <w:t xml:space="preserve">ارتفاع هوائي الاستقبال فوق متوسط سطح الأرض (على الأرض أو الطائرة) </w:t>
      </w:r>
      <w:r w:rsidRPr="00A47D1E">
        <w:t>(m)</w:t>
      </w:r>
      <w:r w:rsidRPr="00A47D1E">
        <w:rPr>
          <w:rtl/>
        </w:rPr>
        <w:t>.</w:t>
      </w:r>
    </w:p>
    <w:p w14:paraId="5B2BFA22" w14:textId="77777777" w:rsidR="008B68C4" w:rsidRPr="00A47D1E" w:rsidRDefault="008B68C4" w:rsidP="008B68C4">
      <w:pPr>
        <w:rPr>
          <w:rtl/>
        </w:rPr>
      </w:pPr>
      <w:r w:rsidRPr="00A47D1E">
        <w:rPr>
          <w:rtl/>
        </w:rPr>
        <w:t xml:space="preserve">وعلى أساس ارتفاع الطائرة بمسافة </w:t>
      </w:r>
      <w:r w:rsidRPr="00A47D1E">
        <w:t>m</w:t>
      </w:r>
      <w:r>
        <w:t> </w:t>
      </w:r>
      <w:r w:rsidRPr="00A47D1E">
        <w:t>10 000</w:t>
      </w:r>
      <w:r w:rsidRPr="00A47D1E">
        <w:rPr>
          <w:rtl/>
        </w:rPr>
        <w:t xml:space="preserve"> وارتفاع هوائي الأرض بمسافة </w:t>
      </w:r>
      <w:r w:rsidRPr="00A47D1E">
        <w:t>m</w:t>
      </w:r>
      <w:r>
        <w:t> </w:t>
      </w:r>
      <w:r w:rsidRPr="00A47D1E">
        <w:t>15</w:t>
      </w:r>
      <w:r w:rsidRPr="00A47D1E">
        <w:rPr>
          <w:rtl/>
        </w:rPr>
        <w:t xml:space="preserve"> فإننا نحصل من المعادلة </w:t>
      </w:r>
      <w:r w:rsidRPr="00A47D1E">
        <w:t>(48)</w:t>
      </w:r>
      <w:r w:rsidRPr="00A47D1E">
        <w:rPr>
          <w:rtl/>
        </w:rPr>
        <w:t xml:space="preserve"> على مسافة </w:t>
      </w:r>
      <w:r w:rsidRPr="00A47D1E">
        <w:rPr>
          <w:spacing w:val="6"/>
          <w:rtl/>
        </w:rPr>
        <w:t xml:space="preserve">أفق راديوي = </w:t>
      </w:r>
      <w:r w:rsidRPr="00A47D1E">
        <w:rPr>
          <w:spacing w:val="6"/>
        </w:rPr>
        <w:t>km</w:t>
      </w:r>
      <w:r>
        <w:rPr>
          <w:spacing w:val="6"/>
        </w:rPr>
        <w:t> </w:t>
      </w:r>
      <w:r w:rsidRPr="00A47D1E">
        <w:rPr>
          <w:spacing w:val="6"/>
        </w:rPr>
        <w:t>429</w:t>
      </w:r>
      <w:r w:rsidRPr="00A47D1E">
        <w:rPr>
          <w:spacing w:val="6"/>
          <w:rtl/>
        </w:rPr>
        <w:t>. وبعد خط الأفق الراديوي تنخفض شدة المجال بحدة، كما يثبت بوضوح من منحنيات التوصية</w:t>
      </w:r>
      <w:r w:rsidRPr="00A47D1E">
        <w:rPr>
          <w:rtl/>
        </w:rPr>
        <w:t> </w:t>
      </w:r>
      <w:r w:rsidRPr="00A47D1E">
        <w:t>ITU</w:t>
      </w:r>
      <w:r w:rsidRPr="00A47D1E">
        <w:noBreakHyphen/>
        <w:t>R P.528</w:t>
      </w:r>
      <w:r w:rsidRPr="00A47D1E">
        <w:noBreakHyphen/>
        <w:t>2</w:t>
      </w:r>
      <w:r w:rsidRPr="00A47D1E">
        <w:rPr>
          <w:rtl/>
        </w:rPr>
        <w:t>. ولذلك، ففي هذه الحالة بالذات يقبل أن يكون نصف قطر دائرة الخدمة مساوياً للمسافة التي تصل إلى الأفق الراديوي بغض النظر عن قدرة جهاز الإرسال وحساسية جهاز الاستقبال. وتحدد هذه المعلَمات الأخيرة أساساً إمكانية الاعتماد على الاتصال الراديوي فقط في جوار حدود منطقة الخدمة في بيئة التأثير الحقيقي التي تتسم بأهمية كبرى لهذه الخدمات لتصبح خدمات سلامة. وتستعمل الهوائيات متعددة الاتجاهات استعمالاً واسعاً. وفي حالة تطبيقات هوائيات الإرسال الاتجاهية (والتي توجد أساساً في الملاحة الراديوية وتحديد الموقع الراديوي القطاعي) يمكن استعمال مفهوم قطاع الخدمة الذي يرد في</w:t>
      </w:r>
      <w:r w:rsidRPr="00A47D1E">
        <w:t> </w:t>
      </w:r>
      <w:r w:rsidRPr="00A47D1E">
        <w:rPr>
          <w:rtl/>
        </w:rPr>
        <w:t>التوصية </w:t>
      </w:r>
      <w:r w:rsidRPr="00A47D1E">
        <w:t>ITU</w:t>
      </w:r>
      <w:r w:rsidRPr="00A47D1E">
        <w:noBreakHyphen/>
        <w:t>R F.162</w:t>
      </w:r>
      <w:r w:rsidRPr="00A47D1E">
        <w:noBreakHyphen/>
        <w:t>3</w:t>
      </w:r>
      <w:r w:rsidRPr="00A47D1E">
        <w:rPr>
          <w:rtl/>
        </w:rPr>
        <w:t>.</w:t>
      </w:r>
    </w:p>
    <w:p w14:paraId="4127E3E3" w14:textId="77777777" w:rsidR="008B68C4" w:rsidRPr="00A47D1E" w:rsidRDefault="008B68C4" w:rsidP="008B68C4">
      <w:pPr>
        <w:rPr>
          <w:rtl/>
        </w:rPr>
      </w:pPr>
      <w:r w:rsidRPr="00A47D1E">
        <w:rPr>
          <w:rtl/>
        </w:rPr>
        <w:t>وإذا أخذنا في الاعتبار أن المَوْرد الطيفي المستعمل في هذه الخدمات لكي تكون خدمات سلامة لن يكون مرتفعاً جداً، فسيكون من الممكن لأغراض التبسيط أن نتجاهل تقسيم منطقة الخدمة تقسيماً فرعياً إلى مناطق مختلفة تنتمي إلى مختلف فئات رسوم الترخيص وأن نستعمل فئة واحدة فقط تناظر المنطقة المشغولة الأكبر.</w:t>
      </w:r>
    </w:p>
    <w:p w14:paraId="325E5DC6" w14:textId="77777777" w:rsidR="008B68C4" w:rsidRPr="00A47D1E" w:rsidRDefault="008B68C4" w:rsidP="008B68C4">
      <w:pPr>
        <w:rPr>
          <w:rtl/>
        </w:rPr>
      </w:pPr>
      <w:r w:rsidRPr="00A47D1E">
        <w:rPr>
          <w:rtl/>
        </w:rPr>
        <w:t xml:space="preserve">ولأغراض نموذج الحساب الحالي يقترح استعمال النهج الوارد لتحديد مناطق الخدمة المتنقلة للطيران وخدمة الملاحة الراديوية وخدمة تحديد الموقع الراديوي. ويمكن قبول نفس النهج لتطبيقات الملاحة الراديوية البحرية وتحديد الموقع الراديوي باستعمال ارتفاع مستهدف يساوي حوالي </w:t>
      </w:r>
      <w:r w:rsidRPr="00A47D1E">
        <w:t>m</w:t>
      </w:r>
      <w:r>
        <w:t> </w:t>
      </w:r>
      <w:r w:rsidRPr="00A47D1E">
        <w:t>10</w:t>
      </w:r>
      <w:r w:rsidRPr="00A47D1E">
        <w:rPr>
          <w:rtl/>
        </w:rPr>
        <w:t xml:space="preserve"> في المعادلة</w:t>
      </w:r>
      <w:r>
        <w:rPr>
          <w:rFonts w:hint="cs"/>
          <w:rtl/>
        </w:rPr>
        <w:t> </w:t>
      </w:r>
      <w:r w:rsidRPr="00A47D1E">
        <w:t>(49)</w:t>
      </w:r>
      <w:r w:rsidRPr="00A47D1E">
        <w:rPr>
          <w:rtl/>
        </w:rPr>
        <w:t>.</w:t>
      </w:r>
    </w:p>
    <w:p w14:paraId="69403464" w14:textId="77777777" w:rsidR="008B68C4" w:rsidRPr="00A47D1E" w:rsidRDefault="008B68C4" w:rsidP="008B68C4">
      <w:pPr>
        <w:pStyle w:val="Heading3"/>
        <w:rPr>
          <w:rtl/>
        </w:rPr>
      </w:pPr>
      <w:bookmarkStart w:id="681" w:name="_Toc414279217"/>
      <w:bookmarkStart w:id="682" w:name="_Toc413686673"/>
      <w:bookmarkStart w:id="683" w:name="_Toc513205454"/>
      <w:bookmarkStart w:id="684" w:name="_Toc525835091"/>
      <w:bookmarkStart w:id="685" w:name="_Toc525894296"/>
      <w:bookmarkStart w:id="686" w:name="_Toc525894560"/>
      <w:r w:rsidRPr="00A47D1E">
        <w:t>7.7.4</w:t>
      </w:r>
      <w:r w:rsidRPr="00A47D1E">
        <w:rPr>
          <w:rtl/>
        </w:rPr>
        <w:tab/>
        <w:t>أمثلة الحسابات</w:t>
      </w:r>
      <w:bookmarkEnd w:id="681"/>
      <w:bookmarkEnd w:id="682"/>
      <w:bookmarkEnd w:id="683"/>
      <w:bookmarkEnd w:id="684"/>
      <w:bookmarkEnd w:id="685"/>
      <w:bookmarkEnd w:id="686"/>
    </w:p>
    <w:p w14:paraId="5F26DAC2" w14:textId="77777777" w:rsidR="008B68C4" w:rsidRPr="00A47D1E" w:rsidRDefault="008B68C4" w:rsidP="008B68C4">
      <w:pPr>
        <w:pStyle w:val="Heading4"/>
        <w:rPr>
          <w:rtl/>
        </w:rPr>
      </w:pPr>
      <w:r w:rsidRPr="00A47D1E">
        <w:t>1.7.7.4</w:t>
      </w:r>
      <w:r w:rsidRPr="00A47D1E">
        <w:rPr>
          <w:rtl/>
        </w:rPr>
        <w:tab/>
        <w:t>الاتصالات الراديوية للطيران</w:t>
      </w:r>
    </w:p>
    <w:p w14:paraId="70A33D09"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41696613" w14:textId="77777777" w:rsidR="008B68C4" w:rsidRPr="00A47D1E" w:rsidRDefault="008B68C4" w:rsidP="008B68C4">
      <w:pPr>
        <w:rPr>
          <w:rtl/>
        </w:rPr>
      </w:pPr>
      <w:r w:rsidRPr="00A47D1E">
        <w:rPr>
          <w:rtl/>
        </w:rPr>
        <w:t xml:space="preserve">لنقم بحساب مورد طيفي يستعمل في محطة اتصالات راديوية للطيران تعمل على مدار الوقت في النطاق </w:t>
      </w:r>
      <w:r w:rsidRPr="00A47D1E">
        <w:t>118</w:t>
      </w:r>
      <w:r w:rsidRPr="00A47D1E">
        <w:rPr>
          <w:rtl/>
        </w:rPr>
        <w:t>-</w:t>
      </w:r>
      <w:r w:rsidRPr="00A47D1E">
        <w:t>MHz 136</w:t>
      </w:r>
      <w:r w:rsidRPr="00A47D1E">
        <w:rPr>
          <w:rtl/>
        </w:rPr>
        <w:t xml:space="preserve">. يبلغ ارتفاع هوائي الإرسال المتعدد الاتجاهات </w:t>
      </w:r>
      <w:r w:rsidRPr="00A47D1E">
        <w:t>m</w:t>
      </w:r>
      <w:r>
        <w:t> </w:t>
      </w:r>
      <w:r w:rsidRPr="00A47D1E">
        <w:t>15</w:t>
      </w:r>
      <w:r w:rsidRPr="00A47D1E">
        <w:rPr>
          <w:rtl/>
        </w:rPr>
        <w:t xml:space="preserve"> ويتم تقديم الاتصالات بطائرة تطير على ارتفاع </w:t>
      </w:r>
      <w:r w:rsidRPr="00A47D1E">
        <w:t>m</w:t>
      </w:r>
      <w:r>
        <w:t> </w:t>
      </w:r>
      <w:r w:rsidRPr="00A47D1E">
        <w:t>10 000</w:t>
      </w:r>
      <w:r w:rsidRPr="00A47D1E">
        <w:rPr>
          <w:rtl/>
        </w:rPr>
        <w:t xml:space="preserve"> وأكثر، أي وفقاً </w:t>
      </w:r>
      <w:r w:rsidRPr="00A47D1E">
        <w:rPr>
          <w:rtl/>
        </w:rPr>
        <w:lastRenderedPageBreak/>
        <w:t xml:space="preserve">للمعادلة </w:t>
      </w:r>
      <w:proofErr w:type="spellStart"/>
      <w:r w:rsidRPr="00A47D1E">
        <w:rPr>
          <w:i/>
          <w:iCs/>
        </w:rPr>
        <w:t>R</w:t>
      </w:r>
      <w:r w:rsidRPr="00A47D1E">
        <w:rPr>
          <w:i/>
          <w:iCs/>
          <w:vertAlign w:val="subscript"/>
        </w:rPr>
        <w:t>g</w:t>
      </w:r>
      <w:proofErr w:type="spellEnd"/>
      <w:r w:rsidRPr="00A47D1E">
        <w:rPr>
          <w:rtl/>
        </w:rPr>
        <w:t xml:space="preserve"> = </w:t>
      </w:r>
      <w:r w:rsidRPr="00A47D1E">
        <w:t>429</w:t>
      </w:r>
      <w:r w:rsidRPr="00A47D1E">
        <w:rPr>
          <w:rtl/>
        </w:rPr>
        <w:t xml:space="preserve"> </w:t>
      </w:r>
      <w:r w:rsidRPr="00A47D1E">
        <w:t>km</w:t>
      </w:r>
      <w:r w:rsidRPr="00A47D1E">
        <w:rPr>
          <w:rtl/>
        </w:rPr>
        <w:t>. ولنفترض أن أكبر منطقة خدمة مشغولة تقع في منطقة ريفية مصنَّفة في الجدول </w:t>
      </w:r>
      <w:r>
        <w:t>2</w:t>
      </w:r>
      <w:r w:rsidRPr="00A47D1E">
        <w:rPr>
          <w:rtl/>
        </w:rPr>
        <w:t xml:space="preserve"> في خانة </w:t>
      </w:r>
      <w:r w:rsidRPr="00A47D1E">
        <w:t>0,8</w:t>
      </w:r>
      <w:r w:rsidRPr="00A47D1E">
        <w:rPr>
          <w:rtl/>
        </w:rPr>
        <w:t xml:space="preserve">. ويستعمل الجانب المزدوج </w:t>
      </w:r>
      <w:r w:rsidRPr="00A47D1E">
        <w:t>AM</w:t>
      </w:r>
      <w:r w:rsidRPr="00A47D1E">
        <w:rPr>
          <w:rtl/>
        </w:rPr>
        <w:t xml:space="preserve"> (تسمية الإرسال </w:t>
      </w:r>
      <w:r w:rsidRPr="00A47D1E">
        <w:t>A3E</w:t>
      </w:r>
      <w:r w:rsidRPr="00A47D1E">
        <w:rPr>
          <w:rtl/>
        </w:rPr>
        <w:t>)، من نوعية تجارية.</w:t>
      </w:r>
    </w:p>
    <w:p w14:paraId="037DBEA6"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0A078E52" w14:textId="77777777" w:rsidR="008B68C4" w:rsidRPr="00A47D1E" w:rsidRDefault="008B68C4" w:rsidP="008B68C4">
      <w:pPr>
        <w:rPr>
          <w:rtl/>
        </w:rPr>
      </w:pPr>
      <w:r w:rsidRPr="00A47D1E">
        <w:rPr>
          <w:rtl/>
        </w:rPr>
        <w:t xml:space="preserve">وفقاً للمعادلة </w:t>
      </w:r>
      <w:r w:rsidRPr="00A47D1E">
        <w:t>(21)</w:t>
      </w:r>
      <w:r w:rsidRPr="00A47D1E">
        <w:rPr>
          <w:rtl/>
        </w:rPr>
        <w:t xml:space="preserve"> يكون مورد الوقت المستعمل هو:</w:t>
      </w:r>
    </w:p>
    <w:p w14:paraId="5EEB931D"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14:paraId="0E77A9A3" w14:textId="77777777" w:rsidR="008B68C4" w:rsidRPr="00A47D1E" w:rsidRDefault="008B68C4" w:rsidP="008B68C4">
      <w:pPr>
        <w:rPr>
          <w:rtl/>
        </w:rPr>
      </w:pPr>
      <w:r w:rsidRPr="00A47D1E">
        <w:rPr>
          <w:rtl/>
        </w:rPr>
        <w:t xml:space="preserve">وباتباع التوصية </w:t>
      </w:r>
      <w:r w:rsidRPr="00A47D1E">
        <w:t>ITU-R SM.1138-2</w:t>
      </w:r>
      <w:r w:rsidRPr="00A47D1E">
        <w:rPr>
          <w:rtl/>
        </w:rPr>
        <w:t xml:space="preserve">، "تشكيل التعظيم"، البند </w:t>
      </w:r>
      <w:r w:rsidRPr="00A47D1E">
        <w:t>2</w:t>
      </w:r>
      <w:r w:rsidRPr="00A47D1E">
        <w:rPr>
          <w:rtl/>
        </w:rPr>
        <w:t xml:space="preserve"> "مهاتفة (النوعية التجارية)"، والنطاق الجانبي المزدوج (تسمية البث </w:t>
      </w:r>
      <w:r w:rsidRPr="00A47D1E">
        <w:t>A3E</w:t>
      </w:r>
      <w:r w:rsidRPr="00A47D1E">
        <w:rPr>
          <w:rtl/>
        </w:rPr>
        <w:t xml:space="preserve"> وعرض النطاق اللازم المتصل هو</w:t>
      </w:r>
      <w:r w:rsidRPr="00A47D1E">
        <w:rPr>
          <w:rFonts w:hint="eastAsia"/>
          <w:rtl/>
          <w:lang w:bidi="ar-EG"/>
        </w:rPr>
        <w:t> </w:t>
      </w:r>
      <w:r w:rsidRPr="00A47D1E">
        <w:t>kHz 6</w:t>
      </w:r>
      <w:r w:rsidRPr="00A47D1E">
        <w:rPr>
          <w:rtl/>
        </w:rPr>
        <w:t xml:space="preserve">). وبذلك فإن مورد التردد المستعمل، بقبول </w:t>
      </w:r>
      <w:r w:rsidRPr="00A47D1E">
        <w:sym w:font="Symbol" w:char="F063"/>
      </w:r>
      <w:r w:rsidRPr="00A47D1E">
        <w:rPr>
          <w:rtl/>
        </w:rPr>
        <w:t> = </w:t>
      </w:r>
      <w:r w:rsidRPr="00A47D1E">
        <w:t>1</w:t>
      </w:r>
      <w:r w:rsidRPr="00A47D1E">
        <w:rPr>
          <w:rtl/>
        </w:rPr>
        <w:t xml:space="preserve"> في المعادلة </w:t>
      </w:r>
      <w:r w:rsidRPr="00A47D1E">
        <w:t>(24)</w:t>
      </w:r>
      <w:r w:rsidRPr="00A47D1E">
        <w:rPr>
          <w:rtl/>
        </w:rPr>
        <w:t>، يمكن أن يظهر كما يلي:</w:t>
      </w:r>
    </w:p>
    <w:p w14:paraId="1FB38D7C"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0,006 MHz</w:t>
      </w:r>
    </w:p>
    <w:p w14:paraId="46479B86" w14:textId="77777777" w:rsidR="008B68C4" w:rsidRPr="00A47D1E" w:rsidRDefault="008B68C4" w:rsidP="008B68C4">
      <w:pPr>
        <w:pStyle w:val="Headingb0"/>
      </w:pPr>
      <w:r w:rsidRPr="00A47D1E">
        <w:rPr>
          <w:rtl/>
        </w:rPr>
        <w:t>ج)</w:t>
      </w:r>
      <w:r w:rsidRPr="00A47D1E">
        <w:rPr>
          <w:rtl/>
        </w:rPr>
        <w:tab/>
        <w:t>المَوْرد الإقليمي المستعمل</w:t>
      </w:r>
    </w:p>
    <w:p w14:paraId="4426367A" w14:textId="77777777" w:rsidR="008B68C4" w:rsidRPr="00A47D1E" w:rsidRDefault="008B68C4" w:rsidP="008B68C4">
      <w:pPr>
        <w:rPr>
          <w:rtl/>
        </w:rPr>
      </w:pPr>
      <w:r w:rsidRPr="00A47D1E">
        <w:rPr>
          <w:rtl/>
        </w:rPr>
        <w:t xml:space="preserve">بإحلال </w:t>
      </w:r>
      <w:proofErr w:type="spellStart"/>
      <w:r w:rsidRPr="00A47D1E">
        <w:rPr>
          <w:i/>
          <w:iCs/>
        </w:rPr>
        <w:t>R</w:t>
      </w:r>
      <w:r w:rsidRPr="00A47D1E">
        <w:rPr>
          <w:i/>
          <w:iCs/>
          <w:vertAlign w:val="subscript"/>
        </w:rPr>
        <w:t>g</w:t>
      </w:r>
      <w:proofErr w:type="spellEnd"/>
      <w:r w:rsidRPr="00A47D1E">
        <w:rPr>
          <w:rtl/>
        </w:rPr>
        <w:t xml:space="preserve"> = </w:t>
      </w:r>
      <w:r w:rsidRPr="00A47D1E">
        <w:t>km</w:t>
      </w:r>
      <w:r>
        <w:t> </w:t>
      </w:r>
      <w:r w:rsidRPr="00A47D1E">
        <w:t>429</w:t>
      </w:r>
      <w:r w:rsidRPr="00A47D1E">
        <w:rPr>
          <w:rtl/>
        </w:rPr>
        <w:t xml:space="preserve"> في المعادلة </w:t>
      </w:r>
      <w:r w:rsidRPr="00A47D1E">
        <w:t>(31)</w:t>
      </w:r>
      <w:r w:rsidRPr="00A47D1E">
        <w:rPr>
          <w:rtl/>
        </w:rPr>
        <w:t xml:space="preserve"> </w:t>
      </w:r>
      <w:r>
        <w:rPr>
          <w:rFonts w:hint="cs"/>
          <w:rtl/>
        </w:rPr>
        <w:t>يُحصل على</w:t>
      </w:r>
      <w:r w:rsidRPr="00A47D1E">
        <w:rPr>
          <w:rtl/>
        </w:rPr>
        <w:t xml:space="preserve"> ما يلي:</w:t>
      </w:r>
    </w:p>
    <w:p w14:paraId="0904B526"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proofErr w:type="gramEnd"/>
      <w:r w:rsidRPr="00A47D1E">
        <w:rPr>
          <w:lang w:val="fr-FR" w:eastAsia="en-US"/>
        </w:rPr>
        <w:t xml:space="preserve"> </w:t>
      </w:r>
      <w:r w:rsidRPr="00A47D1E">
        <w:rPr>
          <w:rFonts w:ascii="Symbol" w:hAnsi="Symbol"/>
          <w:lang w:val="fr-FR" w:eastAsia="en-US"/>
        </w:rPr>
        <w:t></w:t>
      </w:r>
      <w:r w:rsidRPr="00A47D1E">
        <w:rPr>
          <w:lang w:val="fr-FR" w:eastAsia="en-US"/>
        </w:rPr>
        <w:t xml:space="preserve"> </w:t>
      </w:r>
      <w:r w:rsidRPr="00A47D1E">
        <w:rPr>
          <w:lang w:val="fr-FR" w:eastAsia="en-US"/>
        </w:rPr>
        <w:sym w:font="Symbol" w:char="F070"/>
      </w:r>
      <w:r w:rsidRPr="00A47D1E">
        <w:rPr>
          <w:lang w:val="fr-FR" w:eastAsia="en-US"/>
        </w:rPr>
        <w:t xml:space="preserve"> </w:t>
      </w:r>
      <w:r w:rsidRPr="00A47D1E">
        <w:rPr>
          <w:lang w:val="fr-FR" w:eastAsia="en-US"/>
        </w:rPr>
        <w:sym w:font="Symbol" w:char="F0D7"/>
      </w:r>
      <w:r w:rsidRPr="00A47D1E">
        <w:rPr>
          <w:lang w:val="fr-FR" w:eastAsia="en-US"/>
        </w:rPr>
        <w:t xml:space="preserve"> 429</w:t>
      </w:r>
      <w:r w:rsidRPr="00A47D1E">
        <w:rPr>
          <w:vertAlign w:val="superscript"/>
          <w:lang w:val="fr-FR" w:eastAsia="en-US"/>
        </w:rPr>
        <w:t>2</w:t>
      </w:r>
      <w:r w:rsidRPr="00A47D1E">
        <w:rPr>
          <w:lang w:val="fr-FR" w:eastAsia="en-US"/>
        </w:rPr>
        <w:t xml:space="preserve"> = 578</w:t>
      </w:r>
      <w:r w:rsidRPr="00A47D1E">
        <w:rPr>
          <w:rFonts w:ascii="Tms Rmn" w:hAnsi="Tms Rmn"/>
          <w:sz w:val="12"/>
          <w:lang w:val="fr-FR" w:eastAsia="en-US"/>
        </w:rPr>
        <w:t> </w:t>
      </w:r>
      <w:r w:rsidRPr="00A47D1E">
        <w:rPr>
          <w:lang w:val="fr-FR" w:eastAsia="en-US"/>
        </w:rPr>
        <w:t xml:space="preserve">182 </w:t>
      </w:r>
      <w:r w:rsidRPr="00A47D1E">
        <w:rPr>
          <w:bCs/>
          <w:lang w:val="fr-FR" w:eastAsia="en-US"/>
        </w:rPr>
        <w:t>km</w:t>
      </w:r>
      <w:r w:rsidRPr="00A47D1E">
        <w:rPr>
          <w:bCs/>
          <w:vertAlign w:val="superscript"/>
          <w:lang w:val="fr-FR" w:eastAsia="en-US"/>
        </w:rPr>
        <w:t>2</w:t>
      </w:r>
    </w:p>
    <w:p w14:paraId="14A62995" w14:textId="77777777" w:rsidR="008B68C4" w:rsidRPr="00A47D1E" w:rsidRDefault="008B68C4" w:rsidP="008B68C4">
      <w:r w:rsidRPr="00A47D1E">
        <w:rPr>
          <w:rtl/>
        </w:rPr>
        <w:t xml:space="preserve">ومع مراعاة أن </w:t>
      </w:r>
      <w:proofErr w:type="spellStart"/>
      <w:r w:rsidRPr="00A47D1E">
        <w:rPr>
          <w:i/>
          <w:iCs/>
        </w:rPr>
        <w:t>b</w:t>
      </w:r>
      <w:r w:rsidRPr="00A47D1E">
        <w:rPr>
          <w:i/>
          <w:iCs/>
          <w:vertAlign w:val="subscript"/>
        </w:rPr>
        <w:t>j</w:t>
      </w:r>
      <w:proofErr w:type="spellEnd"/>
      <w:r w:rsidRPr="00A47D1E">
        <w:rPr>
          <w:rtl/>
        </w:rPr>
        <w:t xml:space="preserve"> = </w:t>
      </w:r>
      <w:r w:rsidRPr="00A47D1E">
        <w:t>0,8</w:t>
      </w:r>
      <w:r w:rsidRPr="00A47D1E">
        <w:rPr>
          <w:rtl/>
        </w:rPr>
        <w:t xml:space="preserve">، فإننا نحصل على ما يلي من المعادلة </w:t>
      </w:r>
      <w:r w:rsidRPr="00A47D1E">
        <w:t>(22)</w:t>
      </w:r>
      <w:r w:rsidRPr="00A47D1E">
        <w:rPr>
          <w:rtl/>
        </w:rPr>
        <w:t>:</w:t>
      </w:r>
    </w:p>
    <w:p w14:paraId="4595E423"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0,8 × 578</w:t>
      </w:r>
      <w:r w:rsidRPr="00A47D1E">
        <w:rPr>
          <w:rFonts w:ascii="Tms Rmn" w:hAnsi="Tms Rmn"/>
          <w:sz w:val="12"/>
          <w:lang w:val="fr-FR" w:eastAsia="en-US"/>
        </w:rPr>
        <w:t> </w:t>
      </w:r>
      <w:r w:rsidRPr="00A47D1E">
        <w:rPr>
          <w:lang w:val="fr-FR" w:eastAsia="en-US"/>
        </w:rPr>
        <w:t>182 = 462</w:t>
      </w:r>
      <w:r w:rsidRPr="00A47D1E">
        <w:rPr>
          <w:rFonts w:ascii="Tms Rmn" w:hAnsi="Tms Rmn"/>
          <w:sz w:val="12"/>
          <w:lang w:val="fr-FR" w:eastAsia="en-US"/>
        </w:rPr>
        <w:t> </w:t>
      </w:r>
      <w:r w:rsidRPr="00A47D1E">
        <w:rPr>
          <w:lang w:val="fr-FR" w:eastAsia="en-US"/>
        </w:rPr>
        <w:t xml:space="preserve">546 </w:t>
      </w:r>
      <w:r w:rsidRPr="00A47D1E">
        <w:rPr>
          <w:bCs/>
          <w:lang w:val="fr-FR" w:eastAsia="en-US"/>
        </w:rPr>
        <w:t>km</w:t>
      </w:r>
      <w:r w:rsidRPr="00A47D1E">
        <w:rPr>
          <w:bCs/>
          <w:vertAlign w:val="superscript"/>
          <w:lang w:val="fr-FR" w:eastAsia="en-US"/>
        </w:rPr>
        <w:t>2</w:t>
      </w:r>
    </w:p>
    <w:p w14:paraId="225DF699" w14:textId="77777777" w:rsidR="008B68C4" w:rsidRPr="00A47D1E" w:rsidRDefault="008B68C4" w:rsidP="008B68C4">
      <w:pPr>
        <w:pStyle w:val="Headingb0"/>
      </w:pPr>
      <w:r w:rsidRPr="00A47D1E">
        <w:rPr>
          <w:rtl/>
        </w:rPr>
        <w:t>د )</w:t>
      </w:r>
      <w:r w:rsidRPr="00A47D1E">
        <w:rPr>
          <w:rtl/>
        </w:rPr>
        <w:tab/>
        <w:t>المَوْرد الطيفي المستعمل</w:t>
      </w:r>
    </w:p>
    <w:p w14:paraId="09CA03EF" w14:textId="053E653E" w:rsidR="008B68C4" w:rsidRPr="00A47D1E" w:rsidRDefault="008B68C4" w:rsidP="008B68C4">
      <w:pPr>
        <w:rPr>
          <w:rtl/>
        </w:rPr>
      </w:pPr>
      <w:r w:rsidRPr="00DD4DF7">
        <w:rPr>
          <w:rtl/>
        </w:rPr>
        <w:t xml:space="preserve">بإحلال القيم المحسوبة في ب) وج) </w:t>
      </w:r>
      <w:r w:rsidRPr="00DD4DF7">
        <w:rPr>
          <w:rFonts w:hint="cs"/>
          <w:rtl/>
        </w:rPr>
        <w:t xml:space="preserve">أعلاه </w:t>
      </w:r>
      <w:r w:rsidRPr="00DD4DF7">
        <w:rPr>
          <w:rtl/>
        </w:rPr>
        <w:t xml:space="preserve">محل المعادلة </w:t>
      </w:r>
      <w:r w:rsidRPr="00DD4DF7">
        <w:t>(20)</w:t>
      </w:r>
      <w:r w:rsidRPr="00DD4DF7">
        <w:rPr>
          <w:rtl/>
        </w:rPr>
        <w:t xml:space="preserve"> فإننا</w:t>
      </w:r>
      <w:r w:rsidRPr="00A47D1E">
        <w:rPr>
          <w:rtl/>
        </w:rPr>
        <w:t xml:space="preserve"> نحصل على قيم معامِلات الترجيح المعروضة في الجدول </w:t>
      </w:r>
      <w:r w:rsidR="009D0F0A">
        <w:t>3</w:t>
      </w:r>
      <w:r w:rsidRPr="00A47D1E">
        <w:rPr>
          <w:rtl/>
        </w:rPr>
        <w:t xml:space="preserve"> ومع مراعاة ظروف عدم التقاسم </w:t>
      </w:r>
      <w:r w:rsidRPr="00A47D1E">
        <w:sym w:font="Symbol" w:char="F062"/>
      </w:r>
      <w:r w:rsidRPr="00A47D1E">
        <w:t>)</w:t>
      </w:r>
      <w:r w:rsidRPr="00A47D1E">
        <w:rPr>
          <w:rtl/>
        </w:rPr>
        <w:t xml:space="preserve"> </w:t>
      </w:r>
      <w:r w:rsidRPr="00A47D1E">
        <w:t>=</w:t>
      </w:r>
      <w:r w:rsidRPr="00A47D1E">
        <w:rPr>
          <w:rtl/>
        </w:rPr>
        <w:t xml:space="preserve"> </w:t>
      </w:r>
      <w:r w:rsidRPr="00A47D1E">
        <w:t>(1</w:t>
      </w:r>
      <w:r>
        <w:rPr>
          <w:rFonts w:hint="cs"/>
          <w:rtl/>
        </w:rPr>
        <w:t xml:space="preserve">، يُحصل </w:t>
      </w:r>
      <w:r w:rsidRPr="00A47D1E">
        <w:rPr>
          <w:rtl/>
        </w:rPr>
        <w:t>على ما يلي:</w:t>
      </w:r>
    </w:p>
    <w:p w14:paraId="572881EE" w14:textId="77777777" w:rsidR="00714B51" w:rsidRPr="00714B51" w:rsidRDefault="00714B51" w:rsidP="00714B51">
      <w:pPr>
        <w:tabs>
          <w:tab w:val="left" w:pos="794"/>
          <w:tab w:val="center" w:pos="4820"/>
          <w:tab w:val="right" w:pos="9639"/>
        </w:tabs>
        <w:bidi w:val="0"/>
        <w:spacing w:after="120" w:line="240" w:lineRule="auto"/>
        <w:rPr>
          <w:rFonts w:cs="Times New Roman"/>
          <w:sz w:val="24"/>
          <w:szCs w:val="20"/>
          <w:lang w:val="en-GB" w:eastAsia="en-US"/>
        </w:rPr>
      </w:pPr>
      <w:r w:rsidRPr="00714B51">
        <w:rPr>
          <w:rFonts w:cs="Times New Roman"/>
          <w:i/>
          <w:sz w:val="24"/>
          <w:szCs w:val="20"/>
          <w:lang w:val="en-GB" w:eastAsia="en-US"/>
        </w:rPr>
        <w:tab/>
      </w:r>
      <w:r w:rsidRPr="00714B51">
        <w:rPr>
          <w:rFonts w:cs="Times New Roman"/>
          <w:i/>
          <w:sz w:val="24"/>
          <w:szCs w:val="20"/>
          <w:lang w:val="en-GB" w:eastAsia="en-US"/>
        </w:rPr>
        <w:tab/>
        <w:t>W</w:t>
      </w:r>
      <w:r w:rsidRPr="00714B51">
        <w:rPr>
          <w:rFonts w:cs="Times New Roman"/>
          <w:sz w:val="24"/>
          <w:szCs w:val="20"/>
          <w:lang w:val="en-GB" w:eastAsia="en-US"/>
        </w:rPr>
        <w:t xml:space="preserve"> = 0.1 × 0.2 × 0.1 × 0.8 × 1 × 0.006 × 462</w:t>
      </w:r>
      <w:r w:rsidRPr="00714B51">
        <w:rPr>
          <w:rFonts w:ascii="Tms Rmn" w:hAnsi="Tms Rmn" w:cs="Times New Roman"/>
          <w:sz w:val="12"/>
          <w:szCs w:val="20"/>
          <w:lang w:val="en-GB" w:eastAsia="en-US"/>
        </w:rPr>
        <w:t> </w:t>
      </w:r>
      <w:r w:rsidRPr="00714B51">
        <w:rPr>
          <w:rFonts w:cs="Times New Roman"/>
          <w:sz w:val="24"/>
          <w:szCs w:val="20"/>
          <w:lang w:val="en-GB" w:eastAsia="en-US"/>
        </w:rPr>
        <w:t xml:space="preserve">546 × 1 = 4.4       MHz </w:t>
      </w:r>
      <w:r w:rsidRPr="00714B51">
        <w:rPr>
          <w:rFonts w:cs="Times New Roman"/>
          <w:sz w:val="24"/>
          <w:szCs w:val="20"/>
          <w:lang w:val="en-GB" w:eastAsia="en-US"/>
        </w:rPr>
        <w:sym w:font="Symbol" w:char="F0D7"/>
      </w:r>
      <w:r w:rsidRPr="00714B51">
        <w:rPr>
          <w:rFonts w:cs="Times New Roman"/>
          <w:sz w:val="24"/>
          <w:szCs w:val="20"/>
          <w:lang w:val="en-GB" w:eastAsia="en-US"/>
        </w:rPr>
        <w:t xml:space="preserve"> km</w:t>
      </w:r>
      <w:r w:rsidRPr="00714B51">
        <w:rPr>
          <w:rFonts w:cs="Times New Roman"/>
          <w:sz w:val="24"/>
          <w:szCs w:val="20"/>
          <w:vertAlign w:val="superscript"/>
          <w:lang w:val="en-GB" w:eastAsia="en-US"/>
        </w:rPr>
        <w:t>2</w:t>
      </w:r>
      <w:r w:rsidRPr="00714B51">
        <w:rPr>
          <w:rFonts w:cs="Times New Roman"/>
          <w:sz w:val="24"/>
          <w:szCs w:val="20"/>
          <w:lang w:val="en-GB" w:eastAsia="en-US"/>
        </w:rPr>
        <w:t xml:space="preserve"> </w:t>
      </w:r>
      <w:r w:rsidRPr="00714B51">
        <w:rPr>
          <w:rFonts w:cs="Times New Roman"/>
          <w:sz w:val="24"/>
          <w:szCs w:val="20"/>
          <w:lang w:val="en-GB" w:eastAsia="en-US"/>
        </w:rPr>
        <w:sym w:font="Symbol" w:char="F0D7"/>
      </w:r>
      <w:r w:rsidRPr="00714B51">
        <w:rPr>
          <w:rFonts w:cs="Times New Roman"/>
          <w:sz w:val="24"/>
          <w:szCs w:val="20"/>
          <w:lang w:val="en-GB" w:eastAsia="en-US"/>
        </w:rPr>
        <w:t xml:space="preserve"> 1 year</w:t>
      </w:r>
    </w:p>
    <w:p w14:paraId="3DCDC58B" w14:textId="77777777" w:rsidR="008B68C4" w:rsidRPr="00A47D1E" w:rsidRDefault="008B68C4" w:rsidP="008B68C4">
      <w:pPr>
        <w:pStyle w:val="Heading4"/>
      </w:pPr>
      <w:r w:rsidRPr="00A47D1E">
        <w:t>2.7.7.4</w:t>
      </w:r>
      <w:r w:rsidRPr="00A47D1E">
        <w:rPr>
          <w:rtl/>
        </w:rPr>
        <w:tab/>
        <w:t>الرادارات الأوَّلية</w:t>
      </w:r>
    </w:p>
    <w:p w14:paraId="1A204C13"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641341ED" w14:textId="2EA5ACB5" w:rsidR="008B68C4" w:rsidRPr="00A47D1E" w:rsidRDefault="008B68C4" w:rsidP="008B68C4">
      <w:pPr>
        <w:rPr>
          <w:rtl/>
        </w:rPr>
      </w:pPr>
      <w:r w:rsidRPr="00A47D1E">
        <w:rPr>
          <w:rtl/>
        </w:rPr>
        <w:t xml:space="preserve">لنقم الآن بحساب المَوْرد الطيفي المستعمل في مدار أوَّلي للطيران يعمل على مدار الساعة بهوائي يدور في خط دائري ويبلغ ارتفاعه </w:t>
      </w:r>
      <w:r w:rsidRPr="00A47D1E">
        <w:t>m</w:t>
      </w:r>
      <w:r>
        <w:t> </w:t>
      </w:r>
      <w:r w:rsidRPr="00A47D1E">
        <w:t>15</w:t>
      </w:r>
      <w:r w:rsidRPr="00A47D1E">
        <w:rPr>
          <w:rtl/>
        </w:rPr>
        <w:t xml:space="preserve"> ويخصص لتحديد أماكن الطائرات التي تطير على ارتفاع </w:t>
      </w:r>
      <w:r w:rsidRPr="00A47D1E">
        <w:t>m</w:t>
      </w:r>
      <w:r>
        <w:t> </w:t>
      </w:r>
      <w:r w:rsidRPr="00A47D1E">
        <w:t>10 000</w:t>
      </w:r>
      <w:r w:rsidRPr="00A47D1E">
        <w:rPr>
          <w:rtl/>
        </w:rPr>
        <w:t xml:space="preserve"> وأكثر. ويعني ذلك أن تكون </w:t>
      </w:r>
      <w:proofErr w:type="spellStart"/>
      <w:r w:rsidRPr="00A47D1E">
        <w:rPr>
          <w:i/>
          <w:iCs/>
        </w:rPr>
        <w:t>R</w:t>
      </w:r>
      <w:r w:rsidRPr="00A47D1E">
        <w:rPr>
          <w:i/>
          <w:iCs/>
          <w:vertAlign w:val="subscript"/>
        </w:rPr>
        <w:t>g</w:t>
      </w:r>
      <w:proofErr w:type="spellEnd"/>
      <w:r w:rsidRPr="00A47D1E">
        <w:rPr>
          <w:rtl/>
        </w:rPr>
        <w:t> = </w:t>
      </w:r>
      <w:r w:rsidRPr="00A47D1E">
        <w:t>429</w:t>
      </w:r>
      <w:r w:rsidRPr="00A47D1E">
        <w:rPr>
          <w:rtl/>
        </w:rPr>
        <w:t> </w:t>
      </w:r>
      <w:r w:rsidRPr="00A47D1E">
        <w:t>km</w:t>
      </w:r>
      <w:r w:rsidRPr="00A47D1E">
        <w:rPr>
          <w:rtl/>
        </w:rPr>
        <w:t xml:space="preserve">. ولتكن أكبر منطقة مشغولة واقعة في منطقة ريفية مصنَّفة في الجدول </w:t>
      </w:r>
      <w:r w:rsidR="009D0F0A">
        <w:t>2</w:t>
      </w:r>
      <w:r w:rsidRPr="00A47D1E">
        <w:rPr>
          <w:rtl/>
        </w:rPr>
        <w:t xml:space="preserve"> في خانة </w:t>
      </w:r>
      <w:r w:rsidRPr="00A47D1E">
        <w:t>0,5</w:t>
      </w:r>
      <w:r w:rsidRPr="00A47D1E">
        <w:rPr>
          <w:rtl/>
        </w:rPr>
        <w:t xml:space="preserve">. ويستعمل الرادار نبضات راديوية مشكَّلة بمدة نبضة بنصف اتساع = </w:t>
      </w:r>
      <w:r w:rsidRPr="00A47D1E">
        <w:sym w:font="Symbol" w:char="F06D"/>
      </w:r>
      <w:r w:rsidRPr="00A47D1E">
        <w:t>s 1</w:t>
      </w:r>
      <w:r w:rsidRPr="00A47D1E">
        <w:rPr>
          <w:rtl/>
        </w:rPr>
        <w:t>.</w:t>
      </w:r>
    </w:p>
    <w:p w14:paraId="51D516CF"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76D8EABF" w14:textId="77777777" w:rsidR="008B68C4" w:rsidRPr="00A47D1E" w:rsidRDefault="008B68C4" w:rsidP="008B68C4">
      <w:pPr>
        <w:rPr>
          <w:rtl/>
        </w:rPr>
      </w:pPr>
      <w:r w:rsidRPr="00A47D1E">
        <w:rPr>
          <w:rtl/>
        </w:rPr>
        <w:t xml:space="preserve">وفقاً للمعادلة </w:t>
      </w:r>
      <w:r w:rsidRPr="00A47D1E">
        <w:t>(21)</w:t>
      </w:r>
      <w:r w:rsidRPr="00A47D1E">
        <w:rPr>
          <w:rtl/>
        </w:rPr>
        <w:t xml:space="preserve"> يكون مورد الوقت المستعمل هو:</w:t>
      </w:r>
    </w:p>
    <w:p w14:paraId="7AB2A2A3"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14:paraId="32162DCB" w14:textId="45BC197F" w:rsidR="008B68C4" w:rsidRPr="00A47D1E" w:rsidRDefault="008B68C4" w:rsidP="008B68C4">
      <w:pPr>
        <w:rPr>
          <w:rtl/>
        </w:rPr>
      </w:pPr>
      <w:r w:rsidRPr="00A47D1E">
        <w:rPr>
          <w:rtl/>
        </w:rPr>
        <w:t xml:space="preserve">وباتباع التوصية </w:t>
      </w:r>
      <w:r w:rsidRPr="00A47D1E">
        <w:t>ITU-R SM.1138-2</w:t>
      </w:r>
      <w:r w:rsidRPr="00A47D1E">
        <w:rPr>
          <w:rtl/>
        </w:rPr>
        <w:t xml:space="preserve">: "تشكيل النبضة"، البند </w:t>
      </w:r>
      <w:r w:rsidRPr="00A47D1E">
        <w:t>1</w:t>
      </w:r>
      <w:r w:rsidRPr="00A47D1E">
        <w:rPr>
          <w:rtl/>
        </w:rPr>
        <w:t xml:space="preserve"> </w:t>
      </w:r>
      <w:r w:rsidR="00C11C91">
        <w:rPr>
          <w:rFonts w:hint="cs"/>
          <w:rtl/>
        </w:rPr>
        <w:t>"</w:t>
      </w:r>
      <w:r w:rsidRPr="00A47D1E">
        <w:rPr>
          <w:rtl/>
        </w:rPr>
        <w:t>الرادار</w:t>
      </w:r>
      <w:r w:rsidR="00C11C91">
        <w:rPr>
          <w:rFonts w:hint="cs"/>
          <w:rtl/>
        </w:rPr>
        <w:t>"</w:t>
      </w:r>
      <w:r w:rsidRPr="00A47D1E">
        <w:rPr>
          <w:rtl/>
        </w:rPr>
        <w:t xml:space="preserve">، الرادار الأوَّلي (تسمية البث </w:t>
      </w:r>
      <w:r w:rsidRPr="00A47D1E">
        <w:t>P0N</w:t>
      </w:r>
      <w:r w:rsidRPr="00A47D1E">
        <w:rPr>
          <w:rtl/>
        </w:rPr>
        <w:t xml:space="preserve">)، وعرض النطاق اللازم المتصل هو </w:t>
      </w:r>
      <w:r w:rsidRPr="00A47D1E">
        <w:t>MHz 3</w:t>
      </w:r>
      <w:r w:rsidRPr="00A47D1E">
        <w:rPr>
          <w:rtl/>
        </w:rPr>
        <w:t xml:space="preserve">. ولذلك يمكن أن نجد أن مورد التردد المستعمل، مع قبول </w:t>
      </w:r>
      <w:r w:rsidRPr="00A47D1E">
        <w:sym w:font="Symbol" w:char="F063"/>
      </w:r>
      <w:r w:rsidRPr="00A47D1E">
        <w:rPr>
          <w:rtl/>
        </w:rPr>
        <w:t xml:space="preserve"> = </w:t>
      </w:r>
      <w:r w:rsidRPr="00A47D1E">
        <w:t>0,1</w:t>
      </w:r>
      <w:r w:rsidRPr="00A47D1E">
        <w:rPr>
          <w:rtl/>
        </w:rPr>
        <w:t xml:space="preserve"> في المعادلة </w:t>
      </w:r>
      <w:r w:rsidRPr="00A47D1E">
        <w:t>(24)</w:t>
      </w:r>
      <w:r w:rsidRPr="00A47D1E">
        <w:rPr>
          <w:rtl/>
        </w:rPr>
        <w:t>، ما يلي:</w:t>
      </w:r>
    </w:p>
    <w:p w14:paraId="17E791DA"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0,1 × 3 = 0,3 MHz</w:t>
      </w:r>
    </w:p>
    <w:p w14:paraId="29D30827" w14:textId="77777777" w:rsidR="008B68C4" w:rsidRPr="00A47D1E" w:rsidRDefault="008B68C4" w:rsidP="008B68C4">
      <w:pPr>
        <w:pStyle w:val="Headingb0"/>
      </w:pPr>
      <w:r w:rsidRPr="00A47D1E">
        <w:rPr>
          <w:rtl/>
        </w:rPr>
        <w:lastRenderedPageBreak/>
        <w:t>ج)</w:t>
      </w:r>
      <w:r w:rsidRPr="00A47D1E">
        <w:rPr>
          <w:rtl/>
        </w:rPr>
        <w:tab/>
        <w:t>المَوْرد الإقليمي المستعمل</w:t>
      </w:r>
    </w:p>
    <w:p w14:paraId="1FEC7D3D" w14:textId="77777777" w:rsidR="008B68C4" w:rsidRPr="00A47D1E" w:rsidRDefault="008B68C4" w:rsidP="008B68C4">
      <w:pPr>
        <w:rPr>
          <w:rtl/>
        </w:rPr>
      </w:pPr>
      <w:r w:rsidRPr="00A47D1E">
        <w:rPr>
          <w:rtl/>
        </w:rPr>
        <w:t xml:space="preserve">بإحلال </w:t>
      </w:r>
      <w:proofErr w:type="spellStart"/>
      <w:r w:rsidRPr="00A47D1E">
        <w:rPr>
          <w:i/>
          <w:iCs/>
        </w:rPr>
        <w:t>R</w:t>
      </w:r>
      <w:r w:rsidRPr="00A47D1E">
        <w:rPr>
          <w:i/>
          <w:iCs/>
          <w:vertAlign w:val="subscript"/>
        </w:rPr>
        <w:t>g</w:t>
      </w:r>
      <w:proofErr w:type="spellEnd"/>
      <w:r w:rsidRPr="00A47D1E">
        <w:rPr>
          <w:rtl/>
        </w:rPr>
        <w:t xml:space="preserve"> = </w:t>
      </w:r>
      <w:r w:rsidRPr="00A47D1E">
        <w:t>km</w:t>
      </w:r>
      <w:r>
        <w:t> </w:t>
      </w:r>
      <w:r w:rsidRPr="00A47D1E">
        <w:t>429</w:t>
      </w:r>
      <w:r w:rsidRPr="00A47D1E">
        <w:rPr>
          <w:rtl/>
        </w:rPr>
        <w:t xml:space="preserve"> في المعادلة </w:t>
      </w:r>
      <w:r w:rsidRPr="00A47D1E">
        <w:t>(31)</w:t>
      </w:r>
      <w:r>
        <w:rPr>
          <w:rFonts w:hint="cs"/>
          <w:rtl/>
        </w:rPr>
        <w:t xml:space="preserve">، يُحصل </w:t>
      </w:r>
      <w:r w:rsidRPr="00A47D1E">
        <w:rPr>
          <w:rtl/>
        </w:rPr>
        <w:t>على ما يلي:</w:t>
      </w:r>
    </w:p>
    <w:p w14:paraId="4E8D420F"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proofErr w:type="gramStart"/>
      <w:r w:rsidRPr="00A47D1E">
        <w:rPr>
          <w:i/>
          <w:iCs/>
          <w:lang w:val="fr-FR" w:eastAsia="en-US"/>
        </w:rPr>
        <w:t>s</w:t>
      </w:r>
      <w:proofErr w:type="gramEnd"/>
      <w:r w:rsidRPr="00A47D1E">
        <w:rPr>
          <w:lang w:val="fr-FR" w:eastAsia="en-US"/>
        </w:rPr>
        <w:t xml:space="preserve"> = </w:t>
      </w:r>
      <w:r w:rsidRPr="00A47D1E">
        <w:rPr>
          <w:lang w:val="fr-FR" w:eastAsia="en-US"/>
        </w:rPr>
        <w:sym w:font="Symbol" w:char="F070"/>
      </w:r>
      <w:r w:rsidRPr="00A47D1E">
        <w:rPr>
          <w:lang w:val="fr-FR" w:eastAsia="en-US"/>
        </w:rPr>
        <w:t xml:space="preserve"> </w:t>
      </w:r>
      <w:r w:rsidRPr="00A47D1E">
        <w:rPr>
          <w:lang w:val="fr-FR" w:eastAsia="en-US"/>
        </w:rPr>
        <w:sym w:font="Symbol" w:char="F0D7"/>
      </w:r>
      <w:r w:rsidRPr="00A47D1E">
        <w:rPr>
          <w:lang w:val="fr-FR" w:eastAsia="en-US"/>
        </w:rPr>
        <w:t xml:space="preserve"> 429</w:t>
      </w:r>
      <w:r w:rsidRPr="00A47D1E">
        <w:rPr>
          <w:vertAlign w:val="superscript"/>
          <w:lang w:val="fr-FR" w:eastAsia="en-US"/>
        </w:rPr>
        <w:t xml:space="preserve">2 </w:t>
      </w:r>
      <w:r w:rsidRPr="00A47D1E">
        <w:rPr>
          <w:lang w:val="fr-FR" w:eastAsia="en-US"/>
        </w:rPr>
        <w:t>= 578</w:t>
      </w:r>
      <w:r w:rsidRPr="00A47D1E">
        <w:rPr>
          <w:rFonts w:ascii="Tms Rmn" w:hAnsi="Tms Rmn"/>
          <w:sz w:val="12"/>
          <w:lang w:val="fr-FR" w:eastAsia="en-US"/>
        </w:rPr>
        <w:t> </w:t>
      </w:r>
      <w:r w:rsidRPr="00A47D1E">
        <w:rPr>
          <w:lang w:val="fr-FR" w:eastAsia="en-US"/>
        </w:rPr>
        <w:t xml:space="preserve">182 </w:t>
      </w:r>
      <w:r w:rsidRPr="00A47D1E">
        <w:rPr>
          <w:bCs/>
          <w:lang w:val="fr-FR" w:eastAsia="en-US"/>
        </w:rPr>
        <w:t>km</w:t>
      </w:r>
      <w:r w:rsidRPr="00A47D1E">
        <w:rPr>
          <w:bCs/>
          <w:vertAlign w:val="superscript"/>
          <w:lang w:val="fr-FR" w:eastAsia="en-US"/>
        </w:rPr>
        <w:t>2</w:t>
      </w:r>
    </w:p>
    <w:p w14:paraId="1C2C1C6F" w14:textId="77777777" w:rsidR="008B68C4" w:rsidRPr="00A47D1E" w:rsidRDefault="008B68C4" w:rsidP="008B68C4">
      <w:r w:rsidRPr="00A47D1E">
        <w:rPr>
          <w:rtl/>
        </w:rPr>
        <w:t xml:space="preserve">ومع مراعاة أن </w:t>
      </w:r>
      <w:proofErr w:type="spellStart"/>
      <w:r w:rsidRPr="00A47D1E">
        <w:rPr>
          <w:i/>
          <w:iCs/>
        </w:rPr>
        <w:t>b</w:t>
      </w:r>
      <w:r w:rsidRPr="00A47D1E">
        <w:rPr>
          <w:i/>
          <w:iCs/>
          <w:vertAlign w:val="subscript"/>
        </w:rPr>
        <w:t>j</w:t>
      </w:r>
      <w:proofErr w:type="spellEnd"/>
      <w:r w:rsidRPr="00A47D1E">
        <w:rPr>
          <w:rtl/>
        </w:rPr>
        <w:t xml:space="preserve"> = </w:t>
      </w:r>
      <w:r w:rsidRPr="00A47D1E">
        <w:t>0,5</w:t>
      </w:r>
      <w:r w:rsidRPr="00A47D1E">
        <w:rPr>
          <w:rtl/>
        </w:rPr>
        <w:t xml:space="preserve"> نصل إلى ما يلي من المعادلة </w:t>
      </w:r>
      <w:r w:rsidRPr="00A47D1E">
        <w:t>(22)</w:t>
      </w:r>
      <w:r w:rsidRPr="00A47D1E">
        <w:rPr>
          <w:rtl/>
        </w:rPr>
        <w:t>:</w:t>
      </w:r>
    </w:p>
    <w:p w14:paraId="634B7FC6"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w:t>
      </w:r>
      <w:r w:rsidRPr="00A47D1E">
        <w:rPr>
          <w:rFonts w:ascii="Symbol" w:hAnsi="Symbol"/>
          <w:lang w:val="fr-FR" w:eastAsia="en-US"/>
        </w:rPr>
        <w:t></w:t>
      </w:r>
      <w:r w:rsidRPr="00A47D1E">
        <w:rPr>
          <w:lang w:val="fr-FR" w:eastAsia="en-US"/>
        </w:rPr>
        <w:t xml:space="preserve"> 0,5 × 578</w:t>
      </w:r>
      <w:r w:rsidRPr="00A47D1E">
        <w:rPr>
          <w:rFonts w:ascii="Tms Rmn" w:hAnsi="Tms Rmn"/>
          <w:sz w:val="12"/>
          <w:lang w:val="fr-FR" w:eastAsia="en-US"/>
        </w:rPr>
        <w:t> </w:t>
      </w:r>
      <w:r w:rsidRPr="00A47D1E">
        <w:rPr>
          <w:lang w:val="fr-FR" w:eastAsia="en-US"/>
        </w:rPr>
        <w:t xml:space="preserve">182 </w:t>
      </w:r>
      <w:r w:rsidRPr="00A47D1E">
        <w:rPr>
          <w:rFonts w:ascii="Symbol" w:hAnsi="Symbol"/>
          <w:lang w:val="fr-FR" w:eastAsia="en-US"/>
        </w:rPr>
        <w:t></w:t>
      </w:r>
      <w:r w:rsidRPr="00A47D1E">
        <w:rPr>
          <w:lang w:val="fr-FR" w:eastAsia="en-US"/>
        </w:rPr>
        <w:t xml:space="preserve"> 289</w:t>
      </w:r>
      <w:r w:rsidRPr="00A47D1E">
        <w:rPr>
          <w:rFonts w:ascii="Tms Rmn" w:hAnsi="Tms Rmn"/>
          <w:sz w:val="12"/>
          <w:lang w:val="fr-FR" w:eastAsia="en-US"/>
        </w:rPr>
        <w:t> </w:t>
      </w:r>
      <w:r w:rsidRPr="00A47D1E">
        <w:rPr>
          <w:lang w:val="fr-FR" w:eastAsia="en-US"/>
        </w:rPr>
        <w:t xml:space="preserve">091 </w:t>
      </w:r>
      <w:r w:rsidRPr="00A47D1E">
        <w:rPr>
          <w:bCs/>
          <w:lang w:val="fr-FR" w:eastAsia="en-US"/>
        </w:rPr>
        <w:t>km</w:t>
      </w:r>
      <w:r w:rsidRPr="00A47D1E">
        <w:rPr>
          <w:vertAlign w:val="superscript"/>
          <w:lang w:val="fr-FR" w:eastAsia="en-US"/>
        </w:rPr>
        <w:t>2</w:t>
      </w:r>
    </w:p>
    <w:p w14:paraId="6271CAA2" w14:textId="77777777" w:rsidR="008B68C4" w:rsidRPr="00A47D1E" w:rsidRDefault="008B68C4" w:rsidP="008B68C4">
      <w:pPr>
        <w:pStyle w:val="Headingb0"/>
      </w:pPr>
      <w:r w:rsidRPr="00A47D1E">
        <w:rPr>
          <w:rtl/>
        </w:rPr>
        <w:t>د )</w:t>
      </w:r>
      <w:r w:rsidRPr="00A47D1E">
        <w:rPr>
          <w:rtl/>
        </w:rPr>
        <w:tab/>
        <w:t>المَوْرد الطيفي المستعمل</w:t>
      </w:r>
    </w:p>
    <w:p w14:paraId="4277A4C8" w14:textId="77777777" w:rsidR="008B68C4" w:rsidRPr="00A47D1E" w:rsidRDefault="008B68C4" w:rsidP="008B68C4">
      <w:pPr>
        <w:rPr>
          <w:rtl/>
        </w:rPr>
      </w:pPr>
      <w:r w:rsidRPr="00A47D1E">
        <w:rPr>
          <w:rtl/>
        </w:rPr>
        <w:t xml:space="preserve">بإحلال القيم المحسوبة في </w:t>
      </w:r>
      <w:r>
        <w:rPr>
          <w:rFonts w:hint="cs"/>
          <w:rtl/>
        </w:rPr>
        <w:t>ب) وج) أعلاه</w:t>
      </w:r>
      <w:r w:rsidRPr="00A47D1E">
        <w:rPr>
          <w:rtl/>
        </w:rPr>
        <w:t xml:space="preserve"> محل المعادلة </w:t>
      </w:r>
      <w:r w:rsidRPr="00A47D1E">
        <w:t>(20)</w:t>
      </w:r>
      <w:r w:rsidRPr="00A47D1E">
        <w:rPr>
          <w:rtl/>
        </w:rPr>
        <w:t xml:space="preserve">، وباستعمال قيم معامِلات الترجيح المعروضة في الجدول </w:t>
      </w:r>
      <w:r>
        <w:t>3</w:t>
      </w:r>
      <w:r w:rsidRPr="00A47D1E">
        <w:rPr>
          <w:rtl/>
        </w:rPr>
        <w:t xml:space="preserve"> ومع مراعاة ظروف عدم التقاسم </w:t>
      </w:r>
      <w:r w:rsidRPr="00A47D1E">
        <w:sym w:font="Symbol" w:char="F062"/>
      </w:r>
      <w:r w:rsidRPr="00A47D1E">
        <w:t>)</w:t>
      </w:r>
      <w:r w:rsidRPr="00A47D1E">
        <w:rPr>
          <w:rtl/>
        </w:rPr>
        <w:t xml:space="preserve"> </w:t>
      </w:r>
      <w:r w:rsidRPr="00A47D1E">
        <w:t>=</w:t>
      </w:r>
      <w:r w:rsidRPr="00A47D1E">
        <w:rPr>
          <w:rtl/>
        </w:rPr>
        <w:t xml:space="preserve"> </w:t>
      </w:r>
      <w:r w:rsidRPr="00A47D1E">
        <w:t>(1</w:t>
      </w:r>
      <w:r>
        <w:rPr>
          <w:rFonts w:hint="cs"/>
          <w:rtl/>
        </w:rPr>
        <w:t>، يُحصل على</w:t>
      </w:r>
      <w:r w:rsidRPr="00A47D1E">
        <w:rPr>
          <w:rtl/>
        </w:rPr>
        <w:t xml:space="preserve"> ما يلي:</w:t>
      </w:r>
    </w:p>
    <w:p w14:paraId="01186240" w14:textId="77777777" w:rsidR="003D31C2" w:rsidRPr="003D31C2" w:rsidRDefault="003D31C2" w:rsidP="003D31C2">
      <w:pPr>
        <w:tabs>
          <w:tab w:val="left" w:pos="794"/>
          <w:tab w:val="center" w:pos="4820"/>
          <w:tab w:val="right" w:pos="9639"/>
        </w:tabs>
        <w:bidi w:val="0"/>
        <w:spacing w:after="120" w:line="240" w:lineRule="auto"/>
        <w:rPr>
          <w:rFonts w:cs="Times New Roman"/>
          <w:sz w:val="24"/>
          <w:szCs w:val="20"/>
          <w:lang w:val="en-GB" w:eastAsia="en-US"/>
        </w:rPr>
      </w:pPr>
      <w:r w:rsidRPr="003D31C2">
        <w:rPr>
          <w:rFonts w:cs="Times New Roman"/>
          <w:i/>
          <w:sz w:val="24"/>
          <w:szCs w:val="20"/>
          <w:lang w:val="en-GB" w:eastAsia="en-US"/>
        </w:rPr>
        <w:tab/>
        <w:t>W</w:t>
      </w:r>
      <w:r w:rsidRPr="003D31C2">
        <w:rPr>
          <w:rFonts w:cs="Times New Roman"/>
          <w:sz w:val="24"/>
          <w:szCs w:val="20"/>
          <w:lang w:val="en-GB" w:eastAsia="en-US"/>
        </w:rPr>
        <w:t xml:space="preserve"> = 0.1 × 0.02 × 0.1 × 0.2 × 1 × 0.3 × 289</w:t>
      </w:r>
      <w:r w:rsidRPr="003D31C2">
        <w:rPr>
          <w:rFonts w:ascii="Tms Rmn" w:hAnsi="Tms Rmn" w:cs="Times New Roman"/>
          <w:sz w:val="12"/>
          <w:szCs w:val="20"/>
          <w:lang w:val="en-GB" w:eastAsia="en-US"/>
        </w:rPr>
        <w:t> </w:t>
      </w:r>
      <w:r w:rsidRPr="003D31C2">
        <w:rPr>
          <w:rFonts w:cs="Times New Roman"/>
          <w:sz w:val="24"/>
          <w:szCs w:val="20"/>
          <w:lang w:val="en-GB" w:eastAsia="en-US"/>
        </w:rPr>
        <w:t xml:space="preserve">091 × 1 = 3.5         MHz </w:t>
      </w:r>
      <w:r w:rsidRPr="003D31C2">
        <w:rPr>
          <w:rFonts w:cs="Times New Roman"/>
          <w:sz w:val="24"/>
          <w:szCs w:val="20"/>
          <w:lang w:val="en-GB" w:eastAsia="en-US"/>
        </w:rPr>
        <w:sym w:font="Symbol" w:char="F0D7"/>
      </w:r>
      <w:r w:rsidRPr="003D31C2">
        <w:rPr>
          <w:rFonts w:cs="Times New Roman"/>
          <w:sz w:val="24"/>
          <w:szCs w:val="20"/>
          <w:lang w:val="en-GB" w:eastAsia="en-US"/>
        </w:rPr>
        <w:t xml:space="preserve"> km</w:t>
      </w:r>
      <w:r w:rsidRPr="003D31C2">
        <w:rPr>
          <w:rFonts w:cs="Times New Roman"/>
          <w:sz w:val="24"/>
          <w:szCs w:val="20"/>
          <w:vertAlign w:val="superscript"/>
          <w:lang w:val="en-GB" w:eastAsia="en-US"/>
        </w:rPr>
        <w:t>2</w:t>
      </w:r>
      <w:r w:rsidRPr="003D31C2">
        <w:rPr>
          <w:rFonts w:cs="Times New Roman"/>
          <w:sz w:val="24"/>
          <w:szCs w:val="20"/>
          <w:lang w:val="en-GB" w:eastAsia="en-US"/>
        </w:rPr>
        <w:t xml:space="preserve"> </w:t>
      </w:r>
      <w:r w:rsidRPr="003D31C2">
        <w:rPr>
          <w:rFonts w:cs="Times New Roman"/>
          <w:sz w:val="24"/>
          <w:szCs w:val="20"/>
          <w:lang w:val="en-GB" w:eastAsia="en-US"/>
        </w:rPr>
        <w:sym w:font="Symbol" w:char="F0D7"/>
      </w:r>
      <w:r w:rsidRPr="003D31C2">
        <w:rPr>
          <w:rFonts w:cs="Times New Roman"/>
          <w:sz w:val="24"/>
          <w:szCs w:val="20"/>
          <w:lang w:val="en-GB" w:eastAsia="en-US"/>
        </w:rPr>
        <w:t xml:space="preserve"> 1 year</w:t>
      </w:r>
    </w:p>
    <w:p w14:paraId="375C0B19" w14:textId="77777777" w:rsidR="008B68C4" w:rsidRPr="00A47D1E" w:rsidRDefault="008B68C4" w:rsidP="008B68C4">
      <w:pPr>
        <w:pStyle w:val="Heading4"/>
      </w:pPr>
      <w:r w:rsidRPr="00A47D1E">
        <w:t>3.7.7.4</w:t>
      </w:r>
      <w:r w:rsidRPr="00A47D1E">
        <w:rPr>
          <w:rtl/>
        </w:rPr>
        <w:tab/>
        <w:t>الخدمات الراديوية الثابتة</w:t>
      </w:r>
    </w:p>
    <w:p w14:paraId="61229D51" w14:textId="77777777" w:rsidR="008B68C4" w:rsidRPr="00A47D1E" w:rsidRDefault="008B68C4" w:rsidP="008B68C4">
      <w:pPr>
        <w:pStyle w:val="Headingb0"/>
        <w:rPr>
          <w:rtl/>
        </w:rPr>
      </w:pPr>
      <w:r w:rsidRPr="00A47D1E">
        <w:rPr>
          <w:rtl/>
        </w:rPr>
        <w:t> أ )</w:t>
      </w:r>
      <w:r w:rsidRPr="00A47D1E">
        <w:rPr>
          <w:rtl/>
        </w:rPr>
        <w:tab/>
        <w:t>إجراءات الحساب</w:t>
      </w:r>
    </w:p>
    <w:p w14:paraId="07FA181A" w14:textId="77777777" w:rsidR="008B68C4" w:rsidRPr="00970233" w:rsidRDefault="008B68C4" w:rsidP="008B68C4">
      <w:pPr>
        <w:rPr>
          <w:spacing w:val="-4"/>
          <w:rtl/>
        </w:rPr>
      </w:pPr>
      <w:r w:rsidRPr="00970233">
        <w:rPr>
          <w:spacing w:val="-4"/>
          <w:rtl/>
        </w:rPr>
        <w:t xml:space="preserve">جميع الاتصالات الراديوية الثابتة والوصلات الراديوية </w:t>
      </w:r>
      <w:r w:rsidRPr="00970233">
        <w:rPr>
          <w:spacing w:val="-4"/>
        </w:rPr>
        <w:t>HF</w:t>
      </w:r>
      <w:r w:rsidRPr="00970233">
        <w:rPr>
          <w:spacing w:val="-4"/>
          <w:rtl/>
        </w:rPr>
        <w:t xml:space="preserve"> ووصلات الترحيل الراديوية</w:t>
      </w:r>
      <w:r w:rsidRPr="00970233">
        <w:rPr>
          <w:spacing w:val="-4"/>
          <w:rtl/>
          <w:lang w:bidi="ar-EG"/>
        </w:rPr>
        <w:t xml:space="preserve"> </w:t>
      </w:r>
      <w:r w:rsidRPr="00970233">
        <w:rPr>
          <w:spacing w:val="-4"/>
          <w:lang w:bidi="ar-EG"/>
        </w:rPr>
        <w:t>(RRL)</w:t>
      </w:r>
      <w:r w:rsidRPr="00970233">
        <w:rPr>
          <w:spacing w:val="-4"/>
          <w:rtl/>
        </w:rPr>
        <w:t xml:space="preserve"> </w:t>
      </w:r>
      <w:r w:rsidRPr="00970233">
        <w:rPr>
          <w:spacing w:val="-4"/>
        </w:rPr>
        <w:t>UHF/SHF</w:t>
      </w:r>
      <w:r w:rsidRPr="00970233">
        <w:rPr>
          <w:spacing w:val="-4"/>
          <w:rtl/>
        </w:rPr>
        <w:t xml:space="preserve"> تستعمل الآن هوائيات اتجاهية وعالية الاتجاهية. ومع مراعاة ذلك، يمكن استعمال مفهوم قطاع خدمة المستعمل في التوصية </w:t>
      </w:r>
      <w:r w:rsidRPr="00970233">
        <w:rPr>
          <w:spacing w:val="-4"/>
        </w:rPr>
        <w:t>ITU</w:t>
      </w:r>
      <w:r w:rsidRPr="00970233">
        <w:rPr>
          <w:spacing w:val="-4"/>
        </w:rPr>
        <w:noBreakHyphen/>
        <w:t>R F.162-3</w:t>
      </w:r>
      <w:r w:rsidRPr="00970233">
        <w:rPr>
          <w:spacing w:val="-4"/>
          <w:rtl/>
        </w:rPr>
        <w:t xml:space="preserve">، من أجل حساب منطقة يشغلها بث. وهذه التوصية تعلن أن وصلة "قطاع الخدمة" بالنسبة إلى الوصلات الثابتة </w:t>
      </w:r>
      <w:r w:rsidRPr="00970233">
        <w:rPr>
          <w:spacing w:val="-4"/>
        </w:rPr>
        <w:t>HF</w:t>
      </w:r>
      <w:r w:rsidRPr="00970233">
        <w:rPr>
          <w:spacing w:val="-4"/>
          <w:rtl/>
        </w:rPr>
        <w:t xml:space="preserve"> يقترب جداً من ضعف عرض الزاوية للحزمة الرئيسية المقاسة إلى نقطة منتصف القدرة </w:t>
      </w:r>
      <w:r w:rsidRPr="00970233">
        <w:rPr>
          <w:spacing w:val="-4"/>
        </w:rPr>
        <w:t>(dB 3–)</w:t>
      </w:r>
      <w:r w:rsidRPr="00970233">
        <w:rPr>
          <w:spacing w:val="-4"/>
          <w:rtl/>
        </w:rPr>
        <w:t>. ومع مراعاة نفس الخلفية المادية، لأغراض النموذج المذكور لحساب رسم الترخيص، يتم قبول هذا المفهوم بالنسبة إلى وصلات الترحيل الراديوي ولجميع التطبيقات الراديوية الأخرى عند استعمال هوائيات اتجاهية.</w:t>
      </w:r>
    </w:p>
    <w:p w14:paraId="207B5199" w14:textId="77777777" w:rsidR="008B68C4" w:rsidRPr="00A47D1E" w:rsidRDefault="008B68C4" w:rsidP="008B68C4">
      <w:pPr>
        <w:rPr>
          <w:rtl/>
        </w:rPr>
      </w:pPr>
      <w:r w:rsidRPr="00A47D1E">
        <w:rPr>
          <w:rtl/>
        </w:rPr>
        <w:t>ولذلك، إذا كان عرض حزمة الهوائي المعني معروفة (من قاعدة بيانات تخصيصات الترددات الوطنية، أو يمكن الحصول عليها من المشغِّل أو المستعمل بطلب خاص)، فإن المنطقة المشغولة بالبث المعني يمكن تحديدها على النحو التالي:</w:t>
      </w:r>
    </w:p>
    <w:p w14:paraId="45C36AEF" w14:textId="77777777" w:rsidR="00714B51" w:rsidRPr="00714B51" w:rsidRDefault="00714B51" w:rsidP="00714B51">
      <w:pPr>
        <w:tabs>
          <w:tab w:val="left" w:pos="794"/>
          <w:tab w:val="center" w:pos="4820"/>
          <w:tab w:val="right" w:pos="9639"/>
        </w:tabs>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S</m:t>
            </m:r>
          </m:e>
          <m:sub>
            <m:r>
              <w:rPr>
                <w:rFonts w:ascii="Cambria Math" w:hAnsi="Cambria Math" w:cs="Times New Roman"/>
                <w:sz w:val="24"/>
                <w:szCs w:val="20"/>
                <w:lang w:val="en-GB" w:eastAsia="en-US"/>
              </w:rPr>
              <m:t>o</m:t>
            </m:r>
          </m:sub>
        </m:sSub>
        <m:r>
          <w:rPr>
            <w:rFonts w:ascii="Cambria Math" w:hAnsi="Cambria Math" w:cs="Times New Roman"/>
            <w:sz w:val="24"/>
            <w:szCs w:val="20"/>
            <w:lang w:val="en-GB" w:eastAsia="en-US"/>
          </w:rPr>
          <m:t>=</m:t>
        </m:r>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2</m:t>
            </m:r>
            <m:r>
              <m:rPr>
                <m:sty m:val="p"/>
              </m:rPr>
              <w:rPr>
                <w:rFonts w:ascii="Cambria Math" w:hAnsi="Cambria Math" w:cs="Times New Roman"/>
                <w:sz w:val="24"/>
                <w:szCs w:val="20"/>
                <w:lang w:val="en-GB" w:eastAsia="en-US"/>
              </w:rPr>
              <m:t>θ</m:t>
            </m:r>
          </m:num>
          <m:den>
            <m:r>
              <w:rPr>
                <w:rFonts w:ascii="Cambria Math" w:hAnsi="Cambria Math" w:cs="Times New Roman"/>
                <w:sz w:val="24"/>
                <w:szCs w:val="20"/>
                <w:lang w:val="en-GB" w:eastAsia="en-US"/>
              </w:rPr>
              <m:t>360</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π</m:t>
        </m:r>
        <m:r>
          <w:rPr>
            <w:rFonts w:ascii="Cambria Math" w:hAnsi="Cambria Math" w:cs="Times New Roman"/>
            <w:sz w:val="24"/>
            <w:szCs w:val="20"/>
            <w:lang w:val="en-GB" w:eastAsia="en-US"/>
          </w:rPr>
          <m:t>∙</m:t>
        </m:r>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c</m:t>
            </m:r>
          </m:sub>
          <m:sup>
            <m:r>
              <w:rPr>
                <w:rFonts w:ascii="Cambria Math" w:hAnsi="Cambria Math" w:cs="Times New Roman"/>
                <w:sz w:val="24"/>
                <w:szCs w:val="20"/>
                <w:lang w:val="en-GB" w:eastAsia="en-US"/>
              </w:rPr>
              <m:t>2</m:t>
            </m:r>
          </m:sup>
        </m:sSubSup>
        <m:r>
          <w:rPr>
            <w:rFonts w:ascii="Cambria Math" w:hAnsi="Cambria Math" w:cs="Times New Roman"/>
            <w:sz w:val="24"/>
            <w:szCs w:val="20"/>
            <w:lang w:val="en-GB" w:eastAsia="en-US"/>
          </w:rPr>
          <m:t>=</m:t>
        </m:r>
        <m:f>
          <m:fPr>
            <m:ctrlPr>
              <w:rPr>
                <w:rFonts w:ascii="Cambria Math" w:hAnsi="Cambria Math" w:cs="Times New Roman"/>
                <w:i/>
                <w:sz w:val="24"/>
                <w:szCs w:val="20"/>
                <w:lang w:val="en-GB" w:eastAsia="en-US"/>
              </w:rPr>
            </m:ctrlPr>
          </m:fPr>
          <m:num>
            <m:r>
              <m:rPr>
                <m:sty m:val="p"/>
              </m:rPr>
              <w:rPr>
                <w:rFonts w:ascii="Cambria Math" w:hAnsi="Cambria Math" w:cs="Times New Roman"/>
                <w:sz w:val="24"/>
                <w:szCs w:val="20"/>
                <w:lang w:val="en-GB" w:eastAsia="en-US"/>
              </w:rPr>
              <m:t>θ</m:t>
            </m:r>
          </m:num>
          <m:den>
            <m:r>
              <w:rPr>
                <w:rFonts w:ascii="Cambria Math" w:hAnsi="Cambria Math" w:cs="Times New Roman"/>
                <w:sz w:val="24"/>
                <w:szCs w:val="20"/>
                <w:lang w:val="en-GB" w:eastAsia="en-US"/>
              </w:rPr>
              <m:t>180</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π</m:t>
        </m:r>
        <m:r>
          <w:rPr>
            <w:rFonts w:ascii="Cambria Math" w:hAnsi="Cambria Math" w:cs="Times New Roman"/>
            <w:sz w:val="24"/>
            <w:szCs w:val="20"/>
            <w:lang w:val="en-GB" w:eastAsia="en-US"/>
          </w:rPr>
          <m:t>∙</m:t>
        </m:r>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c</m:t>
            </m:r>
          </m:sub>
          <m:sup>
            <m:r>
              <w:rPr>
                <w:rFonts w:ascii="Cambria Math" w:hAnsi="Cambria Math" w:cs="Times New Roman"/>
                <w:sz w:val="24"/>
                <w:szCs w:val="20"/>
                <w:lang w:val="en-GB" w:eastAsia="en-US"/>
              </w:rPr>
              <m:t>2</m:t>
            </m:r>
          </m:sup>
        </m:sSubSup>
      </m:oMath>
      <w:r w:rsidRPr="00714B51">
        <w:rPr>
          <w:rFonts w:cs="Times New Roman"/>
          <w:sz w:val="24"/>
          <w:szCs w:val="20"/>
          <w:lang w:val="en-GB" w:eastAsia="en-US"/>
        </w:rPr>
        <w:tab/>
        <w:t>(50)</w:t>
      </w:r>
    </w:p>
    <w:p w14:paraId="3DF30B30" w14:textId="77777777" w:rsidR="008B68C4" w:rsidRPr="00A47D1E" w:rsidRDefault="008B68C4" w:rsidP="008B68C4">
      <w:pPr>
        <w:rPr>
          <w:rtl/>
        </w:rPr>
      </w:pPr>
      <w:r w:rsidRPr="00A47D1E">
        <w:rPr>
          <w:rtl/>
        </w:rPr>
        <w:t>حيث:</w:t>
      </w:r>
    </w:p>
    <w:p w14:paraId="30010209" w14:textId="77777777" w:rsidR="008B68C4" w:rsidRPr="00A47D1E" w:rsidRDefault="008B68C4" w:rsidP="008B68C4">
      <w:pPr>
        <w:pStyle w:val="Equationlegend"/>
        <w:rPr>
          <w:rtl/>
        </w:rPr>
      </w:pPr>
      <w:r w:rsidRPr="00A47D1E">
        <w:rPr>
          <w:i/>
          <w:iCs/>
          <w:szCs w:val="22"/>
        </w:rPr>
        <w:tab/>
      </w:r>
      <w:r w:rsidRPr="00A47D1E">
        <w:rPr>
          <w:i/>
          <w:iCs/>
        </w:rPr>
        <w:t>S</w:t>
      </w:r>
      <w:r w:rsidRPr="00A47D1E">
        <w:rPr>
          <w:i/>
          <w:iCs/>
          <w:vertAlign w:val="subscript"/>
        </w:rPr>
        <w:t>o</w:t>
      </w:r>
      <w:r w:rsidRPr="00A47D1E">
        <w:rPr>
          <w:rtl/>
        </w:rPr>
        <w:t>:</w:t>
      </w:r>
      <w:r w:rsidRPr="00A47D1E">
        <w:rPr>
          <w:rtl/>
        </w:rPr>
        <w:tab/>
        <w:t xml:space="preserve">المنطقة المشغولة بالبث </w:t>
      </w:r>
      <w:r w:rsidRPr="00A47D1E">
        <w:t>(km</w:t>
      </w:r>
      <w:proofErr w:type="gramStart"/>
      <w:r w:rsidRPr="00A47D1E">
        <w:rPr>
          <w:sz w:val="18"/>
          <w:szCs w:val="18"/>
          <w:vertAlign w:val="superscript"/>
        </w:rPr>
        <w:t>2</w:t>
      </w:r>
      <w:r w:rsidRPr="00A47D1E">
        <w:t>)</w:t>
      </w:r>
      <w:r w:rsidRPr="00A47D1E">
        <w:rPr>
          <w:rtl/>
        </w:rPr>
        <w:t>؛</w:t>
      </w:r>
      <w:proofErr w:type="gramEnd"/>
    </w:p>
    <w:p w14:paraId="31B7E5B1" w14:textId="77777777" w:rsidR="008B68C4" w:rsidRPr="00A47D1E" w:rsidRDefault="008B68C4" w:rsidP="008B68C4">
      <w:pPr>
        <w:pStyle w:val="Equationlegend"/>
        <w:rPr>
          <w:rtl/>
        </w:rPr>
      </w:pPr>
      <w:r w:rsidRPr="00A47D1E">
        <w:tab/>
      </w:r>
      <w:r w:rsidRPr="00A47D1E">
        <w:sym w:font="Symbol" w:char="F071"/>
      </w:r>
      <w:r w:rsidRPr="00A47D1E">
        <w:rPr>
          <w:rtl/>
        </w:rPr>
        <w:t>:</w:t>
      </w:r>
      <w:r w:rsidRPr="00A47D1E">
        <w:rPr>
          <w:rtl/>
        </w:rPr>
        <w:tab/>
        <w:t>عرض حزمة الهوائي (بالدرجات)؛</w:t>
      </w:r>
    </w:p>
    <w:p w14:paraId="76F389A5" w14:textId="77777777" w:rsidR="008B68C4" w:rsidRPr="00A47D1E" w:rsidRDefault="008B68C4" w:rsidP="008B68C4">
      <w:pPr>
        <w:pStyle w:val="Equationlegend"/>
        <w:rPr>
          <w:rtl/>
        </w:rPr>
      </w:pPr>
      <w:r w:rsidRPr="00A47D1E">
        <w:tab/>
      </w:r>
      <w:r w:rsidRPr="00A47D1E">
        <w:rPr>
          <w:i/>
          <w:iCs/>
        </w:rPr>
        <w:t>L</w:t>
      </w:r>
      <w:r w:rsidRPr="00A47D1E">
        <w:rPr>
          <w:i/>
          <w:iCs/>
          <w:vertAlign w:val="subscript"/>
        </w:rPr>
        <w:t>c</w:t>
      </w:r>
      <w:r w:rsidRPr="00A47D1E">
        <w:rPr>
          <w:rtl/>
        </w:rPr>
        <w:t>:</w:t>
      </w:r>
      <w:r w:rsidRPr="00A47D1E">
        <w:rPr>
          <w:rtl/>
        </w:rPr>
        <w:tab/>
        <w:t xml:space="preserve">طول الوصلة الراديوية </w:t>
      </w:r>
      <w:r w:rsidRPr="00A47D1E">
        <w:t>(km)</w:t>
      </w:r>
      <w:r w:rsidRPr="00A47D1E">
        <w:rPr>
          <w:rtl/>
        </w:rPr>
        <w:t>.</w:t>
      </w:r>
    </w:p>
    <w:p w14:paraId="77F470AE" w14:textId="77777777" w:rsidR="008B68C4" w:rsidRPr="00A47D1E" w:rsidRDefault="008B68C4" w:rsidP="008B68C4">
      <w:pPr>
        <w:rPr>
          <w:rtl/>
        </w:rPr>
      </w:pPr>
      <w:r w:rsidRPr="00A47D1E">
        <w:rPr>
          <w:rtl/>
        </w:rPr>
        <w:t>ويتم عادة تخطيط الوصلات الراديوية الثابتة، وخاصة وصلات الترحيل الراديوي، بدقة شديدة، وتتسم أساليب التخطيط بأنها معقدة وتستعمل عادة هوامش كبيرة للحماية من الخبو ومع مراعاة ذلك ورغبة في تجنب الحسابات المعقدة، يقترح لأغراض لنموذج المعني استعمال المسافة الدقيقة بين جهاز الإرسال المعني وجهاز الاستقبال للدلالة على طول الوصلة الراديوية </w:t>
      </w:r>
      <w:r w:rsidRPr="00A47D1E">
        <w:rPr>
          <w:i/>
          <w:iCs/>
        </w:rPr>
        <w:t>L</w:t>
      </w:r>
      <w:r w:rsidRPr="00A47D1E">
        <w:rPr>
          <w:i/>
          <w:iCs/>
          <w:vertAlign w:val="subscript"/>
        </w:rPr>
        <w:t>c</w:t>
      </w:r>
      <w:r w:rsidRPr="00A47D1E">
        <w:rPr>
          <w:rtl/>
        </w:rPr>
        <w:t xml:space="preserve"> وبالنسبة إلى وصلات الترحيل الراديوي تكون المسافة بين محطتي ترحيل راديوي قفزة واحدة.</w:t>
      </w:r>
    </w:p>
    <w:p w14:paraId="7793B938" w14:textId="77777777" w:rsidR="008B68C4" w:rsidRPr="00970233" w:rsidRDefault="008B68C4" w:rsidP="008B68C4">
      <w:pPr>
        <w:rPr>
          <w:spacing w:val="-4"/>
          <w:rtl/>
        </w:rPr>
      </w:pPr>
      <w:r w:rsidRPr="00970233">
        <w:rPr>
          <w:spacing w:val="-4"/>
          <w:rtl/>
        </w:rPr>
        <w:t xml:space="preserve">وفيما يتعلق بتحديد قيمة </w:t>
      </w:r>
      <w:r w:rsidRPr="00970233">
        <w:rPr>
          <w:i/>
          <w:iCs/>
          <w:spacing w:val="-4"/>
          <w:szCs w:val="22"/>
        </w:rPr>
        <w:t>S</w:t>
      </w:r>
      <w:r w:rsidRPr="00970233">
        <w:rPr>
          <w:i/>
          <w:iCs/>
          <w:spacing w:val="-4"/>
          <w:sz w:val="12"/>
          <w:szCs w:val="12"/>
        </w:rPr>
        <w:t>o</w:t>
      </w:r>
      <w:r w:rsidRPr="00970233">
        <w:rPr>
          <w:spacing w:val="-4"/>
          <w:rtl/>
        </w:rPr>
        <w:t>، يمكن حساب المورد الإقليمي المتصل وفقاً للمعادلة </w:t>
      </w:r>
      <w:r w:rsidRPr="00970233">
        <w:rPr>
          <w:spacing w:val="-4"/>
        </w:rPr>
        <w:t>(22)</w:t>
      </w:r>
      <w:r w:rsidRPr="00970233">
        <w:rPr>
          <w:spacing w:val="-4"/>
          <w:rtl/>
        </w:rPr>
        <w:t>. والأحكام المتعلقة بتغطية عدة مناطق تنتمي إلى مختلف فئات رسوم الترخيص هي أحكام واحدة رغم أن تأثير هذا العامل يقل كثيراً في هذا الصدد، وخاصة في حالة وصلات الترحيل الراديوي، بسبب القيم الأصغر كثيراً لعرض القطاعات. ورغم ذلك، إذا كانت أي إدارة ترغب في زيادة دقة الحساب فإن المعادلة التالية تنطبق في حالة وجود قطاع خدمة يعبر منطقتين في اتجاه عمودي تقريباً على مسافة </w:t>
      </w:r>
      <w:proofErr w:type="spellStart"/>
      <w:r w:rsidRPr="00970233">
        <w:rPr>
          <w:i/>
          <w:iCs/>
          <w:spacing w:val="-4"/>
        </w:rPr>
        <w:t>L</w:t>
      </w:r>
      <w:r w:rsidRPr="00970233">
        <w:rPr>
          <w:i/>
          <w:iCs/>
          <w:spacing w:val="-4"/>
          <w:vertAlign w:val="subscript"/>
        </w:rPr>
        <w:t>b</w:t>
      </w:r>
      <w:proofErr w:type="spellEnd"/>
      <w:r w:rsidRPr="00970233">
        <w:rPr>
          <w:rFonts w:hint="cs"/>
          <w:spacing w:val="-4"/>
          <w:rtl/>
        </w:rPr>
        <w:t xml:space="preserve"> </w:t>
      </w:r>
      <w:r w:rsidRPr="00970233">
        <w:rPr>
          <w:spacing w:val="-4"/>
          <w:rtl/>
        </w:rPr>
        <w:t>من جهاز الإرسال:</w:t>
      </w:r>
    </w:p>
    <w:p w14:paraId="6D43B67F" w14:textId="77777777" w:rsidR="00714B51" w:rsidRPr="00714B51" w:rsidRDefault="00714B51" w:rsidP="00714B51">
      <w:pPr>
        <w:tabs>
          <w:tab w:val="left" w:pos="794"/>
          <w:tab w:val="center" w:pos="4820"/>
          <w:tab w:val="right" w:pos="9639"/>
        </w:tabs>
        <w:bidi w:val="0"/>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s</m:t>
            </m:r>
          </m:e>
          <m:sub>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m:t>
        </m:r>
        <m:f>
          <m:fPr>
            <m:ctrlPr>
              <w:rPr>
                <w:rFonts w:ascii="Cambria Math" w:hAnsi="Cambria Math" w:cs="Times New Roman"/>
                <w:i/>
                <w:sz w:val="24"/>
                <w:szCs w:val="20"/>
                <w:lang w:val="en-GB" w:eastAsia="en-US"/>
              </w:rPr>
            </m:ctrlPr>
          </m:fPr>
          <m:num>
            <m:r>
              <m:rPr>
                <m:sty m:val="p"/>
              </m:rPr>
              <w:rPr>
                <w:rFonts w:ascii="Cambria Math" w:hAnsi="Cambria Math" w:cs="Times New Roman"/>
                <w:sz w:val="24"/>
                <w:szCs w:val="20"/>
                <w:lang w:val="en-GB" w:eastAsia="en-US"/>
              </w:rPr>
              <m:t>θ</m:t>
            </m:r>
          </m:num>
          <m:den>
            <m:r>
              <w:rPr>
                <w:rFonts w:ascii="Cambria Math" w:hAnsi="Cambria Math" w:cs="Times New Roman"/>
                <w:sz w:val="24"/>
                <w:szCs w:val="20"/>
                <w:lang w:val="en-GB" w:eastAsia="en-US"/>
              </w:rPr>
              <m:t>180</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π</m:t>
        </m:r>
        <m:r>
          <w:rPr>
            <w:rFonts w:ascii="Cambria Math" w:hAnsi="Cambria Math" w:cs="Times New Roman"/>
            <w:sz w:val="24"/>
            <w:szCs w:val="20"/>
            <w:lang w:val="en-GB" w:eastAsia="en-US"/>
          </w:rPr>
          <m:t>∙</m:t>
        </m:r>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b</m:t>
            </m:r>
          </m:sub>
          <m:sup>
            <m:r>
              <w:rPr>
                <w:rFonts w:ascii="Cambria Math" w:hAnsi="Cambria Math" w:cs="Times New Roman"/>
                <w:sz w:val="24"/>
                <w:szCs w:val="20"/>
                <w:lang w:val="en-GB" w:eastAsia="en-US"/>
              </w:rPr>
              <m:t>2</m:t>
            </m:r>
          </m:sup>
        </m:sSubSup>
      </m:oMath>
    </w:p>
    <w:p w14:paraId="59BD0AB0" w14:textId="77777777" w:rsidR="00714B51" w:rsidRPr="00714B51" w:rsidRDefault="00714B51" w:rsidP="00714B51">
      <w:pPr>
        <w:tabs>
          <w:tab w:val="left" w:pos="794"/>
          <w:tab w:val="center" w:pos="4820"/>
          <w:tab w:val="right" w:pos="9639"/>
        </w:tabs>
        <w:bidi w:val="0"/>
        <w:spacing w:after="120" w:line="240" w:lineRule="auto"/>
        <w:rPr>
          <w:rFonts w:cs="Times New Roman"/>
          <w:sz w:val="24"/>
          <w:szCs w:val="20"/>
          <w:lang w:val="en-GB" w:eastAsia="en-US"/>
        </w:rPr>
      </w:pPr>
      <w:r w:rsidRPr="00714B51">
        <w:rPr>
          <w:rFonts w:cs="Times New Roman"/>
          <w:sz w:val="24"/>
          <w:szCs w:val="20"/>
          <w:lang w:val="en-GB" w:eastAsia="en-US"/>
        </w:rPr>
        <w:lastRenderedPageBreak/>
        <w:tab/>
      </w:r>
      <w:r w:rsidRPr="00714B51">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s</m:t>
            </m:r>
          </m:e>
          <m:sub>
            <m:r>
              <w:rPr>
                <w:rFonts w:ascii="Cambria Math" w:hAnsi="Cambria Math" w:cs="Times New Roman"/>
                <w:sz w:val="24"/>
                <w:szCs w:val="20"/>
                <w:lang w:val="en-GB" w:eastAsia="en-US"/>
              </w:rPr>
              <m:t>2</m:t>
            </m:r>
          </m:sub>
        </m:sSub>
        <m:r>
          <w:rPr>
            <w:rFonts w:ascii="Cambria Math" w:hAnsi="Cambria Math" w:cs="Times New Roman"/>
            <w:sz w:val="24"/>
            <w:szCs w:val="20"/>
            <w:lang w:val="en-GB" w:eastAsia="en-US"/>
          </w:rPr>
          <m:t>=</m:t>
        </m:r>
        <m:f>
          <m:fPr>
            <m:ctrlPr>
              <w:rPr>
                <w:rFonts w:ascii="Cambria Math" w:hAnsi="Cambria Math" w:cs="Times New Roman"/>
                <w:i/>
                <w:sz w:val="24"/>
                <w:szCs w:val="20"/>
                <w:lang w:val="en-GB" w:eastAsia="en-US"/>
              </w:rPr>
            </m:ctrlPr>
          </m:fPr>
          <m:num>
            <m:r>
              <m:rPr>
                <m:sty m:val="p"/>
              </m:rPr>
              <w:rPr>
                <w:rFonts w:ascii="Cambria Math" w:hAnsi="Cambria Math" w:cs="Times New Roman"/>
                <w:sz w:val="24"/>
                <w:szCs w:val="20"/>
                <w:lang w:val="en-GB" w:eastAsia="en-US"/>
              </w:rPr>
              <m:t>θ</m:t>
            </m:r>
          </m:num>
          <m:den>
            <m:r>
              <w:rPr>
                <w:rFonts w:ascii="Cambria Math" w:hAnsi="Cambria Math" w:cs="Times New Roman"/>
                <w:sz w:val="24"/>
                <w:szCs w:val="20"/>
                <w:lang w:val="en-GB" w:eastAsia="en-US"/>
              </w:rPr>
              <m:t>180</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π</m:t>
        </m:r>
        <m:r>
          <w:rPr>
            <w:rFonts w:ascii="Cambria Math" w:hAnsi="Cambria Math" w:cs="Times New Roman"/>
            <w:sz w:val="24"/>
            <w:szCs w:val="20"/>
            <w:lang w:val="en-GB" w:eastAsia="en-US"/>
          </w:rPr>
          <m:t>∙</m:t>
        </m:r>
        <m:d>
          <m:dPr>
            <m:ctrlPr>
              <w:rPr>
                <w:rFonts w:ascii="Cambria Math" w:hAnsi="Cambria Math" w:cs="Times New Roman"/>
                <w:i/>
                <w:sz w:val="24"/>
                <w:szCs w:val="20"/>
                <w:lang w:val="en-GB" w:eastAsia="en-US"/>
              </w:rPr>
            </m:ctrlPr>
          </m:dPr>
          <m:e>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c</m:t>
                </m:r>
              </m:sub>
              <m:sup>
                <m:r>
                  <w:rPr>
                    <w:rFonts w:ascii="Cambria Math" w:hAnsi="Cambria Math" w:cs="Times New Roman"/>
                    <w:sz w:val="24"/>
                    <w:szCs w:val="20"/>
                    <w:lang w:val="en-GB" w:eastAsia="en-US"/>
                  </w:rPr>
                  <m:t>2</m:t>
                </m:r>
              </m:sup>
            </m:sSubSup>
            <m:r>
              <w:rPr>
                <w:rFonts w:ascii="Cambria Math" w:hAnsi="Cambria Math" w:cs="Times New Roman"/>
                <w:sz w:val="24"/>
                <w:szCs w:val="20"/>
                <w:lang w:val="en-GB" w:eastAsia="en-US"/>
              </w:rPr>
              <m:t>-</m:t>
            </m:r>
            <m:sSubSup>
              <m:sSubSupPr>
                <m:ctrlPr>
                  <w:rPr>
                    <w:rFonts w:ascii="Cambria Math" w:hAnsi="Cambria Math" w:cs="Times New Roman"/>
                    <w:i/>
                    <w:sz w:val="24"/>
                    <w:szCs w:val="20"/>
                    <w:lang w:val="en-GB" w:eastAsia="en-US"/>
                  </w:rPr>
                </m:ctrlPr>
              </m:sSubSup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b</m:t>
                </m:r>
              </m:sub>
              <m:sup>
                <m:r>
                  <w:rPr>
                    <w:rFonts w:ascii="Cambria Math" w:hAnsi="Cambria Math" w:cs="Times New Roman"/>
                    <w:sz w:val="24"/>
                    <w:szCs w:val="20"/>
                    <w:lang w:val="en-GB" w:eastAsia="en-US"/>
                  </w:rPr>
                  <m:t>2</m:t>
                </m:r>
              </m:sup>
            </m:sSubSup>
          </m:e>
        </m:d>
      </m:oMath>
    </w:p>
    <w:p w14:paraId="52D78AEE" w14:textId="77777777" w:rsidR="008B68C4" w:rsidRPr="00A47D1E" w:rsidRDefault="008B68C4" w:rsidP="008B68C4">
      <w:pPr>
        <w:rPr>
          <w:rtl/>
        </w:rPr>
      </w:pPr>
      <w:r w:rsidRPr="00A47D1E">
        <w:rPr>
          <w:rtl/>
        </w:rPr>
        <w:t xml:space="preserve">ووفقاً للمفهوم المعروض في الفقرة </w:t>
      </w:r>
      <w:r w:rsidRPr="00A47D1E">
        <w:t>1.7.4</w:t>
      </w:r>
      <w:r w:rsidRPr="00A47D1E">
        <w:rPr>
          <w:rtl/>
        </w:rPr>
        <w:t xml:space="preserve">، يتم تحديد </w:t>
      </w:r>
      <w:r w:rsidRPr="00A47D1E">
        <w:rPr>
          <w:i/>
          <w:iCs/>
        </w:rPr>
        <w:t>L</w:t>
      </w:r>
      <w:r w:rsidRPr="00A47D1E">
        <w:rPr>
          <w:i/>
          <w:iCs/>
          <w:vertAlign w:val="subscript"/>
        </w:rPr>
        <w:t>c</w:t>
      </w:r>
      <w:r w:rsidRPr="00A47D1E">
        <w:rPr>
          <w:rtl/>
        </w:rPr>
        <w:t xml:space="preserve"> بالنسبة إلى الاتصالات </w:t>
      </w:r>
      <w:r w:rsidRPr="00A47D1E">
        <w:t>HF</w:t>
      </w:r>
      <w:r w:rsidRPr="00A47D1E">
        <w:rPr>
          <w:rtl/>
        </w:rPr>
        <w:t xml:space="preserve"> في أعالي البحار وهي أساس المسافة من جهاز الإرسال إلى حدود البلد في اتجاه الإرسال.</w:t>
      </w:r>
    </w:p>
    <w:p w14:paraId="31F9AE05" w14:textId="77777777" w:rsidR="008B68C4" w:rsidRPr="00A47D1E" w:rsidRDefault="008B68C4" w:rsidP="008B68C4">
      <w:pPr>
        <w:rPr>
          <w:rtl/>
        </w:rPr>
      </w:pPr>
      <w:r w:rsidRPr="00A47D1E">
        <w:rPr>
          <w:rtl/>
        </w:rPr>
        <w:t>ويحسب موردا التردد والوقت، ثم يحسب المورد الطيفي، بطريقة مشابهة للحالات الأخرى المذكورة أعلاه. وبقدر ما تستطيع وصلات الترحيل الراديوي متعددة المحطات أن تحمل أعداداً من مختلف القنوات في مختلف القفزات بسبب التفرع واختلاف طول القفزات فإن الموارد الطيفية تحسب بصورة منفصلة في حالة</w:t>
      </w:r>
      <w:r>
        <w:rPr>
          <w:rtl/>
        </w:rPr>
        <w:t xml:space="preserve"> كل قفزة ثم يتم جمع ناتج القيم.</w:t>
      </w:r>
    </w:p>
    <w:p w14:paraId="5295BC53" w14:textId="77777777" w:rsidR="008B68C4" w:rsidRPr="00A47D1E" w:rsidRDefault="008B68C4" w:rsidP="008B68C4">
      <w:pPr>
        <w:pStyle w:val="Heading4"/>
        <w:rPr>
          <w:rtl/>
        </w:rPr>
      </w:pPr>
      <w:r w:rsidRPr="00A47D1E">
        <w:t>4.7.7.4</w:t>
      </w:r>
      <w:r w:rsidRPr="00A47D1E">
        <w:rPr>
          <w:rtl/>
        </w:rPr>
        <w:tab/>
        <w:t>مثال للحسابات</w:t>
      </w:r>
    </w:p>
    <w:p w14:paraId="55669311"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5B24E7FD" w14:textId="77777777" w:rsidR="008B68C4" w:rsidRPr="00A47D1E" w:rsidRDefault="008B68C4" w:rsidP="008B68C4">
      <w:pPr>
        <w:rPr>
          <w:rtl/>
        </w:rPr>
      </w:pPr>
      <w:r w:rsidRPr="00A47D1E">
        <w:rPr>
          <w:rtl/>
        </w:rPr>
        <w:t xml:space="preserve">نقوم الآن بحساب المَوْرد الطيفي المستعمل في قفزة واحدة لوصلة ترحيل راديوي في نطاق التردد </w:t>
      </w:r>
      <w:r w:rsidRPr="00A47D1E">
        <w:t>GHz 2</w:t>
      </w:r>
      <w:r w:rsidRPr="00A47D1E">
        <w:rPr>
          <w:rtl/>
        </w:rPr>
        <w:t>. يبلغ طول القفزة </w:t>
      </w:r>
      <w:r w:rsidRPr="00A47D1E">
        <w:t>45</w:t>
      </w:r>
      <w:r w:rsidRPr="00A47D1E">
        <w:rPr>
          <w:rtl/>
        </w:rPr>
        <w:t> </w:t>
      </w:r>
      <w:r w:rsidRPr="00A47D1E">
        <w:t>km</w:t>
      </w:r>
      <w:r w:rsidRPr="00A47D1E">
        <w:rPr>
          <w:rtl/>
        </w:rPr>
        <w:t xml:space="preserve">، وعرض حزم الهوائي للمحطتين هو </w:t>
      </w:r>
      <w:r w:rsidRPr="00A47D1E">
        <w:t>1,5</w:t>
      </w:r>
      <w:r w:rsidRPr="00A47D1E">
        <w:rPr>
          <w:rtl/>
        </w:rPr>
        <w:t xml:space="preserve"> درجة لكل منهما (ويناظر </w:t>
      </w:r>
      <w:r w:rsidRPr="00A47D1E">
        <w:rPr>
          <w:i/>
          <w:iCs/>
        </w:rPr>
        <w:t>G</w:t>
      </w:r>
      <w:r w:rsidRPr="00A47D1E">
        <w:rPr>
          <w:rtl/>
        </w:rPr>
        <w:t xml:space="preserve"> </w:t>
      </w:r>
      <w:r w:rsidRPr="00A47D1E">
        <w:t xml:space="preserve">dB 40 </w:t>
      </w:r>
      <w:r w:rsidRPr="00A47D1E">
        <w:sym w:font="Symbol" w:char="F0BB"/>
      </w:r>
      <w:r w:rsidRPr="00A47D1E">
        <w:rPr>
          <w:rtl/>
        </w:rPr>
        <w:t xml:space="preserve">). وتقع هذه القفزة داخل منطقة واحدة مصنَّفة </w:t>
      </w:r>
      <w:r w:rsidRPr="00A47D1E">
        <w:rPr>
          <w:spacing w:val="-4"/>
          <w:rtl/>
        </w:rPr>
        <w:t xml:space="preserve">في الجدول </w:t>
      </w:r>
      <w:r>
        <w:rPr>
          <w:spacing w:val="-4"/>
        </w:rPr>
        <w:t>2</w:t>
      </w:r>
      <w:r w:rsidRPr="00A47D1E">
        <w:rPr>
          <w:spacing w:val="-4"/>
          <w:rtl/>
        </w:rPr>
        <w:t xml:space="preserve"> باعتبارها </w:t>
      </w:r>
      <w:r w:rsidRPr="00A47D1E">
        <w:rPr>
          <w:spacing w:val="-4"/>
        </w:rPr>
        <w:t>0,4</w:t>
      </w:r>
      <w:r w:rsidRPr="00A47D1E">
        <w:rPr>
          <w:spacing w:val="-4"/>
          <w:rtl/>
        </w:rPr>
        <w:t xml:space="preserve"> وتحمل </w:t>
      </w:r>
      <w:r w:rsidRPr="00A47D1E">
        <w:rPr>
          <w:spacing w:val="-4"/>
        </w:rPr>
        <w:t>960</w:t>
      </w:r>
      <w:r w:rsidRPr="00A47D1E">
        <w:rPr>
          <w:spacing w:val="-4"/>
          <w:rtl/>
        </w:rPr>
        <w:t xml:space="preserve"> قناة هاتفية في الاتجاهين لمعلَمات تناظر المعلمات الموضحة في التوصية </w:t>
      </w:r>
      <w:r w:rsidRPr="00A47D1E">
        <w:t>ITU</w:t>
      </w:r>
      <w:r w:rsidRPr="00A47D1E">
        <w:noBreakHyphen/>
        <w:t>R SM.1138-2</w:t>
      </w:r>
      <w:r w:rsidRPr="00A47D1E">
        <w:rPr>
          <w:rtl/>
        </w:rPr>
        <w:t xml:space="preserve"> "تشكيل التردد"، القسم الفرعي </w:t>
      </w:r>
      <w:r w:rsidRPr="00A47D1E">
        <w:t>5</w:t>
      </w:r>
      <w:r w:rsidRPr="00A47D1E">
        <w:rPr>
          <w:rtl/>
        </w:rPr>
        <w:t xml:space="preserve"> "البث المركَّب"، وصلة الترحيل الراديوي تضم </w:t>
      </w:r>
      <w:r w:rsidRPr="00A47D1E">
        <w:t>960</w:t>
      </w:r>
      <w:r w:rsidRPr="00A47D1E">
        <w:rPr>
          <w:rtl/>
        </w:rPr>
        <w:t xml:space="preserve"> قناة. </w:t>
      </w:r>
    </w:p>
    <w:p w14:paraId="31E4B592"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2E1661A8" w14:textId="77777777" w:rsidR="008B68C4" w:rsidRPr="00A47D1E" w:rsidRDefault="008B68C4" w:rsidP="008B68C4">
      <w:pPr>
        <w:rPr>
          <w:rtl/>
        </w:rPr>
      </w:pPr>
      <w:r w:rsidRPr="00A47D1E">
        <w:rPr>
          <w:rtl/>
        </w:rPr>
        <w:t>مع مراعاة الأسلوب المتواصل أساساً لتشغيل وصلة الترحيل الراديوي، ينتج ما يلي من المعادلة </w:t>
      </w:r>
      <w:r w:rsidRPr="00A47D1E">
        <w:t>(21)</w:t>
      </w:r>
      <w:r w:rsidRPr="00A47D1E">
        <w:rPr>
          <w:rtl/>
        </w:rPr>
        <w:t>:</w:t>
      </w:r>
    </w:p>
    <w:p w14:paraId="2BAD25AD"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14:paraId="2C8B27CE" w14:textId="77777777" w:rsidR="008B68C4" w:rsidRPr="00A47D1E" w:rsidRDefault="008B68C4" w:rsidP="008B68C4">
      <w:pPr>
        <w:rPr>
          <w:rtl/>
        </w:rPr>
      </w:pPr>
      <w:r w:rsidRPr="00A47D1E">
        <w:rPr>
          <w:rtl/>
        </w:rPr>
        <w:t xml:space="preserve">ووفقاً للبيانات المعروضة في القسم الفرعي المذكور أعلاه من التوصية </w:t>
      </w:r>
      <w:r w:rsidRPr="00A47D1E">
        <w:t>ITU-R SM.1138-2</w:t>
      </w:r>
      <w:r w:rsidRPr="00A47D1E">
        <w:rPr>
          <w:rtl/>
        </w:rPr>
        <w:t xml:space="preserve">، فإن </w:t>
      </w:r>
      <w:r w:rsidRPr="00A47D1E">
        <w:rPr>
          <w:i/>
          <w:iCs/>
        </w:rPr>
        <w:t>B</w:t>
      </w:r>
      <w:r w:rsidRPr="00A47D1E">
        <w:rPr>
          <w:i/>
          <w:iCs/>
          <w:vertAlign w:val="subscript"/>
        </w:rPr>
        <w:t>n</w:t>
      </w:r>
      <w:r w:rsidRPr="00A47D1E">
        <w:rPr>
          <w:rtl/>
        </w:rPr>
        <w:t xml:space="preserve"> </w:t>
      </w:r>
      <w:r w:rsidRPr="00A47D1E">
        <w:t>MHz 16,32 =</w:t>
      </w:r>
      <w:r w:rsidRPr="00A47D1E">
        <w:rPr>
          <w:rtl/>
        </w:rPr>
        <w:t xml:space="preserve"> (في كلا اتجاهي الإرسال). ولذلك فإن مورد التردد الشامل المستعمل، بقبول ما يرد في المعادلة </w:t>
      </w:r>
      <w:r w:rsidRPr="00A47D1E">
        <w:t>(24)</w:t>
      </w:r>
      <w:r w:rsidRPr="00A47D1E">
        <w:rPr>
          <w:rtl/>
        </w:rPr>
        <w:t xml:space="preserve">، يمكن أن يكون على النحو التالي: </w:t>
      </w:r>
    </w:p>
    <w:p w14:paraId="7182C806"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2 × 16,3 = 32,6 MHz</w:t>
      </w:r>
    </w:p>
    <w:p w14:paraId="4140853E" w14:textId="77777777" w:rsidR="008B68C4" w:rsidRPr="00A47D1E" w:rsidRDefault="008B68C4" w:rsidP="008B68C4">
      <w:pPr>
        <w:pStyle w:val="Headingb0"/>
      </w:pPr>
      <w:r w:rsidRPr="00A47D1E">
        <w:rPr>
          <w:rtl/>
        </w:rPr>
        <w:t>ج)</w:t>
      </w:r>
      <w:r w:rsidRPr="00A47D1E">
        <w:rPr>
          <w:rtl/>
        </w:rPr>
        <w:tab/>
        <w:t>المَوْرد الإقليمي المستعمل</w:t>
      </w:r>
    </w:p>
    <w:p w14:paraId="63446720" w14:textId="77777777" w:rsidR="008B68C4" w:rsidRPr="00A47D1E" w:rsidRDefault="008B68C4" w:rsidP="008B68C4">
      <w:pPr>
        <w:rPr>
          <w:rtl/>
        </w:rPr>
      </w:pPr>
      <w:r w:rsidRPr="00A47D1E">
        <w:rPr>
          <w:rtl/>
        </w:rPr>
        <w:t xml:space="preserve">بإحلال البيانات ذات الصلة من </w:t>
      </w:r>
      <w:r>
        <w:rPr>
          <w:rFonts w:hint="cs"/>
          <w:rtl/>
        </w:rPr>
        <w:t>أ) أعلاه</w:t>
      </w:r>
      <w:r w:rsidRPr="00A47D1E">
        <w:rPr>
          <w:rtl/>
        </w:rPr>
        <w:t xml:space="preserve"> في المعادلة </w:t>
      </w:r>
      <w:r w:rsidRPr="00A47D1E">
        <w:t>(50)</w:t>
      </w:r>
      <w:r w:rsidRPr="00A47D1E">
        <w:rPr>
          <w:rtl/>
        </w:rPr>
        <w:t xml:space="preserve"> </w:t>
      </w:r>
      <w:r>
        <w:rPr>
          <w:rFonts w:hint="cs"/>
          <w:rtl/>
        </w:rPr>
        <w:t>يُحصل</w:t>
      </w:r>
      <w:r w:rsidRPr="00A47D1E">
        <w:rPr>
          <w:rtl/>
        </w:rPr>
        <w:t xml:space="preserve"> على ما يلي:</w:t>
      </w:r>
    </w:p>
    <w:p w14:paraId="52351B07" w14:textId="77DF3E1F"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00714B51" w:rsidRPr="00B93493">
        <w:rPr>
          <w:i/>
          <w:iCs/>
        </w:rPr>
        <w:t>S</w:t>
      </w:r>
      <w:r w:rsidR="00714B51" w:rsidRPr="00B93493">
        <w:rPr>
          <w:i/>
          <w:iCs/>
          <w:vertAlign w:val="subscript"/>
        </w:rPr>
        <w:t>o</w:t>
      </w:r>
      <w:r w:rsidR="00714B51" w:rsidRPr="00F47485">
        <w:t xml:space="preserve"> </w:t>
      </w:r>
      <w:r w:rsidRPr="00A47D1E">
        <w:rPr>
          <w:lang w:val="fr-FR" w:eastAsia="en-US"/>
        </w:rPr>
        <w:t>= (1,5/180) × 3,14 × 45</w:t>
      </w:r>
      <w:r w:rsidRPr="00A47D1E">
        <w:rPr>
          <w:vertAlign w:val="superscript"/>
          <w:lang w:val="fr-FR" w:eastAsia="en-US"/>
        </w:rPr>
        <w:t>2</w:t>
      </w:r>
      <w:r w:rsidRPr="00A47D1E">
        <w:rPr>
          <w:lang w:val="fr-FR" w:eastAsia="en-US"/>
        </w:rPr>
        <w:t xml:space="preserve"> = 53 km</w:t>
      </w:r>
      <w:r w:rsidRPr="00A47D1E">
        <w:rPr>
          <w:vertAlign w:val="superscript"/>
          <w:lang w:val="fr-FR" w:eastAsia="en-US"/>
        </w:rPr>
        <w:t>2</w:t>
      </w:r>
    </w:p>
    <w:p w14:paraId="5A5AC4AB" w14:textId="77777777" w:rsidR="008B68C4" w:rsidRPr="00A47D1E" w:rsidRDefault="008B68C4" w:rsidP="008B68C4">
      <w:r w:rsidRPr="00A47D1E">
        <w:rPr>
          <w:rtl/>
        </w:rPr>
        <w:t>ومن المعادلة </w:t>
      </w:r>
      <w:r w:rsidRPr="00A47D1E">
        <w:t>(22)</w:t>
      </w:r>
      <w:r w:rsidRPr="00A47D1E">
        <w:rPr>
          <w:rtl/>
        </w:rPr>
        <w:t>، ومع مراعاة فئة المنطقة ينشأ ما يلي:</w:t>
      </w:r>
    </w:p>
    <w:p w14:paraId="6737A7E4"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0,4 × 53 = 21 km</w:t>
      </w:r>
      <w:r w:rsidRPr="00A47D1E">
        <w:rPr>
          <w:vertAlign w:val="superscript"/>
          <w:lang w:val="fr-FR" w:eastAsia="en-US"/>
        </w:rPr>
        <w:t>2</w:t>
      </w:r>
    </w:p>
    <w:p w14:paraId="5D30B283" w14:textId="77777777" w:rsidR="008B68C4" w:rsidRPr="00A47D1E" w:rsidRDefault="008B68C4" w:rsidP="008B68C4">
      <w:pPr>
        <w:pStyle w:val="Headingb0"/>
      </w:pPr>
      <w:r w:rsidRPr="00A47D1E">
        <w:rPr>
          <w:rtl/>
        </w:rPr>
        <w:t>د )</w:t>
      </w:r>
      <w:r w:rsidRPr="00A47D1E">
        <w:rPr>
          <w:rtl/>
        </w:rPr>
        <w:tab/>
        <w:t>المَوْرد الطيفي المستعمل</w:t>
      </w:r>
    </w:p>
    <w:p w14:paraId="303D3FE1" w14:textId="5A2B968F" w:rsidR="008B68C4" w:rsidRPr="00A47D1E" w:rsidRDefault="008B68C4" w:rsidP="008B68C4">
      <w:pPr>
        <w:rPr>
          <w:rtl/>
        </w:rPr>
      </w:pPr>
      <w:r w:rsidRPr="00A47D1E">
        <w:rPr>
          <w:rtl/>
        </w:rPr>
        <w:t xml:space="preserve">بإحلال القيم المحسوبة في ب) وج) </w:t>
      </w:r>
      <w:r>
        <w:rPr>
          <w:rFonts w:hint="cs"/>
          <w:rtl/>
        </w:rPr>
        <w:t xml:space="preserve">أعلاه </w:t>
      </w:r>
      <w:r w:rsidRPr="00A47D1E">
        <w:rPr>
          <w:rtl/>
        </w:rPr>
        <w:t>في المعادلة </w:t>
      </w:r>
      <w:r w:rsidRPr="00A47D1E">
        <w:t>(20)</w:t>
      </w:r>
      <w:r w:rsidRPr="00A47D1E">
        <w:rPr>
          <w:rtl/>
        </w:rPr>
        <w:t>، واستعمال قيم معامِلات الترجيح المعروضة في الجدول </w:t>
      </w:r>
      <w:r w:rsidR="00F37C10">
        <w:t>3</w:t>
      </w:r>
      <w:r w:rsidR="00F37C10" w:rsidRPr="00A47D1E">
        <w:rPr>
          <w:rtl/>
        </w:rPr>
        <w:t xml:space="preserve"> </w:t>
      </w:r>
      <w:r w:rsidRPr="00A47D1E">
        <w:rPr>
          <w:rtl/>
        </w:rPr>
        <w:t xml:space="preserve">ومع مراعاة ظروف عدم التقاسم </w:t>
      </w:r>
      <w:r w:rsidRPr="00A47D1E">
        <w:sym w:font="Symbol" w:char="F062"/>
      </w:r>
      <w:r w:rsidRPr="00A47D1E">
        <w:t>)</w:t>
      </w:r>
      <w:r w:rsidRPr="00A47D1E">
        <w:rPr>
          <w:rtl/>
        </w:rPr>
        <w:t xml:space="preserve"> </w:t>
      </w:r>
      <w:r w:rsidRPr="00A47D1E">
        <w:t>=</w:t>
      </w:r>
      <w:r w:rsidRPr="00A47D1E">
        <w:rPr>
          <w:rtl/>
        </w:rPr>
        <w:t xml:space="preserve"> </w:t>
      </w:r>
      <w:r w:rsidRPr="00A47D1E">
        <w:t>(1</w:t>
      </w:r>
      <w:r w:rsidRPr="00A47D1E">
        <w:rPr>
          <w:rtl/>
        </w:rPr>
        <w:t xml:space="preserve"> </w:t>
      </w:r>
      <w:r>
        <w:rPr>
          <w:rFonts w:hint="cs"/>
          <w:rtl/>
        </w:rPr>
        <w:t>يُحصل على</w:t>
      </w:r>
      <w:r w:rsidRPr="00A47D1E">
        <w:rPr>
          <w:rtl/>
        </w:rPr>
        <w:t xml:space="preserve"> ما يلي في النهاية:</w:t>
      </w:r>
    </w:p>
    <w:p w14:paraId="1B2D2577" w14:textId="77777777" w:rsidR="00714B51" w:rsidRPr="00714B51" w:rsidRDefault="00714B51" w:rsidP="00714B51">
      <w:pPr>
        <w:tabs>
          <w:tab w:val="left" w:pos="794"/>
          <w:tab w:val="center" w:pos="4820"/>
          <w:tab w:val="right" w:pos="9639"/>
        </w:tabs>
        <w:bidi w:val="0"/>
        <w:spacing w:after="120" w:line="240" w:lineRule="auto"/>
        <w:rPr>
          <w:rFonts w:cs="Times New Roman"/>
          <w:sz w:val="24"/>
          <w:szCs w:val="20"/>
          <w:lang w:val="en-GB" w:eastAsia="en-US"/>
        </w:rPr>
      </w:pPr>
      <w:bookmarkStart w:id="687" w:name="_Toc414279218"/>
      <w:bookmarkStart w:id="688" w:name="_Toc413686674"/>
      <w:bookmarkStart w:id="689" w:name="_Toc513205455"/>
      <w:bookmarkStart w:id="690" w:name="_Toc525835092"/>
      <w:bookmarkStart w:id="691" w:name="_Toc525894297"/>
      <w:bookmarkStart w:id="692" w:name="_Toc525894561"/>
      <w:r w:rsidRPr="00714B51">
        <w:rPr>
          <w:rFonts w:cs="Times New Roman"/>
          <w:i/>
          <w:sz w:val="24"/>
          <w:szCs w:val="20"/>
          <w:lang w:val="en-GB" w:eastAsia="en-US"/>
        </w:rPr>
        <w:tab/>
        <w:t>W</w:t>
      </w:r>
      <w:r w:rsidRPr="00714B51">
        <w:rPr>
          <w:rFonts w:cs="Times New Roman"/>
          <w:sz w:val="24"/>
          <w:szCs w:val="20"/>
          <w:lang w:val="en-GB" w:eastAsia="en-US"/>
        </w:rPr>
        <w:t xml:space="preserve"> = 0.1 × 0.1 × 1 × 0.2 × 1 × 32.6 × 21 × 1 = 1.4         MHz </w:t>
      </w:r>
      <w:r w:rsidRPr="00714B51">
        <w:rPr>
          <w:rFonts w:cs="Times New Roman"/>
          <w:sz w:val="24"/>
          <w:szCs w:val="20"/>
          <w:lang w:val="en-GB" w:eastAsia="en-US"/>
        </w:rPr>
        <w:sym w:font="Symbol" w:char="F0D7"/>
      </w:r>
      <w:r w:rsidRPr="00714B51">
        <w:rPr>
          <w:rFonts w:cs="Times New Roman"/>
          <w:sz w:val="24"/>
          <w:szCs w:val="20"/>
          <w:lang w:val="en-GB" w:eastAsia="en-US"/>
        </w:rPr>
        <w:t xml:space="preserve"> km</w:t>
      </w:r>
      <w:r w:rsidRPr="00714B51">
        <w:rPr>
          <w:rFonts w:cs="Times New Roman"/>
          <w:sz w:val="24"/>
          <w:szCs w:val="20"/>
          <w:vertAlign w:val="superscript"/>
          <w:lang w:val="en-GB" w:eastAsia="en-US"/>
        </w:rPr>
        <w:t>2</w:t>
      </w:r>
      <w:r w:rsidRPr="00714B51">
        <w:rPr>
          <w:rFonts w:cs="Times New Roman"/>
          <w:sz w:val="24"/>
          <w:szCs w:val="20"/>
          <w:lang w:val="en-GB" w:eastAsia="en-US"/>
        </w:rPr>
        <w:t xml:space="preserve"> </w:t>
      </w:r>
      <w:r w:rsidRPr="00714B51">
        <w:rPr>
          <w:rFonts w:cs="Times New Roman"/>
          <w:sz w:val="24"/>
          <w:szCs w:val="20"/>
          <w:lang w:val="en-GB" w:eastAsia="en-US"/>
        </w:rPr>
        <w:sym w:font="Symbol" w:char="F0D7"/>
      </w:r>
      <w:r w:rsidRPr="00714B51">
        <w:rPr>
          <w:rFonts w:cs="Times New Roman"/>
          <w:sz w:val="24"/>
          <w:szCs w:val="20"/>
          <w:lang w:val="en-GB" w:eastAsia="en-US"/>
        </w:rPr>
        <w:t xml:space="preserve"> 1 year</w:t>
      </w:r>
    </w:p>
    <w:p w14:paraId="7CA329A4" w14:textId="77777777" w:rsidR="008B68C4" w:rsidRPr="00A47D1E" w:rsidRDefault="008B68C4" w:rsidP="008B68C4">
      <w:pPr>
        <w:pStyle w:val="Heading3"/>
      </w:pPr>
      <w:r w:rsidRPr="00A47D1E">
        <w:t>8.7.4</w:t>
      </w:r>
      <w:r w:rsidRPr="00A47D1E">
        <w:rPr>
          <w:rtl/>
        </w:rPr>
        <w:tab/>
        <w:t>المحطات الأرضية للاتصالات الساتلية</w:t>
      </w:r>
      <w:bookmarkEnd w:id="687"/>
      <w:bookmarkEnd w:id="688"/>
      <w:bookmarkEnd w:id="689"/>
      <w:bookmarkEnd w:id="690"/>
      <w:bookmarkEnd w:id="691"/>
      <w:bookmarkEnd w:id="692"/>
    </w:p>
    <w:p w14:paraId="1A817E54" w14:textId="77777777" w:rsidR="008B68C4" w:rsidRPr="00A47D1E" w:rsidRDefault="008B68C4" w:rsidP="008B68C4">
      <w:pPr>
        <w:pStyle w:val="Heading4"/>
        <w:rPr>
          <w:rtl/>
        </w:rPr>
      </w:pPr>
      <w:r w:rsidRPr="00A47D1E">
        <w:t>1.8.7.4</w:t>
      </w:r>
      <w:r w:rsidRPr="00A47D1E">
        <w:rPr>
          <w:rtl/>
        </w:rPr>
        <w:tab/>
        <w:t>إجراءات الحساب</w:t>
      </w:r>
    </w:p>
    <w:p w14:paraId="74D818D4" w14:textId="77777777" w:rsidR="008B68C4" w:rsidRPr="00A47D1E" w:rsidRDefault="008B68C4" w:rsidP="008B68C4">
      <w:pPr>
        <w:rPr>
          <w:rtl/>
        </w:rPr>
      </w:pPr>
      <w:r w:rsidRPr="00A47D1E">
        <w:rPr>
          <w:rtl/>
        </w:rPr>
        <w:t xml:space="preserve">مثلما حدث في حالة خدمات الاتصالات الراديوية الثابتة المعروضة في الفقرة </w:t>
      </w:r>
      <w:r w:rsidRPr="00A47D1E">
        <w:t>3.7.7.4</w:t>
      </w:r>
      <w:r w:rsidRPr="00A47D1E">
        <w:rPr>
          <w:rtl/>
        </w:rPr>
        <w:t xml:space="preserve"> يقترح في حالة حساب المناطق المشغولة استعمال مفهوم </w:t>
      </w:r>
      <w:r w:rsidRPr="00A47D1E">
        <w:t>"</w:t>
      </w:r>
      <w:r w:rsidRPr="00A47D1E">
        <w:rPr>
          <w:rtl/>
        </w:rPr>
        <w:t>قطاع الخدمة</w:t>
      </w:r>
      <w:r w:rsidRPr="00A47D1E">
        <w:t>"</w:t>
      </w:r>
      <w:r w:rsidRPr="00A47D1E">
        <w:rPr>
          <w:rtl/>
        </w:rPr>
        <w:t xml:space="preserve"> الوارد في التوصية </w:t>
      </w:r>
      <w:r w:rsidRPr="00A47D1E">
        <w:t>ITU-R F.162-3</w:t>
      </w:r>
      <w:r w:rsidRPr="00A47D1E">
        <w:rPr>
          <w:rtl/>
        </w:rPr>
        <w:t>.</w:t>
      </w:r>
    </w:p>
    <w:p w14:paraId="213D85B0" w14:textId="77777777" w:rsidR="008B68C4" w:rsidRPr="00A47D1E" w:rsidRDefault="008B68C4" w:rsidP="008B68C4">
      <w:pPr>
        <w:rPr>
          <w:rtl/>
        </w:rPr>
      </w:pPr>
      <w:r w:rsidRPr="00A47D1E">
        <w:rPr>
          <w:rtl/>
        </w:rPr>
        <w:lastRenderedPageBreak/>
        <w:t xml:space="preserve">وكما سبق أن أشير إليه وبسبب الصعوبات الهائلة في القيام بحساب دقيق للمناطق المشغولة بالمحطات الأرضية في أنظمة الاتصالات الساتلية يقترح تحديد هذه المناطق على أساس مسافات التنسيق المتفق عليها أثناء عملية التنسيق وتبليغ الترددات والتخصيصات المدارية في قطاع الاتصالات الراديوية للاتحاد الدولي للاتصالات. وفي حالة عدم توفر هذه البيانات يقترح استعمال مسافات تنسيق عالمية تبلغ </w:t>
      </w:r>
      <w:r w:rsidRPr="00A47D1E">
        <w:t>350</w:t>
      </w:r>
      <w:r w:rsidRPr="00A47D1E">
        <w:rPr>
          <w:rtl/>
        </w:rPr>
        <w:t xml:space="preserve"> </w:t>
      </w:r>
      <w:r w:rsidRPr="00A47D1E">
        <w:t>km</w:t>
      </w:r>
      <w:r w:rsidRPr="00A47D1E">
        <w:rPr>
          <w:rtl/>
        </w:rPr>
        <w:t xml:space="preserve"> للمحطات الطرفية ذات الفتحة الصغيرة جداً و</w:t>
      </w:r>
      <w:r w:rsidRPr="00A47D1E">
        <w:t>km</w:t>
      </w:r>
      <w:r>
        <w:t> </w:t>
      </w:r>
      <w:r w:rsidRPr="00A47D1E">
        <w:t>750</w:t>
      </w:r>
      <w:r w:rsidRPr="00A47D1E">
        <w:rPr>
          <w:rtl/>
        </w:rPr>
        <w:t xml:space="preserve"> للمحطات الأخرى. وفي بعض الحالات يمكن أيضاً استعمال القيم المتفق عليها بين الإدارة والمشغِّل.</w:t>
      </w:r>
    </w:p>
    <w:p w14:paraId="503E7067" w14:textId="77777777" w:rsidR="008B68C4" w:rsidRPr="00A47D1E" w:rsidRDefault="008B68C4" w:rsidP="008B68C4">
      <w:pPr>
        <w:rPr>
          <w:rtl/>
        </w:rPr>
      </w:pPr>
      <w:r w:rsidRPr="00A47D1E">
        <w:rPr>
          <w:spacing w:val="6"/>
          <w:rtl/>
        </w:rPr>
        <w:t xml:space="preserve">وينبغي أن يأخذ عرض النطاق المشغول (اللازم) للبث، أو عرض نطاق الإشارة المتلقاة، في حالة عدم وجود هذه البيانات </w:t>
      </w:r>
      <w:r w:rsidRPr="00A47D1E">
        <w:rPr>
          <w:rtl/>
        </w:rPr>
        <w:t xml:space="preserve">في التوصية </w:t>
      </w:r>
      <w:r w:rsidRPr="00A47D1E">
        <w:t>ITU-R SM.1138-2</w:t>
      </w:r>
      <w:r w:rsidRPr="00A47D1E">
        <w:rPr>
          <w:rtl/>
        </w:rPr>
        <w:t>، من بيانات تخصيصات الترددات ذات الصلة المخزَّنة في قاعدة بيانات إدارة الطيف على الصعيد الوطني أو الواردة من المشغِّل بناءً على طلب خاص.</w:t>
      </w:r>
    </w:p>
    <w:p w14:paraId="066AF37E" w14:textId="77777777" w:rsidR="008B68C4" w:rsidRPr="00A47D1E" w:rsidRDefault="008B68C4" w:rsidP="008B68C4">
      <w:pPr>
        <w:pStyle w:val="Heading4"/>
        <w:rPr>
          <w:rtl/>
        </w:rPr>
      </w:pPr>
      <w:r w:rsidRPr="00A47D1E">
        <w:t>2.8.7.4</w:t>
      </w:r>
      <w:r w:rsidRPr="00A47D1E">
        <w:rPr>
          <w:rtl/>
        </w:rPr>
        <w:tab/>
        <w:t>أمثلة الحسابات</w:t>
      </w:r>
    </w:p>
    <w:p w14:paraId="500BD49B" w14:textId="77777777" w:rsidR="008B68C4" w:rsidRPr="00A66480" w:rsidRDefault="008B68C4" w:rsidP="00A66480">
      <w:pPr>
        <w:pStyle w:val="Heading5"/>
        <w:rPr>
          <w:rtl/>
        </w:rPr>
      </w:pPr>
      <w:r w:rsidRPr="00A66480">
        <w:t>1.2.8.7.4</w:t>
      </w:r>
      <w:r w:rsidRPr="00A66480">
        <w:rPr>
          <w:rtl/>
        </w:rPr>
        <w:tab/>
        <w:t>محطة الإرسال الأرضية</w:t>
      </w:r>
    </w:p>
    <w:p w14:paraId="70E8221C"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14718A47" w14:textId="77777777" w:rsidR="008B68C4" w:rsidRPr="00A47D1E" w:rsidRDefault="008B68C4" w:rsidP="008B68C4">
      <w:pPr>
        <w:rPr>
          <w:rtl/>
        </w:rPr>
      </w:pPr>
      <w:r w:rsidRPr="00A47D1E">
        <w:rPr>
          <w:rtl/>
        </w:rPr>
        <w:t xml:space="preserve">نقوم بحساب المَوْرد الطيفي المستعمل لمحطة أرضية تقدِّم وصلة تغذية لسواتل غير مستقرة بالنسبة إلى الأرض تعمل في الخدمة الساتلية المتنقلة. وبسبب </w:t>
      </w:r>
      <w:r w:rsidRPr="00A47D1E">
        <w:rPr>
          <w:szCs w:val="22"/>
          <w:rtl/>
        </w:rPr>
        <w:t>عدم</w:t>
      </w:r>
      <w:r w:rsidRPr="00A47D1E">
        <w:rPr>
          <w:rtl/>
        </w:rPr>
        <w:t xml:space="preserve"> وجود بيانات أكثر تفصيلاً، تقبل مسافة التنسيق باعتبارها </w:t>
      </w:r>
      <w:r w:rsidRPr="00A47D1E">
        <w:t>km</w:t>
      </w:r>
      <w:r>
        <w:t> </w:t>
      </w:r>
      <w:r w:rsidRPr="00A47D1E">
        <w:t>750</w:t>
      </w:r>
      <w:r w:rsidRPr="00A47D1E">
        <w:rPr>
          <w:rtl/>
        </w:rPr>
        <w:t xml:space="preserve">. وتقع المحطة في منطقة ريفية ويبلغ عرض حزمة هوائي المحطة </w:t>
      </w:r>
      <w:r w:rsidRPr="00A47D1E">
        <w:sym w:font="Symbol" w:char="F0B0"/>
      </w:r>
      <w:r w:rsidRPr="00A47D1E">
        <w:t>0,5</w:t>
      </w:r>
      <w:r w:rsidRPr="00A47D1E">
        <w:rPr>
          <w:rtl/>
        </w:rPr>
        <w:t>. وتقع المنطقة المشغولة للبث داخل منطقة واحدة مصنَّفة في الجدول </w:t>
      </w:r>
      <w:r>
        <w:t>2</w:t>
      </w:r>
      <w:r w:rsidRPr="00A47D1E">
        <w:rPr>
          <w:rtl/>
        </w:rPr>
        <w:t xml:space="preserve"> باعتبارها </w:t>
      </w:r>
      <w:r w:rsidRPr="00A47D1E">
        <w:t>0,2</w:t>
      </w:r>
      <w:r w:rsidRPr="00A47D1E">
        <w:rPr>
          <w:rtl/>
        </w:rPr>
        <w:t>. ولنفترض أنه وفقاً لتخصيص الترددات المعني المسجل في قاعدة إدارة الطيف على الصعيد الوطني يبلغ عرض نطاق البث </w:t>
      </w:r>
      <w:r w:rsidRPr="00A47D1E">
        <w:t>MHz 200</w:t>
      </w:r>
      <w:r w:rsidRPr="00A47D1E">
        <w:rPr>
          <w:rtl/>
        </w:rPr>
        <w:t>.</w:t>
      </w:r>
    </w:p>
    <w:p w14:paraId="62D2943E" w14:textId="77777777" w:rsidR="008B68C4" w:rsidRPr="00A47D1E" w:rsidRDefault="008B68C4" w:rsidP="008B68C4">
      <w:pPr>
        <w:pStyle w:val="Headingb0"/>
        <w:rPr>
          <w:rtl/>
        </w:rPr>
      </w:pPr>
      <w:r w:rsidRPr="00A66480">
        <w:rPr>
          <w:rtl/>
        </w:rPr>
        <w:t>ب)</w:t>
      </w:r>
      <w:r w:rsidRPr="00A66480">
        <w:rPr>
          <w:rtl/>
        </w:rPr>
        <w:tab/>
        <w:t>مَوْردا الوقت والتردد المستعملان</w:t>
      </w:r>
    </w:p>
    <w:p w14:paraId="438DEF2E" w14:textId="77777777" w:rsidR="008B68C4" w:rsidRPr="00A47D1E" w:rsidRDefault="008B68C4" w:rsidP="008B68C4">
      <w:pPr>
        <w:rPr>
          <w:rtl/>
        </w:rPr>
      </w:pPr>
      <w:r w:rsidRPr="00A47D1E">
        <w:rPr>
          <w:rtl/>
        </w:rPr>
        <w:t xml:space="preserve">مع مراعاة الأسلوب المستمر أساساً لتشغيل وصلة التغذية تؤدي المعادلة </w:t>
      </w:r>
      <w:r w:rsidRPr="00A47D1E">
        <w:t>(21)</w:t>
      </w:r>
      <w:r w:rsidRPr="00A47D1E">
        <w:rPr>
          <w:rtl/>
        </w:rPr>
        <w:t xml:space="preserve"> إلى ما يلي:</w:t>
      </w:r>
    </w:p>
    <w:p w14:paraId="371D9DB0"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14:paraId="06374AF3" w14:textId="77777777" w:rsidR="008B68C4" w:rsidRPr="00A47D1E" w:rsidRDefault="008B68C4" w:rsidP="008B68C4">
      <w:pPr>
        <w:keepNext/>
        <w:rPr>
          <w:rtl/>
        </w:rPr>
      </w:pPr>
      <w:r w:rsidRPr="00A47D1E">
        <w:rPr>
          <w:rtl/>
        </w:rPr>
        <w:t xml:space="preserve">ووفقاً للبيانات المعروضة في </w:t>
      </w:r>
      <w:r>
        <w:rPr>
          <w:rFonts w:hint="cs"/>
          <w:rtl/>
        </w:rPr>
        <w:t>أ) أعلاه</w:t>
      </w:r>
      <w:r w:rsidRPr="00A47D1E">
        <w:rPr>
          <w:rtl/>
        </w:rPr>
        <w:t xml:space="preserve"> يمكن، بقبول </w:t>
      </w:r>
      <w:r w:rsidRPr="00A47D1E">
        <w:sym w:font="Symbol" w:char="F063"/>
      </w:r>
      <w:r w:rsidRPr="00A47D1E">
        <w:rPr>
          <w:rtl/>
        </w:rPr>
        <w:t xml:space="preserve"> = </w:t>
      </w:r>
      <w:r w:rsidRPr="00A47D1E">
        <w:t>1</w:t>
      </w:r>
      <w:r w:rsidRPr="00A47D1E">
        <w:rPr>
          <w:rtl/>
        </w:rPr>
        <w:t xml:space="preserve"> في المعادلة </w:t>
      </w:r>
      <w:r w:rsidRPr="00A47D1E">
        <w:t>(24)</w:t>
      </w:r>
      <w:r w:rsidRPr="00A47D1E">
        <w:rPr>
          <w:rtl/>
        </w:rPr>
        <w:t>، أن نصل إلى ما يلي:</w:t>
      </w:r>
    </w:p>
    <w:p w14:paraId="1242EFDF" w14:textId="77777777" w:rsidR="008B68C4" w:rsidRPr="00A47D1E" w:rsidRDefault="008B68C4" w:rsidP="00552180">
      <w:pPr>
        <w:pStyle w:val="Equation"/>
        <w:rPr>
          <w:rtl/>
          <w:lang w:val="fr-FR" w:eastAsia="en-US"/>
        </w:rPr>
      </w:pPr>
      <w:r w:rsidRPr="00A47D1E">
        <w:rPr>
          <w:rtl/>
          <w:lang w:val="fr-FR" w:eastAsia="en-US"/>
        </w:rPr>
        <w:tab/>
      </w:r>
      <w:r w:rsidRPr="00A47D1E">
        <w:rPr>
          <w:lang w:val="fr-FR" w:eastAsia="en-US"/>
        </w:rPr>
        <w:tab/>
      </w:r>
      <w:r w:rsidRPr="00A47D1E">
        <w:rPr>
          <w:i/>
          <w:lang w:val="fr-FR" w:eastAsia="en-US"/>
        </w:rPr>
        <w:t>F</w:t>
      </w:r>
      <w:r w:rsidRPr="00A47D1E">
        <w:rPr>
          <w:lang w:val="fr-FR" w:eastAsia="en-US"/>
        </w:rPr>
        <w:t xml:space="preserve"> </w:t>
      </w:r>
      <w:r w:rsidRPr="00A47D1E">
        <w:rPr>
          <w:rFonts w:ascii="Symbol" w:hAnsi="Symbol"/>
          <w:lang w:val="fr-FR" w:eastAsia="en-US"/>
        </w:rPr>
        <w:t></w:t>
      </w:r>
      <w:r w:rsidRPr="00A47D1E">
        <w:rPr>
          <w:lang w:val="fr-FR" w:eastAsia="en-US"/>
        </w:rPr>
        <w:t xml:space="preserve"> 200 MHz</w:t>
      </w:r>
    </w:p>
    <w:p w14:paraId="2CF8FC34" w14:textId="77777777" w:rsidR="008B68C4" w:rsidRPr="00A47D1E" w:rsidRDefault="008B68C4" w:rsidP="008B68C4">
      <w:pPr>
        <w:pStyle w:val="Headingb0"/>
      </w:pPr>
      <w:r w:rsidRPr="00A47D1E">
        <w:rPr>
          <w:rtl/>
        </w:rPr>
        <w:t>ج)</w:t>
      </w:r>
      <w:r w:rsidRPr="00A47D1E">
        <w:rPr>
          <w:rtl/>
        </w:rPr>
        <w:tab/>
        <w:t>المَوْرد الإقليمي المستعمل</w:t>
      </w:r>
    </w:p>
    <w:p w14:paraId="66F02796" w14:textId="77777777" w:rsidR="008B68C4" w:rsidRPr="00A47D1E" w:rsidRDefault="008B68C4" w:rsidP="008B68C4">
      <w:pPr>
        <w:rPr>
          <w:rtl/>
        </w:rPr>
      </w:pPr>
      <w:r w:rsidRPr="00A47D1E">
        <w:rPr>
          <w:rtl/>
        </w:rPr>
        <w:t xml:space="preserve">بإحلال البيانات ذات الصلة في المعادلة </w:t>
      </w:r>
      <w:r w:rsidRPr="00A47D1E">
        <w:t>(50)</w:t>
      </w:r>
      <w:r w:rsidRPr="00A47D1E">
        <w:rPr>
          <w:rtl/>
        </w:rPr>
        <w:t xml:space="preserve">، حيث </w:t>
      </w:r>
      <w:r w:rsidRPr="00A47D1E">
        <w:rPr>
          <w:i/>
          <w:iCs/>
        </w:rPr>
        <w:t>L</w:t>
      </w:r>
      <w:r w:rsidRPr="00A47D1E">
        <w:rPr>
          <w:i/>
          <w:iCs/>
          <w:vertAlign w:val="subscript"/>
        </w:rPr>
        <w:t>c</w:t>
      </w:r>
      <w:r w:rsidRPr="00A47D1E">
        <w:rPr>
          <w:rtl/>
        </w:rPr>
        <w:t xml:space="preserve"> تمثل كثافة التنسيق</w:t>
      </w:r>
      <w:r>
        <w:rPr>
          <w:rFonts w:hint="cs"/>
          <w:rtl/>
        </w:rPr>
        <w:t>، يُحصل على</w:t>
      </w:r>
      <w:r w:rsidRPr="00A47D1E">
        <w:rPr>
          <w:rtl/>
        </w:rPr>
        <w:t>:</w:t>
      </w:r>
    </w:p>
    <w:p w14:paraId="262B9763" w14:textId="4AF5F24A"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009D0F0A" w:rsidRPr="00A47D1E">
        <w:rPr>
          <w:i/>
          <w:iCs/>
          <w:lang w:val="fr-FR" w:eastAsia="en-US"/>
        </w:rPr>
        <w:t>S</w:t>
      </w:r>
      <w:r w:rsidRPr="00A47D1E">
        <w:rPr>
          <w:i/>
          <w:iCs/>
          <w:vertAlign w:val="subscript"/>
          <w:lang w:val="fr-FR" w:eastAsia="en-US"/>
        </w:rPr>
        <w:t>o</w:t>
      </w:r>
      <w:r w:rsidRPr="00A47D1E">
        <w:rPr>
          <w:lang w:val="fr-FR" w:eastAsia="en-US"/>
        </w:rPr>
        <w:t xml:space="preserve"> </w:t>
      </w:r>
      <w:r w:rsidRPr="00A47D1E">
        <w:rPr>
          <w:rFonts w:ascii="Symbol" w:hAnsi="Symbol"/>
          <w:lang w:val="fr-FR" w:eastAsia="en-US"/>
        </w:rPr>
        <w:t></w:t>
      </w:r>
      <w:r w:rsidRPr="00A47D1E">
        <w:rPr>
          <w:lang w:val="fr-FR" w:eastAsia="en-US"/>
        </w:rPr>
        <w:t xml:space="preserve"> (0,5/180) </w:t>
      </w:r>
      <w:r w:rsidRPr="00A47D1E">
        <w:rPr>
          <w:rFonts w:ascii="Symbol" w:hAnsi="Symbol"/>
          <w:lang w:val="fr-FR" w:eastAsia="en-US"/>
        </w:rPr>
        <w:t></w:t>
      </w:r>
      <w:r w:rsidRPr="00A47D1E">
        <w:rPr>
          <w:lang w:val="fr-FR" w:eastAsia="en-US"/>
        </w:rPr>
        <w:t> </w:t>
      </w:r>
      <w:r w:rsidRPr="00A47D1E">
        <w:rPr>
          <w:rFonts w:ascii="Symbol" w:hAnsi="Symbol"/>
          <w:lang w:val="fr-FR" w:eastAsia="en-US"/>
        </w:rPr>
        <w:t></w:t>
      </w:r>
      <w:r w:rsidRPr="00A47D1E">
        <w:rPr>
          <w:lang w:val="fr-FR" w:eastAsia="en-US"/>
        </w:rPr>
        <w:t> </w:t>
      </w:r>
      <w:r w:rsidRPr="00A47D1E">
        <w:rPr>
          <w:rFonts w:ascii="Symbol" w:hAnsi="Symbol"/>
          <w:lang w:val="fr-FR" w:eastAsia="en-US"/>
        </w:rPr>
        <w:t></w:t>
      </w:r>
      <w:r w:rsidRPr="00A47D1E">
        <w:rPr>
          <w:lang w:val="fr-FR" w:eastAsia="en-US"/>
        </w:rPr>
        <w:t> 750</w:t>
      </w:r>
      <w:r w:rsidRPr="00A47D1E">
        <w:rPr>
          <w:vertAlign w:val="superscript"/>
          <w:lang w:val="fr-FR" w:eastAsia="en-US"/>
        </w:rPr>
        <w:t>2</w:t>
      </w:r>
      <w:r w:rsidRPr="00A47D1E">
        <w:rPr>
          <w:lang w:val="fr-FR" w:eastAsia="en-US"/>
        </w:rPr>
        <w:t xml:space="preserve"> </w:t>
      </w:r>
      <w:r w:rsidRPr="00A47D1E">
        <w:rPr>
          <w:rFonts w:ascii="Symbol" w:hAnsi="Symbol"/>
          <w:lang w:val="fr-FR" w:eastAsia="en-US"/>
        </w:rPr>
        <w:t></w:t>
      </w:r>
      <w:r w:rsidRPr="00A47D1E">
        <w:rPr>
          <w:lang w:val="fr-FR" w:eastAsia="en-US"/>
        </w:rPr>
        <w:t xml:space="preserve"> 4</w:t>
      </w:r>
      <w:r w:rsidRPr="00A47D1E">
        <w:rPr>
          <w:rFonts w:ascii="Tms Rmn" w:hAnsi="Tms Rmn"/>
          <w:sz w:val="12"/>
          <w:lang w:val="fr-FR" w:eastAsia="en-US"/>
        </w:rPr>
        <w:t> </w:t>
      </w:r>
      <w:r w:rsidRPr="00A47D1E">
        <w:rPr>
          <w:lang w:val="fr-FR" w:eastAsia="en-US"/>
        </w:rPr>
        <w:t>909 km</w:t>
      </w:r>
      <w:r w:rsidRPr="00A47D1E">
        <w:rPr>
          <w:vertAlign w:val="superscript"/>
          <w:lang w:val="fr-FR" w:eastAsia="en-US"/>
        </w:rPr>
        <w:t>2</w:t>
      </w:r>
    </w:p>
    <w:p w14:paraId="715B6809" w14:textId="77777777" w:rsidR="008B68C4" w:rsidRPr="00A47D1E" w:rsidRDefault="008B68C4" w:rsidP="008B68C4">
      <w:r w:rsidRPr="00A47D1E">
        <w:rPr>
          <w:rtl/>
        </w:rPr>
        <w:t xml:space="preserve">ومن المعادلة </w:t>
      </w:r>
      <w:r w:rsidRPr="00A47D1E">
        <w:t>(22)</w:t>
      </w:r>
      <w:r w:rsidRPr="00A47D1E">
        <w:rPr>
          <w:rtl/>
        </w:rPr>
        <w:t xml:space="preserve"> ومع مراعاة فئة المنطقة نصل إلى:</w:t>
      </w:r>
    </w:p>
    <w:p w14:paraId="5AB30E84"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0,2 × 4</w:t>
      </w:r>
      <w:r w:rsidRPr="00A47D1E">
        <w:rPr>
          <w:rFonts w:ascii="Tms Rmn" w:hAnsi="Tms Rmn"/>
          <w:sz w:val="12"/>
          <w:lang w:val="fr-FR" w:eastAsia="en-US"/>
        </w:rPr>
        <w:t> </w:t>
      </w:r>
      <w:r w:rsidRPr="00A47D1E">
        <w:rPr>
          <w:lang w:val="fr-FR" w:eastAsia="en-US"/>
        </w:rPr>
        <w:t>909 = 982 km</w:t>
      </w:r>
      <w:r w:rsidRPr="00A47D1E">
        <w:rPr>
          <w:vertAlign w:val="superscript"/>
          <w:lang w:val="fr-FR" w:eastAsia="en-US"/>
        </w:rPr>
        <w:t>2</w:t>
      </w:r>
    </w:p>
    <w:p w14:paraId="2240B180" w14:textId="77777777" w:rsidR="008B68C4" w:rsidRPr="00A47D1E" w:rsidRDefault="008B68C4" w:rsidP="008B68C4">
      <w:pPr>
        <w:pStyle w:val="Headingb0"/>
      </w:pPr>
      <w:r w:rsidRPr="00A47D1E">
        <w:rPr>
          <w:rtl/>
        </w:rPr>
        <w:t>د )</w:t>
      </w:r>
      <w:r w:rsidRPr="00A47D1E">
        <w:rPr>
          <w:rtl/>
        </w:rPr>
        <w:tab/>
        <w:t>المَوْرد الطيفي المستعمل</w:t>
      </w:r>
    </w:p>
    <w:p w14:paraId="26E64348" w14:textId="77777777" w:rsidR="008B68C4" w:rsidRPr="00A47D1E" w:rsidRDefault="008B68C4" w:rsidP="008B68C4">
      <w:pPr>
        <w:rPr>
          <w:rtl/>
        </w:rPr>
      </w:pPr>
      <w:r w:rsidRPr="00A47D1E">
        <w:rPr>
          <w:rtl/>
        </w:rPr>
        <w:t xml:space="preserve">بإحلال القيم المحسوبة ذات الصلة في المعادلة </w:t>
      </w:r>
      <w:r w:rsidRPr="00A47D1E">
        <w:t>(20)</w:t>
      </w:r>
      <w:r w:rsidRPr="00A47D1E">
        <w:rPr>
          <w:rtl/>
        </w:rPr>
        <w:t xml:space="preserve"> وباستعمال قيم معامِلات الترجيح المعروضة في الجدول </w:t>
      </w:r>
      <w:r>
        <w:t>3</w:t>
      </w:r>
      <w:r w:rsidRPr="00A47D1E">
        <w:rPr>
          <w:rtl/>
        </w:rPr>
        <w:t xml:space="preserve"> ومع مراعاة ظروف عدم التقاسم </w:t>
      </w:r>
      <w:r w:rsidRPr="00A47D1E">
        <w:sym w:font="Symbol" w:char="F062"/>
      </w:r>
      <w:r w:rsidRPr="00A47D1E">
        <w:t>)</w:t>
      </w:r>
      <w:r w:rsidRPr="00A47D1E">
        <w:rPr>
          <w:rtl/>
        </w:rPr>
        <w:t xml:space="preserve"> </w:t>
      </w:r>
      <w:r w:rsidRPr="00A47D1E">
        <w:t>=</w:t>
      </w:r>
      <w:r w:rsidRPr="00A47D1E">
        <w:rPr>
          <w:rtl/>
        </w:rPr>
        <w:t xml:space="preserve"> </w:t>
      </w:r>
      <w:r w:rsidRPr="00A47D1E">
        <w:t>(1</w:t>
      </w:r>
      <w:r>
        <w:rPr>
          <w:rFonts w:hint="cs"/>
          <w:rtl/>
        </w:rPr>
        <w:t>،</w:t>
      </w:r>
      <w:r w:rsidRPr="00A47D1E">
        <w:rPr>
          <w:rtl/>
        </w:rPr>
        <w:t xml:space="preserve"> </w:t>
      </w:r>
      <w:r>
        <w:rPr>
          <w:rFonts w:hint="cs"/>
          <w:rtl/>
        </w:rPr>
        <w:t>يُحصل</w:t>
      </w:r>
      <w:r w:rsidRPr="00A47D1E">
        <w:rPr>
          <w:rtl/>
        </w:rPr>
        <w:t xml:space="preserve"> على ما يلي:</w:t>
      </w:r>
    </w:p>
    <w:p w14:paraId="35742C6E" w14:textId="77777777" w:rsidR="00714B51" w:rsidRPr="00714B51" w:rsidRDefault="00714B51" w:rsidP="00714B51">
      <w:pPr>
        <w:tabs>
          <w:tab w:val="left" w:pos="794"/>
          <w:tab w:val="center" w:pos="4820"/>
          <w:tab w:val="right" w:pos="9639"/>
        </w:tabs>
        <w:bidi w:val="0"/>
        <w:spacing w:after="120" w:line="240" w:lineRule="auto"/>
        <w:rPr>
          <w:rFonts w:cs="Times New Roman"/>
          <w:i/>
          <w:sz w:val="24"/>
          <w:szCs w:val="20"/>
          <w:lang w:val="en-GB" w:eastAsia="en-US"/>
        </w:rPr>
      </w:pPr>
      <w:r w:rsidRPr="00714B51">
        <w:rPr>
          <w:rFonts w:cs="Times New Roman"/>
          <w:i/>
          <w:sz w:val="24"/>
          <w:szCs w:val="20"/>
          <w:lang w:val="en-GB" w:eastAsia="en-US"/>
        </w:rPr>
        <w:tab/>
        <w:t>W</w:t>
      </w:r>
      <w:r w:rsidRPr="00714B51">
        <w:rPr>
          <w:rFonts w:cs="Times New Roman"/>
          <w:sz w:val="24"/>
          <w:szCs w:val="20"/>
          <w:lang w:val="en-GB" w:eastAsia="en-US"/>
        </w:rPr>
        <w:t xml:space="preserve"> = 1.4 × 0.1 × 0.1 × 0.2 × 1 × 200 × 982 × 1 = 550           MHz </w:t>
      </w:r>
      <w:r w:rsidRPr="00714B51">
        <w:rPr>
          <w:rFonts w:cs="Times New Roman"/>
          <w:sz w:val="24"/>
          <w:szCs w:val="20"/>
          <w:lang w:val="en-GB" w:eastAsia="en-US"/>
        </w:rPr>
        <w:sym w:font="Symbol" w:char="F0D7"/>
      </w:r>
      <w:r w:rsidRPr="00714B51">
        <w:rPr>
          <w:rFonts w:cs="Times New Roman"/>
          <w:sz w:val="24"/>
          <w:szCs w:val="20"/>
          <w:lang w:val="en-GB" w:eastAsia="en-US"/>
        </w:rPr>
        <w:t xml:space="preserve"> km</w:t>
      </w:r>
      <w:r w:rsidRPr="00714B51">
        <w:rPr>
          <w:rFonts w:cs="Times New Roman"/>
          <w:sz w:val="24"/>
          <w:szCs w:val="20"/>
          <w:vertAlign w:val="superscript"/>
          <w:lang w:val="en-GB" w:eastAsia="en-US"/>
        </w:rPr>
        <w:t>2</w:t>
      </w:r>
      <w:r w:rsidRPr="00714B51">
        <w:rPr>
          <w:rFonts w:cs="Times New Roman"/>
          <w:sz w:val="24"/>
          <w:szCs w:val="20"/>
          <w:lang w:val="en-GB" w:eastAsia="en-US"/>
        </w:rPr>
        <w:t xml:space="preserve"> </w:t>
      </w:r>
      <w:r w:rsidRPr="00714B51">
        <w:rPr>
          <w:rFonts w:cs="Times New Roman"/>
          <w:sz w:val="24"/>
          <w:szCs w:val="20"/>
          <w:lang w:val="en-GB" w:eastAsia="en-US"/>
        </w:rPr>
        <w:sym w:font="Symbol" w:char="F0D7"/>
      </w:r>
      <w:r w:rsidRPr="00714B51">
        <w:rPr>
          <w:rFonts w:cs="Times New Roman"/>
          <w:sz w:val="24"/>
          <w:szCs w:val="20"/>
          <w:lang w:val="en-GB" w:eastAsia="en-US"/>
        </w:rPr>
        <w:t xml:space="preserve"> 1 year</w:t>
      </w:r>
    </w:p>
    <w:p w14:paraId="7C4E1987" w14:textId="77777777" w:rsidR="008B68C4" w:rsidRPr="00A47D1E" w:rsidRDefault="008B68C4" w:rsidP="00A66480">
      <w:pPr>
        <w:pStyle w:val="Heading5"/>
      </w:pPr>
      <w:r>
        <w:lastRenderedPageBreak/>
        <w:t>2.2</w:t>
      </w:r>
      <w:r w:rsidRPr="00A47D1E">
        <w:t>.8.7.4</w:t>
      </w:r>
      <w:r w:rsidRPr="00A47D1E">
        <w:rPr>
          <w:rtl/>
        </w:rPr>
        <w:tab/>
        <w:t>محطة الاستقبال الأرضية</w:t>
      </w:r>
    </w:p>
    <w:p w14:paraId="5B365D6E" w14:textId="77777777" w:rsidR="008B68C4" w:rsidRPr="00A47D1E" w:rsidRDefault="008B68C4" w:rsidP="008B68C4">
      <w:pPr>
        <w:pStyle w:val="Headingb0"/>
        <w:rPr>
          <w:rtl/>
        </w:rPr>
      </w:pPr>
      <w:r w:rsidRPr="00A47D1E">
        <w:rPr>
          <w:rtl/>
        </w:rPr>
        <w:t> أ )</w:t>
      </w:r>
      <w:r w:rsidRPr="00A47D1E">
        <w:rPr>
          <w:rtl/>
        </w:rPr>
        <w:tab/>
        <w:t>المعلمات التي يتم إدخالها</w:t>
      </w:r>
    </w:p>
    <w:p w14:paraId="4FAB3BDF" w14:textId="341726DA" w:rsidR="008B68C4" w:rsidRPr="00A47D1E" w:rsidRDefault="008B68C4" w:rsidP="008B68C4">
      <w:pPr>
        <w:rPr>
          <w:rtl/>
        </w:rPr>
      </w:pPr>
      <w:r w:rsidRPr="00A47D1E">
        <w:rPr>
          <w:rtl/>
        </w:rPr>
        <w:t xml:space="preserve">نقوم الآن بحساب المَوْرد الطيفي المستعمل في محطة استقبال أرضية ذات فتحة صغيرة جداً تعمل على مدار الساعة. ونظراً لعدم وجود بيانات أكثر تفصيلاً تعتبر مسافة التنسيق </w:t>
      </w:r>
      <w:r w:rsidRPr="00A47D1E">
        <w:t>km</w:t>
      </w:r>
      <w:r>
        <w:t> </w:t>
      </w:r>
      <w:r w:rsidRPr="00A47D1E">
        <w:t>350</w:t>
      </w:r>
      <w:r w:rsidRPr="00A47D1E">
        <w:rPr>
          <w:rtl/>
        </w:rPr>
        <w:t xml:space="preserve">. وتقع المحطة في منطقة ريفية ويبلغ عرض حزمة الهوائي </w:t>
      </w:r>
      <w:r w:rsidRPr="00A47D1E">
        <w:t>1</w:t>
      </w:r>
      <w:r w:rsidRPr="00A47D1E">
        <w:rPr>
          <w:rtl/>
        </w:rPr>
        <w:t xml:space="preserve"> درجة. وتقع المنطقة المشغولة للبث داخل منطقة واحدة مصنَّفة في الجدول </w:t>
      </w:r>
      <w:r w:rsidR="007A6D14">
        <w:t>2</w:t>
      </w:r>
      <w:r w:rsidRPr="00A47D1E">
        <w:rPr>
          <w:rtl/>
        </w:rPr>
        <w:t xml:space="preserve"> في الخانة </w:t>
      </w:r>
      <w:r w:rsidRPr="00A47D1E">
        <w:t>0,3</w:t>
      </w:r>
      <w:r w:rsidRPr="00A47D1E">
        <w:rPr>
          <w:rtl/>
        </w:rPr>
        <w:t>. ولنفترض أنه وفقاً لتخصيص التردد المتصل المسجل في</w:t>
      </w:r>
      <w:r>
        <w:rPr>
          <w:rFonts w:hint="cs"/>
          <w:rtl/>
        </w:rPr>
        <w:t> </w:t>
      </w:r>
      <w:r w:rsidRPr="00A47D1E">
        <w:rPr>
          <w:rtl/>
        </w:rPr>
        <w:t>قاعدة بيانات إدارة الطيف على الصعيد الوطني يبلغ عرض نطاق الإشارة المستقبلة</w:t>
      </w:r>
      <w:r>
        <w:rPr>
          <w:rFonts w:hint="cs"/>
          <w:rtl/>
        </w:rPr>
        <w:t> </w:t>
      </w:r>
      <w:r w:rsidRPr="00A47D1E">
        <w:t>MHz 30</w:t>
      </w:r>
      <w:r w:rsidRPr="00A47D1E">
        <w:rPr>
          <w:rtl/>
        </w:rPr>
        <w:t>.</w:t>
      </w:r>
    </w:p>
    <w:p w14:paraId="7724BDF7" w14:textId="77777777" w:rsidR="008B68C4" w:rsidRPr="00A47D1E" w:rsidRDefault="008B68C4" w:rsidP="008B68C4">
      <w:pPr>
        <w:pStyle w:val="Headingb0"/>
        <w:rPr>
          <w:rtl/>
        </w:rPr>
      </w:pPr>
      <w:r w:rsidRPr="00A47D1E">
        <w:rPr>
          <w:rtl/>
        </w:rPr>
        <w:t>ب)</w:t>
      </w:r>
      <w:r w:rsidRPr="00A47D1E">
        <w:rPr>
          <w:rtl/>
        </w:rPr>
        <w:tab/>
        <w:t>مَوْردا الوقت والتردد المستعملان</w:t>
      </w:r>
    </w:p>
    <w:p w14:paraId="57989268" w14:textId="77777777" w:rsidR="008B68C4" w:rsidRPr="00A47D1E" w:rsidRDefault="008B68C4" w:rsidP="008B68C4">
      <w:pPr>
        <w:rPr>
          <w:rtl/>
        </w:rPr>
      </w:pPr>
      <w:r w:rsidRPr="00A47D1E">
        <w:rPr>
          <w:rtl/>
        </w:rPr>
        <w:t xml:space="preserve">مع افتراض الأسلوب المستمر لتشغيل المحطة نحصل على ما يلي من المعادلة </w:t>
      </w:r>
      <w:r w:rsidRPr="00A47D1E">
        <w:t>(21)</w:t>
      </w:r>
      <w:r w:rsidRPr="00A47D1E">
        <w:rPr>
          <w:rtl/>
        </w:rPr>
        <w:t>:</w:t>
      </w:r>
    </w:p>
    <w:p w14:paraId="13358C5B"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T</w:t>
      </w:r>
      <w:r w:rsidRPr="00A47D1E">
        <w:rPr>
          <w:rtl/>
          <w:lang w:val="fr-FR" w:eastAsia="en-US"/>
        </w:rPr>
        <w:t xml:space="preserve"> = </w:t>
      </w:r>
      <w:r w:rsidRPr="00A47D1E">
        <w:rPr>
          <w:lang w:val="fr-FR" w:eastAsia="en-US"/>
        </w:rPr>
        <w:t>24/24</w:t>
      </w:r>
      <w:r w:rsidRPr="00A47D1E">
        <w:rPr>
          <w:rtl/>
          <w:lang w:val="fr-FR" w:eastAsia="en-US"/>
        </w:rPr>
        <w:t xml:space="preserve"> (يومياً) = </w:t>
      </w:r>
      <w:r w:rsidRPr="00A47D1E">
        <w:rPr>
          <w:lang w:val="fr-FR" w:eastAsia="en-US"/>
        </w:rPr>
        <w:t>1</w:t>
      </w:r>
      <w:r w:rsidRPr="00A47D1E">
        <w:rPr>
          <w:rtl/>
          <w:lang w:val="fr-FR" w:eastAsia="en-US"/>
        </w:rPr>
        <w:t xml:space="preserve"> سنة</w:t>
      </w:r>
    </w:p>
    <w:p w14:paraId="08563A1B" w14:textId="15A4788B" w:rsidR="008B68C4" w:rsidRPr="00A47D1E" w:rsidRDefault="008B68C4" w:rsidP="008B68C4">
      <w:pPr>
        <w:rPr>
          <w:rtl/>
        </w:rPr>
      </w:pPr>
      <w:r w:rsidRPr="00A47D1E">
        <w:rPr>
          <w:rtl/>
        </w:rPr>
        <w:t xml:space="preserve">ووفقاً لمورد التردد المستعمل وبقبول </w:t>
      </w:r>
      <w:r w:rsidRPr="00A47D1E">
        <w:sym w:font="Symbol" w:char="F063"/>
      </w:r>
      <w:r w:rsidRPr="00A47D1E">
        <w:rPr>
          <w:rtl/>
        </w:rPr>
        <w:t xml:space="preserve"> = </w:t>
      </w:r>
      <w:r w:rsidRPr="00A47D1E">
        <w:t>1</w:t>
      </w:r>
      <w:r w:rsidRPr="00A47D1E">
        <w:rPr>
          <w:rtl/>
        </w:rPr>
        <w:t xml:space="preserve"> في المعادلة </w:t>
      </w:r>
      <w:r w:rsidRPr="00A47D1E">
        <w:t>(24)</w:t>
      </w:r>
      <w:r w:rsidRPr="00A47D1E">
        <w:rPr>
          <w:rtl/>
        </w:rPr>
        <w:t xml:space="preserve"> </w:t>
      </w:r>
      <w:r w:rsidR="00714B51">
        <w:rPr>
          <w:rFonts w:hint="cs"/>
          <w:rtl/>
        </w:rPr>
        <w:t>يُحصل على</w:t>
      </w:r>
      <w:r w:rsidRPr="00A47D1E">
        <w:rPr>
          <w:rtl/>
        </w:rPr>
        <w:t xml:space="preserve"> ما يلي:</w:t>
      </w:r>
    </w:p>
    <w:p w14:paraId="6EFFD660" w14:textId="77777777" w:rsidR="008B68C4" w:rsidRPr="00A47D1E" w:rsidRDefault="008B68C4" w:rsidP="00552180">
      <w:pPr>
        <w:pStyle w:val="Equation"/>
        <w:rPr>
          <w:rtl/>
          <w:lang w:val="fr-FR" w:eastAsia="en-US"/>
        </w:rPr>
      </w:pPr>
      <w:r w:rsidRPr="00A47D1E">
        <w:rPr>
          <w:i/>
          <w:rtl/>
          <w:lang w:val="fr-FR" w:eastAsia="en-US"/>
        </w:rPr>
        <w:tab/>
      </w:r>
      <w:r w:rsidRPr="00A47D1E">
        <w:rPr>
          <w:i/>
          <w:rtl/>
          <w:lang w:val="fr-FR" w:eastAsia="en-US"/>
        </w:rPr>
        <w:tab/>
      </w:r>
      <w:r w:rsidRPr="00A47D1E">
        <w:rPr>
          <w:i/>
          <w:lang w:val="fr-FR" w:eastAsia="en-US"/>
        </w:rPr>
        <w:t>F</w:t>
      </w:r>
      <w:r w:rsidRPr="00A47D1E">
        <w:rPr>
          <w:lang w:val="fr-FR" w:eastAsia="en-US"/>
        </w:rPr>
        <w:t xml:space="preserve"> = 30 MHz</w:t>
      </w:r>
    </w:p>
    <w:p w14:paraId="67D02665" w14:textId="77777777" w:rsidR="008B68C4" w:rsidRPr="00A47D1E" w:rsidRDefault="008B68C4" w:rsidP="008B68C4">
      <w:pPr>
        <w:pStyle w:val="Headingb0"/>
      </w:pPr>
      <w:r w:rsidRPr="00A47D1E">
        <w:rPr>
          <w:rtl/>
        </w:rPr>
        <w:t>ج)</w:t>
      </w:r>
      <w:r w:rsidRPr="00A47D1E">
        <w:rPr>
          <w:rtl/>
        </w:rPr>
        <w:tab/>
        <w:t>المَوْرد الإقليمي المستعمل</w:t>
      </w:r>
    </w:p>
    <w:p w14:paraId="375DE4E8" w14:textId="77777777" w:rsidR="008B68C4" w:rsidRPr="00A47D1E" w:rsidRDefault="008B68C4" w:rsidP="008B68C4">
      <w:pPr>
        <w:rPr>
          <w:rtl/>
        </w:rPr>
      </w:pPr>
      <w:r w:rsidRPr="00A47D1E">
        <w:rPr>
          <w:rtl/>
        </w:rPr>
        <w:t xml:space="preserve">بإحلال البيانات ذات الصلة في المعادلة </w:t>
      </w:r>
      <w:r w:rsidRPr="00A47D1E">
        <w:t>(50)</w:t>
      </w:r>
      <w:r w:rsidRPr="00A47D1E">
        <w:rPr>
          <w:rtl/>
        </w:rPr>
        <w:t xml:space="preserve"> حيث </w:t>
      </w:r>
      <w:r w:rsidRPr="00A47D1E">
        <w:rPr>
          <w:i/>
          <w:iCs/>
        </w:rPr>
        <w:t>L</w:t>
      </w:r>
      <w:r w:rsidRPr="00A47D1E">
        <w:rPr>
          <w:i/>
          <w:iCs/>
          <w:vertAlign w:val="subscript"/>
        </w:rPr>
        <w:t>c</w:t>
      </w:r>
      <w:r w:rsidRPr="00A47D1E">
        <w:rPr>
          <w:rtl/>
        </w:rPr>
        <w:t xml:space="preserve"> تمثل مسافة التنسيق</w:t>
      </w:r>
      <w:r>
        <w:rPr>
          <w:rFonts w:hint="cs"/>
          <w:rtl/>
        </w:rPr>
        <w:t>، يُحصل</w:t>
      </w:r>
      <w:r w:rsidRPr="00A47D1E">
        <w:rPr>
          <w:rtl/>
        </w:rPr>
        <w:t xml:space="preserve"> على:</w:t>
      </w:r>
    </w:p>
    <w:p w14:paraId="2823678F"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proofErr w:type="spellStart"/>
      <w:proofErr w:type="gramStart"/>
      <w:r w:rsidRPr="00A47D1E">
        <w:rPr>
          <w:i/>
          <w:iCs/>
          <w:lang w:val="fr-FR" w:eastAsia="en-US"/>
        </w:rPr>
        <w:t>s</w:t>
      </w:r>
      <w:r w:rsidRPr="00A47D1E">
        <w:rPr>
          <w:i/>
          <w:iCs/>
          <w:vertAlign w:val="subscript"/>
          <w:lang w:val="fr-FR" w:eastAsia="en-US"/>
        </w:rPr>
        <w:t>o</w:t>
      </w:r>
      <w:proofErr w:type="spellEnd"/>
      <w:proofErr w:type="gramEnd"/>
      <w:r w:rsidRPr="00A47D1E">
        <w:rPr>
          <w:lang w:val="fr-FR" w:eastAsia="en-US"/>
        </w:rPr>
        <w:t xml:space="preserve"> = (1/180) × </w:t>
      </w:r>
      <w:r w:rsidRPr="00A47D1E">
        <w:rPr>
          <w:rFonts w:ascii="Symbol" w:hAnsi="Symbol"/>
          <w:lang w:val="fr-FR" w:eastAsia="en-US"/>
        </w:rPr>
        <w:t></w:t>
      </w:r>
      <w:r w:rsidRPr="00A47D1E">
        <w:rPr>
          <w:lang w:val="fr-FR" w:eastAsia="en-US"/>
        </w:rPr>
        <w:t> × 350</w:t>
      </w:r>
      <w:r w:rsidRPr="00A47D1E">
        <w:rPr>
          <w:vertAlign w:val="superscript"/>
          <w:lang w:val="fr-FR" w:eastAsia="en-US"/>
        </w:rPr>
        <w:t>2</w:t>
      </w:r>
      <w:r w:rsidRPr="00A47D1E">
        <w:rPr>
          <w:lang w:val="fr-FR" w:eastAsia="en-US"/>
        </w:rPr>
        <w:t xml:space="preserve"> = 2</w:t>
      </w:r>
      <w:r w:rsidRPr="00A47D1E">
        <w:rPr>
          <w:rFonts w:ascii="Tms Rmn" w:hAnsi="Tms Rmn"/>
          <w:sz w:val="12"/>
          <w:lang w:val="fr-FR" w:eastAsia="en-US"/>
        </w:rPr>
        <w:t> </w:t>
      </w:r>
      <w:r w:rsidRPr="00A47D1E">
        <w:rPr>
          <w:lang w:val="fr-FR" w:eastAsia="en-US"/>
        </w:rPr>
        <w:t>138 km</w:t>
      </w:r>
      <w:r w:rsidRPr="00A47D1E">
        <w:rPr>
          <w:vertAlign w:val="superscript"/>
          <w:lang w:val="fr-FR" w:eastAsia="en-US"/>
        </w:rPr>
        <w:t>2</w:t>
      </w:r>
    </w:p>
    <w:p w14:paraId="7148932A" w14:textId="77777777" w:rsidR="008B68C4" w:rsidRPr="00A47D1E" w:rsidRDefault="008B68C4" w:rsidP="008B68C4">
      <w:pPr>
        <w:keepNext/>
      </w:pPr>
      <w:r w:rsidRPr="00A47D1E">
        <w:rPr>
          <w:rtl/>
        </w:rPr>
        <w:t xml:space="preserve">ومن المعادلة </w:t>
      </w:r>
      <w:r w:rsidRPr="00A47D1E">
        <w:t>(22)</w:t>
      </w:r>
      <w:r w:rsidRPr="00A47D1E">
        <w:rPr>
          <w:rtl/>
        </w:rPr>
        <w:t xml:space="preserve"> ومع مراعاة فئة المنطقة ينشأ ما يلي: </w:t>
      </w:r>
    </w:p>
    <w:p w14:paraId="0842B7A2" w14:textId="77777777" w:rsidR="008B68C4" w:rsidRPr="00A47D1E" w:rsidRDefault="008B68C4" w:rsidP="00552180">
      <w:pPr>
        <w:pStyle w:val="Equation"/>
        <w:rPr>
          <w:rtl/>
          <w:lang w:val="fr-FR" w:eastAsia="en-US"/>
        </w:rPr>
      </w:pPr>
      <w:r w:rsidRPr="00A47D1E">
        <w:rPr>
          <w:i/>
          <w:iCs/>
          <w:rtl/>
          <w:lang w:val="fr-FR" w:eastAsia="en-US"/>
        </w:rPr>
        <w:tab/>
      </w:r>
      <w:r w:rsidRPr="00A47D1E">
        <w:rPr>
          <w:i/>
          <w:iCs/>
          <w:rtl/>
          <w:lang w:val="fr-FR" w:eastAsia="en-US"/>
        </w:rPr>
        <w:tab/>
      </w:r>
      <w:r w:rsidRPr="00A47D1E">
        <w:rPr>
          <w:i/>
          <w:iCs/>
          <w:lang w:val="fr-FR" w:eastAsia="en-US"/>
        </w:rPr>
        <w:t>S</w:t>
      </w:r>
      <w:r w:rsidRPr="00A47D1E">
        <w:rPr>
          <w:lang w:val="fr-FR" w:eastAsia="en-US"/>
        </w:rPr>
        <w:t xml:space="preserve"> = 0,3 × 2</w:t>
      </w:r>
      <w:r w:rsidRPr="00A47D1E">
        <w:rPr>
          <w:rFonts w:ascii="Tms Rmn" w:hAnsi="Tms Rmn"/>
          <w:sz w:val="12"/>
          <w:lang w:val="fr-FR" w:eastAsia="en-US"/>
        </w:rPr>
        <w:t> </w:t>
      </w:r>
      <w:r w:rsidRPr="00A47D1E">
        <w:rPr>
          <w:lang w:val="fr-FR" w:eastAsia="en-US"/>
        </w:rPr>
        <w:t>138 = 641 km</w:t>
      </w:r>
      <w:r w:rsidRPr="00A47D1E">
        <w:rPr>
          <w:vertAlign w:val="superscript"/>
          <w:lang w:val="fr-FR" w:eastAsia="en-US"/>
        </w:rPr>
        <w:t>2</w:t>
      </w:r>
    </w:p>
    <w:p w14:paraId="028B819F" w14:textId="77777777" w:rsidR="008B68C4" w:rsidRPr="00A47D1E" w:rsidRDefault="008B68C4" w:rsidP="008B68C4">
      <w:pPr>
        <w:pStyle w:val="Headingb0"/>
      </w:pPr>
      <w:r w:rsidRPr="00A47D1E">
        <w:rPr>
          <w:rtl/>
        </w:rPr>
        <w:t>د )</w:t>
      </w:r>
      <w:r w:rsidRPr="00A47D1E">
        <w:rPr>
          <w:rtl/>
        </w:rPr>
        <w:tab/>
        <w:t>المَوْرد الطيفي المستعمل</w:t>
      </w:r>
    </w:p>
    <w:p w14:paraId="3CF853FB" w14:textId="1236A07C" w:rsidR="008B68C4" w:rsidRPr="00A47D1E" w:rsidRDefault="008B68C4" w:rsidP="008B68C4">
      <w:pPr>
        <w:rPr>
          <w:rtl/>
        </w:rPr>
      </w:pPr>
      <w:r w:rsidRPr="00A47D1E">
        <w:rPr>
          <w:rtl/>
        </w:rPr>
        <w:t xml:space="preserve">بإحلال القيم في المعادلة </w:t>
      </w:r>
      <w:r w:rsidRPr="00A47D1E">
        <w:t>(20)</w:t>
      </w:r>
      <w:r w:rsidRPr="00A47D1E">
        <w:rPr>
          <w:rtl/>
        </w:rPr>
        <w:t xml:space="preserve"> واستعمال قيم معامِلات الترجيح المعروضة في الجدول </w:t>
      </w:r>
      <w:r w:rsidR="00A66480">
        <w:t>3</w:t>
      </w:r>
      <w:r w:rsidR="00A66480" w:rsidRPr="00A47D1E">
        <w:rPr>
          <w:rtl/>
        </w:rPr>
        <w:t xml:space="preserve"> </w:t>
      </w:r>
      <w:r w:rsidRPr="00A47D1E">
        <w:rPr>
          <w:rtl/>
        </w:rPr>
        <w:t>ومع مراعاة ظروف عدم التقاسم </w:t>
      </w:r>
      <w:r w:rsidRPr="00A47D1E">
        <w:sym w:font="Symbol" w:char="F062"/>
      </w:r>
      <w:r w:rsidRPr="00A47D1E">
        <w:t>)</w:t>
      </w:r>
      <w:r w:rsidRPr="00A47D1E">
        <w:rPr>
          <w:rtl/>
        </w:rPr>
        <w:t> </w:t>
      </w:r>
      <w:r w:rsidRPr="00A47D1E">
        <w:t>=</w:t>
      </w:r>
      <w:r w:rsidRPr="00A47D1E">
        <w:rPr>
          <w:rtl/>
        </w:rPr>
        <w:t> </w:t>
      </w:r>
      <w:r w:rsidRPr="00A47D1E">
        <w:t>(1</w:t>
      </w:r>
      <w:r w:rsidRPr="00A47D1E">
        <w:rPr>
          <w:rtl/>
        </w:rPr>
        <w:t xml:space="preserve"> </w:t>
      </w:r>
      <w:r>
        <w:rPr>
          <w:rFonts w:hint="cs"/>
          <w:rtl/>
        </w:rPr>
        <w:t>يُحصل على</w:t>
      </w:r>
      <w:r w:rsidRPr="00A47D1E">
        <w:rPr>
          <w:rtl/>
        </w:rPr>
        <w:t xml:space="preserve"> ما يلي:</w:t>
      </w:r>
    </w:p>
    <w:p w14:paraId="1AD15A58" w14:textId="77777777" w:rsidR="00714B51" w:rsidRPr="00714B51" w:rsidRDefault="00714B51" w:rsidP="00714B51">
      <w:pPr>
        <w:tabs>
          <w:tab w:val="left" w:pos="794"/>
          <w:tab w:val="center" w:pos="4820"/>
          <w:tab w:val="right" w:pos="9639"/>
        </w:tabs>
        <w:bidi w:val="0"/>
        <w:spacing w:after="120" w:line="240" w:lineRule="auto"/>
        <w:rPr>
          <w:rFonts w:cs="Times New Roman"/>
          <w:i/>
          <w:sz w:val="24"/>
          <w:szCs w:val="20"/>
          <w:lang w:val="en-GB" w:eastAsia="en-US"/>
        </w:rPr>
      </w:pPr>
      <w:r w:rsidRPr="00714B51">
        <w:rPr>
          <w:rFonts w:cs="Times New Roman"/>
          <w:i/>
          <w:sz w:val="24"/>
          <w:szCs w:val="20"/>
          <w:lang w:val="en-GB" w:eastAsia="en-US"/>
        </w:rPr>
        <w:tab/>
      </w:r>
      <w:r w:rsidRPr="00714B51">
        <w:rPr>
          <w:rFonts w:cs="Times New Roman"/>
          <w:i/>
          <w:sz w:val="24"/>
          <w:szCs w:val="20"/>
          <w:lang w:val="en-GB" w:eastAsia="en-US"/>
        </w:rPr>
        <w:tab/>
        <w:t>W</w:t>
      </w:r>
      <w:r w:rsidRPr="00714B51">
        <w:rPr>
          <w:rFonts w:cs="Times New Roman"/>
          <w:sz w:val="24"/>
          <w:szCs w:val="20"/>
          <w:lang w:val="en-GB" w:eastAsia="en-US"/>
        </w:rPr>
        <w:t xml:space="preserve"> = 14 × 0.1 × 0.1 × 0.2 × 1 × 30 × 641 × 1 = 54           MHz </w:t>
      </w:r>
      <w:r w:rsidRPr="00714B51">
        <w:rPr>
          <w:rFonts w:cs="Times New Roman"/>
          <w:sz w:val="24"/>
          <w:szCs w:val="20"/>
          <w:lang w:val="en-GB" w:eastAsia="en-US"/>
        </w:rPr>
        <w:sym w:font="Symbol" w:char="F0D7"/>
      </w:r>
      <w:r w:rsidRPr="00714B51">
        <w:rPr>
          <w:rFonts w:cs="Times New Roman"/>
          <w:sz w:val="24"/>
          <w:szCs w:val="20"/>
          <w:lang w:val="en-GB" w:eastAsia="en-US"/>
        </w:rPr>
        <w:t xml:space="preserve"> km</w:t>
      </w:r>
      <w:r w:rsidRPr="00714B51">
        <w:rPr>
          <w:rFonts w:cs="Times New Roman"/>
          <w:sz w:val="24"/>
          <w:szCs w:val="20"/>
          <w:vertAlign w:val="superscript"/>
          <w:lang w:val="en-GB" w:eastAsia="en-US"/>
        </w:rPr>
        <w:t>2</w:t>
      </w:r>
      <w:r w:rsidRPr="00714B51">
        <w:rPr>
          <w:rFonts w:cs="Times New Roman"/>
          <w:sz w:val="24"/>
          <w:szCs w:val="20"/>
          <w:lang w:val="en-GB" w:eastAsia="en-US"/>
        </w:rPr>
        <w:t xml:space="preserve"> </w:t>
      </w:r>
      <w:r w:rsidRPr="00714B51">
        <w:rPr>
          <w:rFonts w:cs="Times New Roman"/>
          <w:sz w:val="24"/>
          <w:szCs w:val="20"/>
          <w:lang w:val="en-GB" w:eastAsia="en-US"/>
        </w:rPr>
        <w:sym w:font="Symbol" w:char="F0D7"/>
      </w:r>
      <w:r w:rsidRPr="00714B51">
        <w:rPr>
          <w:rFonts w:cs="Times New Roman"/>
          <w:sz w:val="24"/>
          <w:szCs w:val="20"/>
          <w:lang w:val="en-GB" w:eastAsia="en-US"/>
        </w:rPr>
        <w:t xml:space="preserve"> 1 year</w:t>
      </w:r>
    </w:p>
    <w:p w14:paraId="17AF9E80" w14:textId="77777777" w:rsidR="008B68C4" w:rsidRPr="00A47D1E" w:rsidRDefault="008B68C4" w:rsidP="008B68C4">
      <w:pPr>
        <w:pStyle w:val="Headingb0"/>
      </w:pPr>
      <w:r w:rsidRPr="00A47D1E">
        <w:rPr>
          <w:rtl/>
        </w:rPr>
        <w:t>ﻫ )</w:t>
      </w:r>
      <w:r w:rsidRPr="00A47D1E">
        <w:rPr>
          <w:rtl/>
        </w:rPr>
        <w:tab/>
        <w:t>ملخص نتائج الحساب</w:t>
      </w:r>
    </w:p>
    <w:p w14:paraId="47605517" w14:textId="77777777" w:rsidR="008B68C4" w:rsidRPr="00A47D1E" w:rsidRDefault="008B68C4" w:rsidP="008B68C4">
      <w:pPr>
        <w:rPr>
          <w:rtl/>
        </w:rPr>
      </w:pPr>
      <w:r w:rsidRPr="00A47D1E">
        <w:rPr>
          <w:rtl/>
        </w:rPr>
        <w:t>يتضمن الجدول </w:t>
      </w:r>
      <w:r>
        <w:t>14</w:t>
      </w:r>
      <w:r w:rsidRPr="00A47D1E">
        <w:rPr>
          <w:rtl/>
        </w:rPr>
        <w:t xml:space="preserve"> ملخص نتائج الحساب لأغراض المقارنة ولأغراض توضيح الاتجاه العام.</w:t>
      </w:r>
    </w:p>
    <w:p w14:paraId="55AD1CDC" w14:textId="77777777" w:rsidR="008B68C4" w:rsidRPr="00A47D1E" w:rsidRDefault="008B68C4" w:rsidP="008B68C4">
      <w:pPr>
        <w:pStyle w:val="TableNo"/>
        <w:rPr>
          <w:rtl/>
        </w:rPr>
      </w:pPr>
      <w:r w:rsidRPr="00A47D1E">
        <w:rPr>
          <w:rtl/>
        </w:rPr>
        <w:t xml:space="preserve">الجدول </w:t>
      </w:r>
      <w:r>
        <w:t>14</w:t>
      </w:r>
    </w:p>
    <w:p w14:paraId="6D390507" w14:textId="77777777" w:rsidR="008B68C4" w:rsidRPr="00A47D1E" w:rsidRDefault="008B68C4" w:rsidP="008B68C4">
      <w:pPr>
        <w:pStyle w:val="Tabletitle0"/>
        <w:rPr>
          <w:rtl/>
        </w:rPr>
      </w:pPr>
      <w:r w:rsidRPr="00A47D1E">
        <w:rPr>
          <w:rtl/>
        </w:rPr>
        <w:t>ملخص نتائج الحساب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167"/>
        <w:gridCol w:w="2227"/>
      </w:tblGrid>
      <w:tr w:rsidR="008B68C4" w:rsidRPr="00A47D1E" w14:paraId="0D0CF495"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vAlign w:val="center"/>
          </w:tcPr>
          <w:p w14:paraId="3F82C6F8" w14:textId="77777777" w:rsidR="008B68C4" w:rsidRPr="00A47D1E" w:rsidRDefault="008B68C4" w:rsidP="00DB2C18">
            <w:pPr>
              <w:pStyle w:val="TableHead0"/>
              <w:spacing w:line="240" w:lineRule="exact"/>
              <w:rPr>
                <w:lang w:val="fr-FR" w:eastAsia="en-US" w:bidi="ar-EG"/>
              </w:rPr>
            </w:pPr>
            <w:r w:rsidRPr="000E22F0">
              <w:rPr>
                <w:rtl/>
              </w:rPr>
              <w:t>القسم</w:t>
            </w:r>
          </w:p>
        </w:tc>
        <w:tc>
          <w:tcPr>
            <w:tcW w:w="6167" w:type="dxa"/>
            <w:tcBorders>
              <w:top w:val="single" w:sz="4" w:space="0" w:color="auto"/>
              <w:left w:val="single" w:sz="4" w:space="0" w:color="auto"/>
              <w:bottom w:val="single" w:sz="4" w:space="0" w:color="auto"/>
              <w:right w:val="single" w:sz="4" w:space="0" w:color="auto"/>
            </w:tcBorders>
            <w:vAlign w:val="center"/>
          </w:tcPr>
          <w:p w14:paraId="1717E174" w14:textId="77777777" w:rsidR="008B68C4" w:rsidRPr="00A47D1E" w:rsidRDefault="008B68C4" w:rsidP="00DB2C18">
            <w:pPr>
              <w:pStyle w:val="TableHead0"/>
              <w:spacing w:line="240" w:lineRule="exact"/>
              <w:rPr>
                <w:rtl/>
                <w:lang w:val="fr-FR" w:eastAsia="en-US"/>
              </w:rPr>
            </w:pPr>
            <w:r w:rsidRPr="000E22F0">
              <w:rPr>
                <w:rtl/>
              </w:rPr>
              <w:t>الخدمة الراديوية، قدرة جهاز الإرسال أو خصائص الوصلة الراديوية</w:t>
            </w:r>
          </w:p>
        </w:tc>
        <w:tc>
          <w:tcPr>
            <w:tcW w:w="2227" w:type="dxa"/>
            <w:tcBorders>
              <w:top w:val="single" w:sz="4" w:space="0" w:color="auto"/>
              <w:left w:val="single" w:sz="4" w:space="0" w:color="auto"/>
              <w:bottom w:val="single" w:sz="4" w:space="0" w:color="auto"/>
              <w:right w:val="single" w:sz="4" w:space="0" w:color="auto"/>
            </w:tcBorders>
            <w:vAlign w:val="center"/>
          </w:tcPr>
          <w:p w14:paraId="0A30CBF4" w14:textId="77777777" w:rsidR="008B68C4" w:rsidRPr="00A47D1E" w:rsidRDefault="008B68C4" w:rsidP="00DB2C18">
            <w:pPr>
              <w:pStyle w:val="TableHead0"/>
              <w:spacing w:line="240" w:lineRule="exact"/>
              <w:rPr>
                <w:lang w:val="fr-FR" w:eastAsia="en-US"/>
              </w:rPr>
            </w:pPr>
            <w:r w:rsidRPr="000E22F0">
              <w:rPr>
                <w:rtl/>
              </w:rPr>
              <w:t>المَوْرد الطيفي المستعمل</w:t>
            </w:r>
            <w:r w:rsidRPr="000E22F0">
              <w:br/>
              <w:t xml:space="preserve">(MHz </w:t>
            </w:r>
            <w:r w:rsidRPr="000E22F0">
              <w:noBreakHyphen/>
              <w:t xml:space="preserve"> km</w:t>
            </w:r>
            <w:r w:rsidRPr="000E22F0">
              <w:rPr>
                <w:vertAlign w:val="superscript"/>
              </w:rPr>
              <w:t>2</w:t>
            </w:r>
            <w:r w:rsidRPr="000E22F0">
              <w:t xml:space="preserve"> </w:t>
            </w:r>
            <w:r w:rsidRPr="000E22F0">
              <w:noBreakHyphen/>
              <w:t xml:space="preserve"> 1 year)</w:t>
            </w:r>
          </w:p>
        </w:tc>
      </w:tr>
      <w:tr w:rsidR="008B68C4" w:rsidRPr="00A47D1E" w14:paraId="4111B69B"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450FC0A9" w14:textId="77777777" w:rsidR="008B68C4" w:rsidRPr="00A47D1E" w:rsidRDefault="008B68C4" w:rsidP="00DB2C18">
            <w:pPr>
              <w:pStyle w:val="Tabletext"/>
              <w:spacing w:line="240" w:lineRule="exact"/>
            </w:pPr>
            <w:r w:rsidRPr="00A47D1E">
              <w:t>2.1.2.1</w:t>
            </w:r>
          </w:p>
        </w:tc>
        <w:tc>
          <w:tcPr>
            <w:tcW w:w="6167" w:type="dxa"/>
            <w:tcBorders>
              <w:top w:val="single" w:sz="4" w:space="0" w:color="auto"/>
              <w:left w:val="single" w:sz="4" w:space="0" w:color="auto"/>
              <w:bottom w:val="single" w:sz="4" w:space="0" w:color="auto"/>
              <w:right w:val="single" w:sz="4" w:space="0" w:color="auto"/>
            </w:tcBorders>
            <w:hideMark/>
          </w:tcPr>
          <w:p w14:paraId="085EE6A5" w14:textId="77777777" w:rsidR="008B68C4" w:rsidRPr="00A47D1E" w:rsidRDefault="008B68C4" w:rsidP="00DB2C18">
            <w:pPr>
              <w:pStyle w:val="Tabletext"/>
              <w:spacing w:line="240" w:lineRule="exact"/>
            </w:pPr>
            <w:r w:rsidRPr="00A47D1E">
              <w:rPr>
                <w:rtl/>
              </w:rPr>
              <w:t xml:space="preserve">الإذاعة الصوتية </w:t>
            </w:r>
            <w:r w:rsidRPr="00A47D1E">
              <w:t>FM</w:t>
            </w:r>
            <w:r w:rsidRPr="00A47D1E">
              <w:rPr>
                <w:rtl/>
              </w:rPr>
              <w:t>،</w:t>
            </w:r>
            <w:r w:rsidRPr="00A47D1E">
              <w:t xml:space="preserve">kW 1,5 </w:t>
            </w:r>
          </w:p>
        </w:tc>
        <w:tc>
          <w:tcPr>
            <w:tcW w:w="2227" w:type="dxa"/>
            <w:tcBorders>
              <w:top w:val="single" w:sz="4" w:space="0" w:color="auto"/>
              <w:left w:val="single" w:sz="4" w:space="0" w:color="auto"/>
              <w:bottom w:val="single" w:sz="4" w:space="0" w:color="auto"/>
              <w:right w:val="single" w:sz="4" w:space="0" w:color="auto"/>
            </w:tcBorders>
            <w:hideMark/>
          </w:tcPr>
          <w:p w14:paraId="3BC2F3DA" w14:textId="77777777" w:rsidR="008B68C4" w:rsidRPr="00A47D1E" w:rsidRDefault="008B68C4" w:rsidP="00DB2C18">
            <w:pPr>
              <w:pStyle w:val="Tabletext"/>
              <w:spacing w:line="240" w:lineRule="exact"/>
              <w:jc w:val="center"/>
              <w:rPr>
                <w:rtl/>
              </w:rPr>
            </w:pPr>
            <w:r w:rsidRPr="00A47D1E">
              <w:t>2 430</w:t>
            </w:r>
          </w:p>
        </w:tc>
      </w:tr>
      <w:tr w:rsidR="008B68C4" w:rsidRPr="00A47D1E" w14:paraId="5EE2E583"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5F972BED" w14:textId="77777777" w:rsidR="008B68C4" w:rsidRPr="00A47D1E" w:rsidRDefault="008B68C4" w:rsidP="00DB2C18">
            <w:pPr>
              <w:pStyle w:val="Tabletext"/>
              <w:spacing w:line="240" w:lineRule="exact"/>
            </w:pPr>
            <w:r w:rsidRPr="00A47D1E">
              <w:t>3.1.3.1</w:t>
            </w:r>
          </w:p>
        </w:tc>
        <w:tc>
          <w:tcPr>
            <w:tcW w:w="6167" w:type="dxa"/>
            <w:tcBorders>
              <w:top w:val="single" w:sz="4" w:space="0" w:color="auto"/>
              <w:left w:val="single" w:sz="4" w:space="0" w:color="auto"/>
              <w:bottom w:val="single" w:sz="4" w:space="0" w:color="auto"/>
              <w:right w:val="single" w:sz="4" w:space="0" w:color="auto"/>
            </w:tcBorders>
            <w:hideMark/>
          </w:tcPr>
          <w:p w14:paraId="457D1836" w14:textId="77777777" w:rsidR="008B68C4" w:rsidRPr="00A47D1E" w:rsidRDefault="008B68C4" w:rsidP="00DB2C18">
            <w:pPr>
              <w:pStyle w:val="Tabletext"/>
              <w:spacing w:line="240" w:lineRule="exact"/>
            </w:pPr>
            <w:r w:rsidRPr="00A47D1E">
              <w:rPr>
                <w:rtl/>
              </w:rPr>
              <w:t xml:space="preserve">الخدمة المتنقلة البرية، محطة قاعدة في النظام العالمي للاتصالات المتنقلة، </w:t>
            </w:r>
            <w:r w:rsidRPr="00A47D1E">
              <w:t xml:space="preserve">W 2,5 </w:t>
            </w:r>
          </w:p>
        </w:tc>
        <w:tc>
          <w:tcPr>
            <w:tcW w:w="2227" w:type="dxa"/>
            <w:tcBorders>
              <w:top w:val="single" w:sz="4" w:space="0" w:color="auto"/>
              <w:left w:val="single" w:sz="4" w:space="0" w:color="auto"/>
              <w:bottom w:val="single" w:sz="4" w:space="0" w:color="auto"/>
              <w:right w:val="single" w:sz="4" w:space="0" w:color="auto"/>
            </w:tcBorders>
            <w:hideMark/>
          </w:tcPr>
          <w:p w14:paraId="6B16A5C8" w14:textId="77777777" w:rsidR="008B68C4" w:rsidRPr="00A47D1E" w:rsidRDefault="008B68C4" w:rsidP="00DB2C18">
            <w:pPr>
              <w:pStyle w:val="Tabletext"/>
              <w:spacing w:line="240" w:lineRule="exact"/>
              <w:jc w:val="center"/>
              <w:rPr>
                <w:rtl/>
              </w:rPr>
            </w:pPr>
            <w:r w:rsidRPr="00A47D1E">
              <w:t>2 172</w:t>
            </w:r>
          </w:p>
        </w:tc>
      </w:tr>
      <w:tr w:rsidR="008B68C4" w:rsidRPr="00A47D1E" w14:paraId="3008441C"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418BB62B" w14:textId="77777777" w:rsidR="008B68C4" w:rsidRPr="00A47D1E" w:rsidRDefault="008B68C4" w:rsidP="00DB2C18">
            <w:pPr>
              <w:pStyle w:val="Tabletext"/>
              <w:spacing w:line="240" w:lineRule="exact"/>
            </w:pPr>
            <w:r w:rsidRPr="00A47D1E">
              <w:t>3.2.3.1</w:t>
            </w:r>
          </w:p>
        </w:tc>
        <w:tc>
          <w:tcPr>
            <w:tcW w:w="6167" w:type="dxa"/>
            <w:tcBorders>
              <w:top w:val="single" w:sz="4" w:space="0" w:color="auto"/>
              <w:left w:val="single" w:sz="4" w:space="0" w:color="auto"/>
              <w:bottom w:val="single" w:sz="4" w:space="0" w:color="auto"/>
              <w:right w:val="single" w:sz="4" w:space="0" w:color="auto"/>
            </w:tcBorders>
            <w:hideMark/>
          </w:tcPr>
          <w:p w14:paraId="27D878D2" w14:textId="77777777" w:rsidR="008B68C4" w:rsidRPr="00A47D1E" w:rsidRDefault="008B68C4" w:rsidP="00DB2C18">
            <w:pPr>
              <w:pStyle w:val="Tabletext"/>
              <w:spacing w:line="240" w:lineRule="exact"/>
            </w:pPr>
            <w:r w:rsidRPr="00A47D1E">
              <w:rPr>
                <w:rtl/>
              </w:rPr>
              <w:t xml:space="preserve">الخدمة المتنقلة البحرية، محطة ساحلية، </w:t>
            </w:r>
            <w:r w:rsidRPr="00A47D1E">
              <w:t>W 50</w:t>
            </w:r>
          </w:p>
        </w:tc>
        <w:tc>
          <w:tcPr>
            <w:tcW w:w="2227" w:type="dxa"/>
            <w:tcBorders>
              <w:top w:val="single" w:sz="4" w:space="0" w:color="auto"/>
              <w:left w:val="single" w:sz="4" w:space="0" w:color="auto"/>
              <w:bottom w:val="single" w:sz="4" w:space="0" w:color="auto"/>
              <w:right w:val="single" w:sz="4" w:space="0" w:color="auto"/>
            </w:tcBorders>
            <w:hideMark/>
          </w:tcPr>
          <w:p w14:paraId="369FEB07" w14:textId="77777777" w:rsidR="008B68C4" w:rsidRPr="00A47D1E" w:rsidRDefault="008B68C4" w:rsidP="00DB2C18">
            <w:pPr>
              <w:pStyle w:val="Tabletext"/>
              <w:spacing w:line="240" w:lineRule="exact"/>
              <w:jc w:val="center"/>
              <w:rPr>
                <w:rtl/>
              </w:rPr>
            </w:pPr>
            <w:r w:rsidRPr="00A47D1E">
              <w:t>3,7</w:t>
            </w:r>
          </w:p>
        </w:tc>
      </w:tr>
      <w:tr w:rsidR="008B68C4" w:rsidRPr="00A47D1E" w14:paraId="4791146F"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4829B479" w14:textId="77777777" w:rsidR="008B68C4" w:rsidRPr="00A47D1E" w:rsidRDefault="008B68C4" w:rsidP="00DB2C18">
            <w:pPr>
              <w:pStyle w:val="Tabletext"/>
              <w:spacing w:line="240" w:lineRule="exact"/>
            </w:pPr>
            <w:r w:rsidRPr="00A47D1E">
              <w:t>1.2.3.3.1</w:t>
            </w:r>
          </w:p>
        </w:tc>
        <w:tc>
          <w:tcPr>
            <w:tcW w:w="6167" w:type="dxa"/>
            <w:tcBorders>
              <w:top w:val="single" w:sz="4" w:space="0" w:color="auto"/>
              <w:left w:val="single" w:sz="4" w:space="0" w:color="auto"/>
              <w:bottom w:val="single" w:sz="4" w:space="0" w:color="auto"/>
              <w:right w:val="single" w:sz="4" w:space="0" w:color="auto"/>
            </w:tcBorders>
            <w:hideMark/>
          </w:tcPr>
          <w:p w14:paraId="02FD58AF" w14:textId="77777777" w:rsidR="008B68C4" w:rsidRPr="00A47D1E" w:rsidRDefault="008B68C4" w:rsidP="00DB2C18">
            <w:pPr>
              <w:pStyle w:val="Tabletext"/>
              <w:spacing w:line="240" w:lineRule="exact"/>
            </w:pPr>
            <w:r w:rsidRPr="00A47D1E">
              <w:rPr>
                <w:rtl/>
              </w:rPr>
              <w:t xml:space="preserve">ارتفاع طائرة الاتصال الراديوي للطيران </w:t>
            </w:r>
            <w:r w:rsidRPr="00A47D1E">
              <w:t>m 10 000</w:t>
            </w:r>
          </w:p>
        </w:tc>
        <w:tc>
          <w:tcPr>
            <w:tcW w:w="2227" w:type="dxa"/>
            <w:tcBorders>
              <w:top w:val="single" w:sz="4" w:space="0" w:color="auto"/>
              <w:left w:val="single" w:sz="4" w:space="0" w:color="auto"/>
              <w:bottom w:val="single" w:sz="4" w:space="0" w:color="auto"/>
              <w:right w:val="single" w:sz="4" w:space="0" w:color="auto"/>
            </w:tcBorders>
            <w:hideMark/>
          </w:tcPr>
          <w:p w14:paraId="4C3FD311" w14:textId="77777777" w:rsidR="008B68C4" w:rsidRPr="00A47D1E" w:rsidRDefault="008B68C4" w:rsidP="00DB2C18">
            <w:pPr>
              <w:pStyle w:val="Tabletext"/>
              <w:spacing w:line="240" w:lineRule="exact"/>
              <w:jc w:val="center"/>
              <w:rPr>
                <w:rtl/>
              </w:rPr>
            </w:pPr>
            <w:r w:rsidRPr="00A47D1E">
              <w:t>4,4</w:t>
            </w:r>
          </w:p>
        </w:tc>
      </w:tr>
      <w:tr w:rsidR="008B68C4" w:rsidRPr="00A47D1E" w14:paraId="713402BE"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23C9CE54" w14:textId="77777777" w:rsidR="008B68C4" w:rsidRPr="00A47D1E" w:rsidRDefault="008B68C4" w:rsidP="00DB2C18">
            <w:pPr>
              <w:pStyle w:val="Tabletext"/>
              <w:spacing w:line="240" w:lineRule="exact"/>
            </w:pPr>
            <w:r w:rsidRPr="00A47D1E">
              <w:t>2.2.3.3.1</w:t>
            </w:r>
          </w:p>
        </w:tc>
        <w:tc>
          <w:tcPr>
            <w:tcW w:w="6167" w:type="dxa"/>
            <w:tcBorders>
              <w:top w:val="single" w:sz="4" w:space="0" w:color="auto"/>
              <w:left w:val="single" w:sz="4" w:space="0" w:color="auto"/>
              <w:bottom w:val="single" w:sz="4" w:space="0" w:color="auto"/>
              <w:right w:val="single" w:sz="4" w:space="0" w:color="auto"/>
            </w:tcBorders>
            <w:hideMark/>
          </w:tcPr>
          <w:p w14:paraId="0FFD247E" w14:textId="77777777" w:rsidR="008B68C4" w:rsidRPr="00A47D1E" w:rsidRDefault="008B68C4" w:rsidP="00DB2C18">
            <w:pPr>
              <w:pStyle w:val="Tabletext"/>
              <w:spacing w:line="240" w:lineRule="exact"/>
            </w:pPr>
            <w:r w:rsidRPr="00A47D1E">
              <w:rPr>
                <w:rtl/>
              </w:rPr>
              <w:t xml:space="preserve">رادار أوَّلي، ارتفاع الطائرة </w:t>
            </w:r>
            <w:r w:rsidRPr="00A47D1E">
              <w:t>m 10 000</w:t>
            </w:r>
          </w:p>
        </w:tc>
        <w:tc>
          <w:tcPr>
            <w:tcW w:w="2227" w:type="dxa"/>
            <w:tcBorders>
              <w:top w:val="single" w:sz="4" w:space="0" w:color="auto"/>
              <w:left w:val="single" w:sz="4" w:space="0" w:color="auto"/>
              <w:bottom w:val="single" w:sz="4" w:space="0" w:color="auto"/>
              <w:right w:val="single" w:sz="4" w:space="0" w:color="auto"/>
            </w:tcBorders>
            <w:hideMark/>
          </w:tcPr>
          <w:p w14:paraId="7D6D9D2F" w14:textId="77777777" w:rsidR="008B68C4" w:rsidRPr="00A47D1E" w:rsidRDefault="008B68C4" w:rsidP="00DB2C18">
            <w:pPr>
              <w:pStyle w:val="Tabletext"/>
              <w:spacing w:line="240" w:lineRule="exact"/>
              <w:jc w:val="center"/>
              <w:rPr>
                <w:rtl/>
              </w:rPr>
            </w:pPr>
            <w:r w:rsidRPr="00A47D1E">
              <w:t>3,5</w:t>
            </w:r>
          </w:p>
        </w:tc>
      </w:tr>
      <w:tr w:rsidR="008B68C4" w:rsidRPr="00A47D1E" w14:paraId="36F22B48"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735A17CD" w14:textId="77777777" w:rsidR="008B68C4" w:rsidRPr="00A47D1E" w:rsidRDefault="008B68C4" w:rsidP="00DB2C18">
            <w:pPr>
              <w:pStyle w:val="Tabletext"/>
              <w:spacing w:line="240" w:lineRule="exact"/>
            </w:pPr>
            <w:r w:rsidRPr="00A47D1E">
              <w:t>2.4.1</w:t>
            </w:r>
          </w:p>
        </w:tc>
        <w:tc>
          <w:tcPr>
            <w:tcW w:w="6167" w:type="dxa"/>
            <w:tcBorders>
              <w:top w:val="single" w:sz="4" w:space="0" w:color="auto"/>
              <w:left w:val="single" w:sz="4" w:space="0" w:color="auto"/>
              <w:bottom w:val="single" w:sz="4" w:space="0" w:color="auto"/>
              <w:right w:val="single" w:sz="4" w:space="0" w:color="auto"/>
            </w:tcBorders>
            <w:hideMark/>
          </w:tcPr>
          <w:p w14:paraId="624FF926" w14:textId="77777777" w:rsidR="008B68C4" w:rsidRPr="00A47D1E" w:rsidRDefault="008B68C4" w:rsidP="00DB2C18">
            <w:pPr>
              <w:pStyle w:val="Tabletext"/>
              <w:spacing w:line="240" w:lineRule="exact"/>
            </w:pPr>
            <w:r w:rsidRPr="00A47D1E">
              <w:rPr>
                <w:rtl/>
              </w:rPr>
              <w:t xml:space="preserve">الخدمة الثابتة، وصلة موجات صغرية، طول القفزة </w:t>
            </w:r>
            <w:r w:rsidRPr="00A47D1E">
              <w:t>km 45</w:t>
            </w:r>
          </w:p>
        </w:tc>
        <w:tc>
          <w:tcPr>
            <w:tcW w:w="2227" w:type="dxa"/>
            <w:tcBorders>
              <w:top w:val="single" w:sz="4" w:space="0" w:color="auto"/>
              <w:left w:val="single" w:sz="4" w:space="0" w:color="auto"/>
              <w:bottom w:val="single" w:sz="4" w:space="0" w:color="auto"/>
              <w:right w:val="single" w:sz="4" w:space="0" w:color="auto"/>
            </w:tcBorders>
            <w:hideMark/>
          </w:tcPr>
          <w:p w14:paraId="31161361" w14:textId="77777777" w:rsidR="008B68C4" w:rsidRPr="00A47D1E" w:rsidRDefault="008B68C4" w:rsidP="00DB2C18">
            <w:pPr>
              <w:pStyle w:val="Tabletext"/>
              <w:spacing w:line="240" w:lineRule="exact"/>
              <w:jc w:val="center"/>
              <w:rPr>
                <w:rtl/>
              </w:rPr>
            </w:pPr>
            <w:r w:rsidRPr="00A47D1E">
              <w:t>1,4</w:t>
            </w:r>
          </w:p>
        </w:tc>
      </w:tr>
    </w:tbl>
    <w:p w14:paraId="5973E48B" w14:textId="1E5E4FF5" w:rsidR="00714B51" w:rsidRPr="00A47D1E" w:rsidRDefault="00714B51" w:rsidP="00714B51">
      <w:pPr>
        <w:pStyle w:val="TableNo"/>
        <w:rPr>
          <w:rtl/>
        </w:rPr>
      </w:pPr>
      <w:r w:rsidRPr="00A47D1E">
        <w:rPr>
          <w:rtl/>
        </w:rPr>
        <w:lastRenderedPageBreak/>
        <w:t xml:space="preserve">الجدول </w:t>
      </w:r>
      <w:r>
        <w:t>14</w:t>
      </w:r>
      <w:r>
        <w:rPr>
          <w:rFonts w:hint="cs"/>
          <w:rtl/>
        </w:rPr>
        <w:t xml:space="preserve"> (</w:t>
      </w:r>
      <w:r>
        <w:rPr>
          <w:rFonts w:hint="eastAsia"/>
          <w:rtl/>
        </w:rPr>
        <w:t> </w:t>
      </w:r>
      <w:r w:rsidRPr="00714B51">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167"/>
        <w:gridCol w:w="2227"/>
      </w:tblGrid>
      <w:tr w:rsidR="00714B51" w:rsidRPr="00A47D1E" w14:paraId="61AC1591" w14:textId="77777777" w:rsidTr="00F47485">
        <w:trPr>
          <w:jc w:val="center"/>
        </w:trPr>
        <w:tc>
          <w:tcPr>
            <w:tcW w:w="1235" w:type="dxa"/>
            <w:tcBorders>
              <w:top w:val="single" w:sz="4" w:space="0" w:color="auto"/>
              <w:left w:val="single" w:sz="4" w:space="0" w:color="auto"/>
              <w:bottom w:val="single" w:sz="4" w:space="0" w:color="auto"/>
              <w:right w:val="single" w:sz="4" w:space="0" w:color="auto"/>
            </w:tcBorders>
            <w:vAlign w:val="center"/>
          </w:tcPr>
          <w:p w14:paraId="621959C2" w14:textId="77777777" w:rsidR="00714B51" w:rsidRPr="00A47D1E" w:rsidRDefault="00714B51" w:rsidP="00F47485">
            <w:pPr>
              <w:pStyle w:val="TableHead0"/>
              <w:spacing w:line="240" w:lineRule="exact"/>
              <w:rPr>
                <w:lang w:val="fr-FR" w:eastAsia="en-US" w:bidi="ar-EG"/>
              </w:rPr>
            </w:pPr>
            <w:r w:rsidRPr="000E22F0">
              <w:rPr>
                <w:rtl/>
              </w:rPr>
              <w:t>القسم</w:t>
            </w:r>
          </w:p>
        </w:tc>
        <w:tc>
          <w:tcPr>
            <w:tcW w:w="6167" w:type="dxa"/>
            <w:tcBorders>
              <w:top w:val="single" w:sz="4" w:space="0" w:color="auto"/>
              <w:left w:val="single" w:sz="4" w:space="0" w:color="auto"/>
              <w:bottom w:val="single" w:sz="4" w:space="0" w:color="auto"/>
              <w:right w:val="single" w:sz="4" w:space="0" w:color="auto"/>
            </w:tcBorders>
            <w:vAlign w:val="center"/>
          </w:tcPr>
          <w:p w14:paraId="01956177" w14:textId="77777777" w:rsidR="00714B51" w:rsidRPr="00A47D1E" w:rsidRDefault="00714B51" w:rsidP="00F47485">
            <w:pPr>
              <w:pStyle w:val="TableHead0"/>
              <w:spacing w:line="240" w:lineRule="exact"/>
              <w:rPr>
                <w:rtl/>
                <w:lang w:val="fr-FR" w:eastAsia="en-US"/>
              </w:rPr>
            </w:pPr>
            <w:r w:rsidRPr="000E22F0">
              <w:rPr>
                <w:rtl/>
              </w:rPr>
              <w:t>الخدمة الراديوية، قدرة جهاز الإرسال أو خصائص الوصلة الراديوية</w:t>
            </w:r>
          </w:p>
        </w:tc>
        <w:tc>
          <w:tcPr>
            <w:tcW w:w="2227" w:type="dxa"/>
            <w:tcBorders>
              <w:top w:val="single" w:sz="4" w:space="0" w:color="auto"/>
              <w:left w:val="single" w:sz="4" w:space="0" w:color="auto"/>
              <w:bottom w:val="single" w:sz="4" w:space="0" w:color="auto"/>
              <w:right w:val="single" w:sz="4" w:space="0" w:color="auto"/>
            </w:tcBorders>
            <w:vAlign w:val="center"/>
          </w:tcPr>
          <w:p w14:paraId="5AC8BA9E" w14:textId="77777777" w:rsidR="00714B51" w:rsidRPr="00A47D1E" w:rsidRDefault="00714B51" w:rsidP="00F47485">
            <w:pPr>
              <w:pStyle w:val="TableHead0"/>
              <w:spacing w:line="240" w:lineRule="exact"/>
              <w:rPr>
                <w:lang w:val="fr-FR" w:eastAsia="en-US"/>
              </w:rPr>
            </w:pPr>
            <w:r w:rsidRPr="000E22F0">
              <w:rPr>
                <w:rtl/>
              </w:rPr>
              <w:t>المَوْرد الطيفي المستعمل</w:t>
            </w:r>
            <w:r w:rsidRPr="000E22F0">
              <w:br/>
              <w:t xml:space="preserve">(MHz </w:t>
            </w:r>
            <w:r w:rsidRPr="000E22F0">
              <w:noBreakHyphen/>
              <w:t xml:space="preserve"> km</w:t>
            </w:r>
            <w:r w:rsidRPr="000E22F0">
              <w:rPr>
                <w:vertAlign w:val="superscript"/>
              </w:rPr>
              <w:t>2</w:t>
            </w:r>
            <w:r w:rsidRPr="000E22F0">
              <w:t xml:space="preserve"> </w:t>
            </w:r>
            <w:r w:rsidRPr="000E22F0">
              <w:noBreakHyphen/>
              <w:t xml:space="preserve"> 1 year)</w:t>
            </w:r>
          </w:p>
        </w:tc>
      </w:tr>
      <w:tr w:rsidR="008B68C4" w:rsidRPr="00A47D1E" w14:paraId="00371073"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03734818" w14:textId="77777777" w:rsidR="008B68C4" w:rsidRPr="00A47D1E" w:rsidRDefault="008B68C4" w:rsidP="00DB2C18">
            <w:pPr>
              <w:pStyle w:val="Tabletext"/>
              <w:spacing w:line="240" w:lineRule="exact"/>
            </w:pPr>
            <w:r w:rsidRPr="00A47D1E">
              <w:t>1.2.5.1</w:t>
            </w:r>
          </w:p>
        </w:tc>
        <w:tc>
          <w:tcPr>
            <w:tcW w:w="6167" w:type="dxa"/>
            <w:tcBorders>
              <w:top w:val="single" w:sz="4" w:space="0" w:color="auto"/>
              <w:left w:val="single" w:sz="4" w:space="0" w:color="auto"/>
              <w:bottom w:val="single" w:sz="4" w:space="0" w:color="auto"/>
              <w:right w:val="single" w:sz="4" w:space="0" w:color="auto"/>
            </w:tcBorders>
            <w:hideMark/>
          </w:tcPr>
          <w:p w14:paraId="78A17983" w14:textId="77777777" w:rsidR="008B68C4" w:rsidRPr="00A47D1E" w:rsidRDefault="008B68C4" w:rsidP="00DB2C18">
            <w:pPr>
              <w:pStyle w:val="Tabletext"/>
              <w:spacing w:line="240" w:lineRule="exact"/>
            </w:pPr>
            <w:r w:rsidRPr="00A47D1E">
              <w:rPr>
                <w:rtl/>
              </w:rPr>
              <w:t>محطة إرسال أرضية، وصلة تغذية الخدمة الساتلية المتنقلة</w:t>
            </w:r>
          </w:p>
        </w:tc>
        <w:tc>
          <w:tcPr>
            <w:tcW w:w="2227" w:type="dxa"/>
            <w:tcBorders>
              <w:top w:val="single" w:sz="4" w:space="0" w:color="auto"/>
              <w:left w:val="single" w:sz="4" w:space="0" w:color="auto"/>
              <w:bottom w:val="single" w:sz="4" w:space="0" w:color="auto"/>
              <w:right w:val="single" w:sz="4" w:space="0" w:color="auto"/>
            </w:tcBorders>
            <w:hideMark/>
          </w:tcPr>
          <w:p w14:paraId="65BF8AA7" w14:textId="77777777" w:rsidR="008B68C4" w:rsidRPr="00A47D1E" w:rsidRDefault="008B68C4" w:rsidP="00DB2C18">
            <w:pPr>
              <w:pStyle w:val="Tabletext"/>
              <w:spacing w:line="240" w:lineRule="exact"/>
              <w:jc w:val="center"/>
            </w:pPr>
            <w:r w:rsidRPr="00A47D1E">
              <w:t>550</w:t>
            </w:r>
          </w:p>
        </w:tc>
      </w:tr>
      <w:tr w:rsidR="008B68C4" w:rsidRPr="00A47D1E" w14:paraId="03840AA3" w14:textId="77777777" w:rsidTr="00DB2C18">
        <w:trPr>
          <w:jc w:val="center"/>
        </w:trPr>
        <w:tc>
          <w:tcPr>
            <w:tcW w:w="1235" w:type="dxa"/>
            <w:tcBorders>
              <w:top w:val="single" w:sz="4" w:space="0" w:color="auto"/>
              <w:left w:val="single" w:sz="4" w:space="0" w:color="auto"/>
              <w:bottom w:val="single" w:sz="4" w:space="0" w:color="auto"/>
              <w:right w:val="single" w:sz="4" w:space="0" w:color="auto"/>
            </w:tcBorders>
            <w:hideMark/>
          </w:tcPr>
          <w:p w14:paraId="5B7EAED8" w14:textId="77777777" w:rsidR="008B68C4" w:rsidRPr="00A47D1E" w:rsidRDefault="008B68C4" w:rsidP="00DB2C18">
            <w:pPr>
              <w:pStyle w:val="Tabletext"/>
              <w:spacing w:line="240" w:lineRule="exact"/>
            </w:pPr>
            <w:r w:rsidRPr="00A47D1E">
              <w:t>2.2.5.1</w:t>
            </w:r>
          </w:p>
        </w:tc>
        <w:tc>
          <w:tcPr>
            <w:tcW w:w="6167" w:type="dxa"/>
            <w:tcBorders>
              <w:top w:val="single" w:sz="4" w:space="0" w:color="auto"/>
              <w:left w:val="single" w:sz="4" w:space="0" w:color="auto"/>
              <w:bottom w:val="single" w:sz="4" w:space="0" w:color="auto"/>
              <w:right w:val="single" w:sz="4" w:space="0" w:color="auto"/>
            </w:tcBorders>
            <w:hideMark/>
          </w:tcPr>
          <w:p w14:paraId="26066E9C" w14:textId="77777777" w:rsidR="008B68C4" w:rsidRPr="00A47D1E" w:rsidRDefault="008B68C4" w:rsidP="00DB2C18">
            <w:pPr>
              <w:pStyle w:val="Tabletext"/>
              <w:spacing w:line="240" w:lineRule="exact"/>
            </w:pPr>
            <w:r w:rsidRPr="00A47D1E">
              <w:rPr>
                <w:rtl/>
              </w:rPr>
              <w:t>محطة استقبال أرضية ذات فتحة صغيرة جداً</w:t>
            </w:r>
          </w:p>
        </w:tc>
        <w:tc>
          <w:tcPr>
            <w:tcW w:w="2227" w:type="dxa"/>
            <w:tcBorders>
              <w:top w:val="single" w:sz="4" w:space="0" w:color="auto"/>
              <w:left w:val="single" w:sz="4" w:space="0" w:color="auto"/>
              <w:bottom w:val="single" w:sz="4" w:space="0" w:color="auto"/>
              <w:right w:val="single" w:sz="4" w:space="0" w:color="auto"/>
            </w:tcBorders>
            <w:hideMark/>
          </w:tcPr>
          <w:p w14:paraId="5FCE2C3D" w14:textId="77777777" w:rsidR="008B68C4" w:rsidRPr="00A47D1E" w:rsidRDefault="008B68C4" w:rsidP="00DB2C18">
            <w:pPr>
              <w:pStyle w:val="Tabletext"/>
              <w:spacing w:line="240" w:lineRule="exact"/>
              <w:jc w:val="center"/>
            </w:pPr>
            <w:r w:rsidRPr="00A47D1E">
              <w:t>54</w:t>
            </w:r>
          </w:p>
        </w:tc>
      </w:tr>
    </w:tbl>
    <w:p w14:paraId="7B98C6F5" w14:textId="77777777" w:rsidR="008B68C4" w:rsidRPr="00A47D1E" w:rsidRDefault="008B68C4" w:rsidP="008B68C4">
      <w:pPr>
        <w:pStyle w:val="Heading2"/>
        <w:rPr>
          <w:rtl/>
          <w:lang w:bidi="ar-EG"/>
        </w:rPr>
      </w:pPr>
      <w:bookmarkStart w:id="693" w:name="_Toc525835093"/>
      <w:bookmarkStart w:id="694" w:name="_Toc525894298"/>
      <w:bookmarkStart w:id="695" w:name="_Toc525894562"/>
      <w:bookmarkStart w:id="696" w:name="_Toc216193454"/>
      <w:bookmarkStart w:id="697" w:name="_Toc414279219"/>
      <w:bookmarkStart w:id="698" w:name="_Toc413686675"/>
      <w:bookmarkStart w:id="699" w:name="_Toc513205456"/>
      <w:r w:rsidRPr="00A47D1E">
        <w:t>8.4</w:t>
      </w:r>
      <w:r w:rsidRPr="00A47D1E">
        <w:rPr>
          <w:rtl/>
        </w:rPr>
        <w:tab/>
      </w:r>
      <w:r w:rsidRPr="00A47D1E">
        <w:rPr>
          <w:rFonts w:hint="cs"/>
          <w:rtl/>
          <w:lang w:bidi="ar-EG"/>
        </w:rPr>
        <w:t>تكلفة الفرصة والتسعير التحفيزي الإداري</w:t>
      </w:r>
      <w:r w:rsidRPr="00A47D1E">
        <w:rPr>
          <w:rStyle w:val="FootnoteReference"/>
          <w:b w:val="0"/>
          <w:bCs w:val="0"/>
          <w:rtl/>
        </w:rPr>
        <w:footnoteReference w:id="4"/>
      </w:r>
      <w:r w:rsidRPr="00A47D1E">
        <w:rPr>
          <w:rFonts w:hint="cs"/>
          <w:rtl/>
          <w:lang w:bidi="ar-EG"/>
        </w:rPr>
        <w:t>: المعادلات البسيطة والوظيفية والخطية</w:t>
      </w:r>
      <w:bookmarkEnd w:id="693"/>
      <w:bookmarkEnd w:id="694"/>
      <w:bookmarkEnd w:id="695"/>
      <w:bookmarkEnd w:id="696"/>
    </w:p>
    <w:p w14:paraId="2F15AA9A" w14:textId="77777777" w:rsidR="008B68C4" w:rsidRPr="00A47229" w:rsidRDefault="008B68C4" w:rsidP="008B68C4">
      <w:pPr>
        <w:rPr>
          <w:snapToGrid w:val="0"/>
          <w:spacing w:val="-4"/>
          <w:rtl/>
        </w:rPr>
      </w:pPr>
      <w:r w:rsidRPr="00A47D1E">
        <w:rPr>
          <w:rFonts w:hint="cs"/>
          <w:snapToGrid w:val="0"/>
          <w:rtl/>
        </w:rPr>
        <w:t>تعني</w:t>
      </w:r>
      <w:r w:rsidRPr="00A47D1E">
        <w:rPr>
          <w:snapToGrid w:val="0"/>
          <w:rtl/>
        </w:rPr>
        <w:t xml:space="preserve"> تكلفة الفرصة</w:t>
      </w:r>
      <w:r w:rsidRPr="00A47D1E">
        <w:rPr>
          <w:rFonts w:hint="cs"/>
          <w:snapToGrid w:val="0"/>
          <w:rtl/>
        </w:rPr>
        <w:t xml:space="preserve"> في حالة الطيف </w:t>
      </w:r>
      <w:r w:rsidRPr="00A47D1E">
        <w:rPr>
          <w:snapToGrid w:val="0"/>
          <w:rtl/>
        </w:rPr>
        <w:t>القيمة البديلة التي يتم التخلي عنها عند تخصيص جزء من طيف التردد لمستعمل بعينه</w:t>
      </w:r>
      <w:r w:rsidRPr="00A47D1E">
        <w:rPr>
          <w:rFonts w:hint="cs"/>
          <w:snapToGrid w:val="0"/>
          <w:rtl/>
        </w:rPr>
        <w:t xml:space="preserve"> على النحو المحدد في الفقرة </w:t>
      </w:r>
      <w:r w:rsidRPr="00A47D1E">
        <w:rPr>
          <w:snapToGrid w:val="0"/>
        </w:rPr>
        <w:t>4.4.3.2</w:t>
      </w:r>
      <w:r w:rsidRPr="00A47D1E">
        <w:rPr>
          <w:snapToGrid w:val="0"/>
          <w:rtl/>
        </w:rPr>
        <w:t>.</w:t>
      </w:r>
      <w:r>
        <w:rPr>
          <w:rFonts w:hint="cs"/>
          <w:snapToGrid w:val="0"/>
          <w:rtl/>
          <w:lang w:bidi="ar-EG"/>
        </w:rPr>
        <w:t xml:space="preserve"> </w:t>
      </w:r>
      <w:r w:rsidRPr="00A47229">
        <w:rPr>
          <w:rFonts w:hint="cs"/>
          <w:snapToGrid w:val="0"/>
          <w:spacing w:val="-4"/>
          <w:rtl/>
        </w:rPr>
        <w:t xml:space="preserve">ويعزز هذا النموذج كفاءة استخدام التردد الراديوي ويمكن أن يدعم تغطية </w:t>
      </w:r>
      <w:r w:rsidRPr="00A47229">
        <w:rPr>
          <w:rFonts w:hint="cs"/>
          <w:snapToGrid w:val="0"/>
          <w:spacing w:val="-4"/>
          <w:rtl/>
          <w:lang w:bidi="ar-EG"/>
        </w:rPr>
        <w:t xml:space="preserve">وسعة </w:t>
      </w:r>
      <w:r w:rsidRPr="00A47229">
        <w:rPr>
          <w:rFonts w:hint="cs"/>
          <w:snapToGrid w:val="0"/>
          <w:spacing w:val="-4"/>
          <w:rtl/>
        </w:rPr>
        <w:t>النطاق العريض في</w:t>
      </w:r>
      <w:r>
        <w:rPr>
          <w:rFonts w:hint="eastAsia"/>
          <w:snapToGrid w:val="0"/>
          <w:spacing w:val="-4"/>
          <w:rtl/>
        </w:rPr>
        <w:t> </w:t>
      </w:r>
      <w:r w:rsidRPr="00A47229">
        <w:rPr>
          <w:rFonts w:hint="cs"/>
          <w:snapToGrid w:val="0"/>
          <w:spacing w:val="-4"/>
          <w:rtl/>
        </w:rPr>
        <w:t>المناطق الريفية. ولا يأخذ هذا النموذج المنطقي في الاعتبار إلا رسوم استخدام الطيف ويقدم تفاصيل عن رسوم معالجة الطلبات ورسوم النفاذ إلى الطيف فيما يخص الخدمات الراديوية المختلفة. وتُفرض رسوم النفاذ إلى الطيف مرة واحدة خلال عملية تقديم الطلبات ال</w:t>
      </w:r>
      <w:r>
        <w:rPr>
          <w:rFonts w:hint="cs"/>
          <w:snapToGrid w:val="0"/>
          <w:spacing w:val="-4"/>
          <w:rtl/>
        </w:rPr>
        <w:t>أ</w:t>
      </w:r>
      <w:r w:rsidRPr="00A47229">
        <w:rPr>
          <w:rFonts w:hint="cs"/>
          <w:snapToGrid w:val="0"/>
          <w:spacing w:val="-4"/>
          <w:rtl/>
        </w:rPr>
        <w:t xml:space="preserve">ولى وتُكرر سنوياً. وكما جاء في الفقرة </w:t>
      </w:r>
      <w:r w:rsidRPr="00A47229">
        <w:rPr>
          <w:snapToGrid w:val="0"/>
          <w:spacing w:val="-4"/>
        </w:rPr>
        <w:t>8.2.5</w:t>
      </w:r>
      <w:r w:rsidRPr="00A47229">
        <w:rPr>
          <w:rFonts w:hint="cs"/>
          <w:snapToGrid w:val="0"/>
          <w:spacing w:val="-4"/>
          <w:rtl/>
        </w:rPr>
        <w:t xml:space="preserve">، فالنموذج بمثابة تسعير تحفيزي إداري </w:t>
      </w:r>
      <w:r w:rsidRPr="00A47229">
        <w:rPr>
          <w:snapToGrid w:val="0"/>
          <w:spacing w:val="-4"/>
        </w:rPr>
        <w:t>(AIP)</w:t>
      </w:r>
      <w:r w:rsidRPr="00A47229">
        <w:rPr>
          <w:rFonts w:hint="cs"/>
          <w:snapToGrid w:val="0"/>
          <w:spacing w:val="-4"/>
          <w:rtl/>
        </w:rPr>
        <w:t xml:space="preserve"> يرمي إلى مساعدة مستعملي الطيف (ومورديه) باتخاذ قرارات أكثر كفاءة بشأن استخدام الطيف. والنموذج ذو طابع عام ويوفر قيماً محددة. ويجوز للإدارات اختيار </w:t>
      </w:r>
      <w:r w:rsidRPr="00A47229">
        <w:rPr>
          <w:color w:val="000000"/>
          <w:spacing w:val="-4"/>
          <w:rtl/>
        </w:rPr>
        <w:t>معدِّلات</w:t>
      </w:r>
      <w:r w:rsidRPr="00A47229">
        <w:rPr>
          <w:rFonts w:hint="cs"/>
          <w:snapToGrid w:val="0"/>
          <w:spacing w:val="-4"/>
          <w:rtl/>
        </w:rPr>
        <w:t xml:space="preserve"> مختلفة.</w:t>
      </w:r>
    </w:p>
    <w:p w14:paraId="6D3EAAB0" w14:textId="77777777" w:rsidR="008B68C4" w:rsidRPr="00A47D1E" w:rsidRDefault="008B68C4" w:rsidP="008B68C4">
      <w:pPr>
        <w:pStyle w:val="Heading3"/>
        <w:rPr>
          <w:rtl/>
          <w:lang w:bidi="ar-EG"/>
        </w:rPr>
      </w:pPr>
      <w:bookmarkStart w:id="700" w:name="_Toc525835094"/>
      <w:bookmarkStart w:id="701" w:name="_Toc525894299"/>
      <w:bookmarkStart w:id="702" w:name="_Toc525894563"/>
      <w:r w:rsidRPr="00A47D1E">
        <w:t>1.8.4</w:t>
      </w:r>
      <w:r w:rsidRPr="00A47D1E">
        <w:rPr>
          <w:rtl/>
        </w:rPr>
        <w:tab/>
      </w:r>
      <w:r w:rsidRPr="00A47D1E">
        <w:rPr>
          <w:rFonts w:hint="cs"/>
          <w:rtl/>
        </w:rPr>
        <w:t>صيغ التسعير ومعلماته</w:t>
      </w:r>
      <w:bookmarkEnd w:id="700"/>
      <w:bookmarkEnd w:id="701"/>
      <w:bookmarkEnd w:id="702"/>
    </w:p>
    <w:p w14:paraId="18270C7D" w14:textId="77777777" w:rsidR="008B68C4" w:rsidRPr="00A47D1E" w:rsidRDefault="008B68C4" w:rsidP="008B68C4">
      <w:pPr>
        <w:rPr>
          <w:rtl/>
        </w:rPr>
      </w:pPr>
      <w:r w:rsidRPr="00A47D1E">
        <w:rPr>
          <w:rFonts w:hint="cs"/>
          <w:rtl/>
        </w:rPr>
        <w:t>فيما يخص جميع الخدمات، يتعلق الأمر بصيغة تكلفة الفرصة ورسوم التسعير التحفيزي الإداري، معبراً عنها بالمعادلة العامة والبسيطة والوظيفية والخطية (مع عرض النطاق) التالية:</w:t>
      </w:r>
    </w:p>
    <w:p w14:paraId="5A1B31D0" w14:textId="77777777" w:rsidR="00714B51" w:rsidRPr="00714B51" w:rsidRDefault="00714B51" w:rsidP="00714B51">
      <w:pPr>
        <w:tabs>
          <w:tab w:val="left" w:pos="794"/>
          <w:tab w:val="center" w:pos="4820"/>
          <w:tab w:val="right" w:pos="9639"/>
        </w:tabs>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r>
          <w:rPr>
            <w:rFonts w:ascii="Cambria Math" w:hAnsi="Cambria Math" w:cs="Times New Roman"/>
            <w:sz w:val="24"/>
            <w:szCs w:val="20"/>
            <w:lang w:val="en-GB" w:eastAsia="en-US"/>
          </w:rPr>
          <m:t>Cost=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×F×B×</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oMath>
      <w:r w:rsidRPr="00714B51">
        <w:rPr>
          <w:rFonts w:cs="Times New Roman"/>
          <w:sz w:val="24"/>
          <w:szCs w:val="20"/>
          <w:lang w:val="en-GB" w:eastAsia="en-US"/>
        </w:rPr>
        <w:tab/>
        <w:t>(51)</w:t>
      </w:r>
    </w:p>
    <w:p w14:paraId="6027247A" w14:textId="77777777" w:rsidR="008B68C4" w:rsidRPr="00A47D1E" w:rsidRDefault="008B68C4" w:rsidP="008B68C4">
      <w:pPr>
        <w:rPr>
          <w:rtl/>
        </w:rPr>
      </w:pPr>
      <w:r w:rsidRPr="00A47D1E">
        <w:rPr>
          <w:rFonts w:hint="cs"/>
          <w:rtl/>
        </w:rPr>
        <w:t xml:space="preserve">ومن خلال قسمة جُزْأَي المعادلة على عرض النطاق </w:t>
      </w:r>
      <w:r w:rsidRPr="00A47D1E">
        <w:t>B</w:t>
      </w:r>
      <w:r w:rsidRPr="00A47D1E">
        <w:rPr>
          <w:rFonts w:hint="cs"/>
          <w:rtl/>
        </w:rPr>
        <w:t>، يتم الحصول على صيغة الرسوم التالية لكل ميغاهرتز:</w:t>
      </w:r>
    </w:p>
    <w:p w14:paraId="547FAF7C" w14:textId="77777777" w:rsidR="00714B51" w:rsidRPr="00714B51" w:rsidRDefault="00714B51" w:rsidP="00714B51">
      <w:pPr>
        <w:tabs>
          <w:tab w:val="left" w:pos="794"/>
          <w:tab w:val="center" w:pos="4820"/>
          <w:tab w:val="right" w:pos="9639"/>
        </w:tabs>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Cost</m:t>
            </m:r>
          </m:num>
          <m:den>
            <m:r>
              <w:rPr>
                <w:rFonts w:ascii="Cambria Math" w:hAnsi="Cambria Math" w:cs="Times New Roman"/>
                <w:sz w:val="24"/>
                <w:szCs w:val="20"/>
                <w:lang w:val="en-GB" w:eastAsia="en-US"/>
              </w:rPr>
              <m:t>B</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×F×</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oMath>
      <w:r w:rsidRPr="00714B51">
        <w:rPr>
          <w:rFonts w:cs="Times New Roman"/>
          <w:sz w:val="24"/>
          <w:szCs w:val="20"/>
          <w:lang w:val="en-GB" w:eastAsia="en-US"/>
        </w:rPr>
        <w:tab/>
        <w:t>(52)</w:t>
      </w:r>
    </w:p>
    <w:p w14:paraId="588928DA" w14:textId="77777777" w:rsidR="008B68C4" w:rsidRPr="00A47D1E" w:rsidRDefault="008B68C4" w:rsidP="008B68C4">
      <w:pPr>
        <w:rPr>
          <w:rtl/>
        </w:rPr>
      </w:pPr>
      <w:r>
        <w:rPr>
          <w:rFonts w:hint="cs"/>
          <w:rtl/>
        </w:rPr>
        <w:t>و</w:t>
      </w:r>
      <w:r w:rsidRPr="00A47D1E">
        <w:rPr>
          <w:rFonts w:hint="cs"/>
          <w:rtl/>
        </w:rPr>
        <w:t xml:space="preserve">باستثناء وحدة التكلفة بالعملة الوطنية </w:t>
      </w:r>
      <w:r w:rsidRPr="00A47D1E">
        <w:t>(cur)</w:t>
      </w:r>
      <w:r>
        <w:rPr>
          <w:rFonts w:hint="cs"/>
          <w:rtl/>
        </w:rPr>
        <w:t xml:space="preserve"> و</w:t>
      </w:r>
      <w:r w:rsidRPr="00A47D1E">
        <w:rPr>
          <w:sz w:val="28"/>
          <w:szCs w:val="28"/>
          <w:lang w:val="en-GB"/>
        </w:rPr>
        <w:t>α</w:t>
      </w:r>
      <w:r w:rsidRPr="00A47D1E">
        <w:rPr>
          <w:i/>
          <w:iCs/>
          <w:sz w:val="28"/>
          <w:szCs w:val="28"/>
          <w:lang w:val="en-GB"/>
        </w:rPr>
        <w:t xml:space="preserve"> </w:t>
      </w:r>
      <w:r w:rsidRPr="00A47D1E">
        <w:rPr>
          <w:lang w:val="en-GB"/>
        </w:rPr>
        <w:t>(cur/MHz)</w:t>
      </w:r>
      <w:r w:rsidRPr="00A47D1E">
        <w:rPr>
          <w:rFonts w:hint="cs"/>
          <w:rtl/>
          <w:lang w:val="en-GB"/>
        </w:rPr>
        <w:t xml:space="preserve"> و</w:t>
      </w:r>
      <w:r w:rsidRPr="00A47D1E">
        <w:rPr>
          <w:i/>
          <w:iCs/>
          <w:lang w:val="en-GB"/>
        </w:rPr>
        <w:t>B</w:t>
      </w:r>
      <w:r w:rsidRPr="00A47D1E">
        <w:rPr>
          <w:lang w:val="en-GB"/>
        </w:rPr>
        <w:t xml:space="preserve"> (MHz)</w:t>
      </w:r>
      <w:r w:rsidRPr="00A47D1E">
        <w:rPr>
          <w:rFonts w:hint="cs"/>
          <w:rtl/>
        </w:rPr>
        <w:t>، تُستعمل جميع المعلمات كمعدِّلات</w:t>
      </w:r>
      <w:r w:rsidRPr="00A47229">
        <w:rPr>
          <w:rStyle w:val="FootnoteReference"/>
          <w:rtl/>
        </w:rPr>
        <w:footnoteReference w:id="5"/>
      </w:r>
      <w:r w:rsidRPr="00A47D1E">
        <w:rPr>
          <w:rFonts w:hint="cs"/>
          <w:rtl/>
        </w:rPr>
        <w:t xml:space="preserve">. ويقتصر النموذج على تحديد الرسوم للمرسِلات؛ أي أن مشغلي المحطات الأرضية </w:t>
      </w:r>
      <w:r w:rsidRPr="00A47D1E">
        <w:t>VSAT</w:t>
      </w:r>
      <w:r w:rsidRPr="00A47D1E">
        <w:rPr>
          <w:rFonts w:hint="cs"/>
          <w:rtl/>
        </w:rPr>
        <w:t xml:space="preserve">، يدفعون فقط مقابل عرض نطاق المرسِلات لديهم؛ ولا تدفع المستقبِلات </w:t>
      </w:r>
      <w:r w:rsidRPr="00A47D1E">
        <w:t>FM</w:t>
      </w:r>
      <w:r w:rsidRPr="00A47D1E">
        <w:rPr>
          <w:rFonts w:hint="cs"/>
          <w:rtl/>
        </w:rPr>
        <w:t xml:space="preserve"> و</w:t>
      </w:r>
      <w:r w:rsidRPr="00A47D1E">
        <w:t>TV</w:t>
      </w:r>
      <w:r w:rsidRPr="00A47D1E">
        <w:rPr>
          <w:rFonts w:hint="cs"/>
          <w:rtl/>
        </w:rPr>
        <w:t xml:space="preserve"> رسوم استعمال الطيف </w:t>
      </w:r>
      <w:r w:rsidRPr="00A47D1E">
        <w:t>(SUF)</w:t>
      </w:r>
      <w:r>
        <w:rPr>
          <w:rFonts w:hint="cs"/>
          <w:rtl/>
        </w:rPr>
        <w:t>.</w:t>
      </w:r>
    </w:p>
    <w:p w14:paraId="20F1271D" w14:textId="77777777" w:rsidR="008B68C4" w:rsidRPr="00A47D1E" w:rsidRDefault="008B68C4" w:rsidP="008B68C4">
      <w:pPr>
        <w:keepNext/>
        <w:keepLines/>
      </w:pPr>
      <w:r>
        <w:rPr>
          <w:rFonts w:hint="cs"/>
          <w:rtl/>
          <w:lang w:val="fr-LU"/>
        </w:rPr>
        <w:t>و</w:t>
      </w:r>
      <w:r w:rsidRPr="00A47D1E">
        <w:rPr>
          <w:rFonts w:hint="cs"/>
          <w:rtl/>
          <w:lang w:val="fr-LU"/>
        </w:rPr>
        <w:t>فيما يلي تعاريف جميع المعلمات:</w:t>
      </w:r>
    </w:p>
    <w:p w14:paraId="5E7636EF" w14:textId="78649E83" w:rsidR="008B68C4" w:rsidRPr="00A47D1E" w:rsidRDefault="00714B51" w:rsidP="00714B51">
      <w:pPr>
        <w:pStyle w:val="Equationlegend"/>
      </w:pPr>
      <w:r>
        <w:tab/>
      </w:r>
      <w:r w:rsidR="008B68C4" w:rsidRPr="00A47D1E">
        <w:rPr>
          <w:i/>
          <w:iCs/>
          <w:szCs w:val="24"/>
          <w:lang w:val="en-GB"/>
        </w:rPr>
        <w:t>Cost</w:t>
      </w:r>
      <w:r w:rsidR="008B68C4" w:rsidRPr="00A47D1E">
        <w:rPr>
          <w:i/>
          <w:iCs/>
          <w:sz w:val="28"/>
          <w:szCs w:val="28"/>
          <w:lang w:val="en-GB"/>
        </w:rPr>
        <w:t xml:space="preserve"> </w:t>
      </w:r>
      <w:r w:rsidR="008B68C4" w:rsidRPr="00A47D1E">
        <w:rPr>
          <w:lang w:val="en-GB"/>
        </w:rPr>
        <w:t>(cur)</w:t>
      </w:r>
      <w:r w:rsidR="008B68C4" w:rsidRPr="00A47D1E">
        <w:rPr>
          <w:rFonts w:hint="cs"/>
          <w:rtl/>
        </w:rPr>
        <w:t>:</w:t>
      </w:r>
      <w:r>
        <w:rPr>
          <w:rtl/>
        </w:rPr>
        <w:tab/>
      </w:r>
      <w:r w:rsidR="008B68C4" w:rsidRPr="00A47D1E">
        <w:rPr>
          <w:rFonts w:hint="cs"/>
          <w:rtl/>
        </w:rPr>
        <w:t>تكلفة الطيف بالعملة الوطنية</w:t>
      </w:r>
    </w:p>
    <w:p w14:paraId="78265FE3" w14:textId="1077E405" w:rsidR="008B68C4" w:rsidRPr="00A47D1E" w:rsidRDefault="00714B51" w:rsidP="00714B51">
      <w:pPr>
        <w:pStyle w:val="Equationlegend"/>
      </w:pPr>
      <w:r>
        <w:tab/>
      </w:r>
      <w:r w:rsidR="008B68C4" w:rsidRPr="00A47D1E">
        <w:rPr>
          <w:bCs/>
          <w:i/>
          <w:iCs/>
          <w:lang w:val="en-GB"/>
        </w:rPr>
        <w:t>B</w:t>
      </w:r>
      <w:r w:rsidR="008B68C4" w:rsidRPr="00A47D1E">
        <w:rPr>
          <w:bCs/>
          <w:lang w:val="en-GB"/>
        </w:rPr>
        <w:t xml:space="preserve"> (MHz)</w:t>
      </w:r>
      <w:r w:rsidR="008B68C4" w:rsidRPr="00A47D1E">
        <w:rPr>
          <w:rFonts w:hint="cs"/>
          <w:rtl/>
        </w:rPr>
        <w:t>:</w:t>
      </w:r>
      <w:r>
        <w:rPr>
          <w:rtl/>
        </w:rPr>
        <w:tab/>
      </w:r>
      <w:r w:rsidR="008B68C4" w:rsidRPr="00A47D1E">
        <w:rPr>
          <w:rFonts w:hint="cs"/>
          <w:rtl/>
        </w:rPr>
        <w:t>عرض النطاق الكلي المخصص</w:t>
      </w:r>
    </w:p>
    <w:p w14:paraId="73398B56" w14:textId="0A2A0086" w:rsidR="008B68C4" w:rsidRPr="00A47D1E" w:rsidRDefault="00714B51" w:rsidP="00714B51">
      <w:pPr>
        <w:pStyle w:val="Equationlegend"/>
        <w:rPr>
          <w:rtl/>
        </w:rPr>
      </w:pPr>
      <w:r>
        <w:tab/>
      </w:r>
      <w:r w:rsidR="008B68C4" w:rsidRPr="00A47D1E">
        <w:rPr>
          <w:sz w:val="28"/>
          <w:szCs w:val="28"/>
          <w:lang w:val="en-GB"/>
        </w:rPr>
        <w:t xml:space="preserve">α </w:t>
      </w:r>
      <w:r w:rsidR="008B68C4" w:rsidRPr="00A47D1E">
        <w:rPr>
          <w:lang w:val="en-GB"/>
        </w:rPr>
        <w:t>(cur/MHz)</w:t>
      </w:r>
      <w:r w:rsidR="008B68C4" w:rsidRPr="00A47D1E">
        <w:rPr>
          <w:rFonts w:hint="cs"/>
          <w:rtl/>
        </w:rPr>
        <w:t>:</w:t>
      </w:r>
      <w:r>
        <w:rPr>
          <w:rtl/>
        </w:rPr>
        <w:tab/>
      </w:r>
      <w:r w:rsidR="008B68C4" w:rsidRPr="00A47D1E">
        <w:rPr>
          <w:rFonts w:hint="cs"/>
          <w:rtl/>
        </w:rPr>
        <w:t xml:space="preserve">وحدة الأسعار الأساسية. استناداً إلى ديناميات السوق، ورؤية البلد لقطاع تكنولوجيا المعلومات والاتصالات وأفضل الممارسات الدولية. وتشير </w:t>
      </w:r>
      <w:r w:rsidR="008B68C4" w:rsidRPr="00A47D1E">
        <w:rPr>
          <w:lang w:val="en-GB"/>
        </w:rPr>
        <w:t>α</w:t>
      </w:r>
      <w:r w:rsidR="008B68C4" w:rsidRPr="00A47D1E">
        <w:rPr>
          <w:rFonts w:hint="cs"/>
          <w:rtl/>
          <w:lang w:val="en-GB"/>
        </w:rPr>
        <w:t xml:space="preserve"> إلى قيمة </w:t>
      </w:r>
      <w:r w:rsidR="008B68C4" w:rsidRPr="00A47D1E">
        <w:t>1</w:t>
      </w:r>
      <w:r w:rsidR="008B68C4" w:rsidRPr="00A47D1E">
        <w:rPr>
          <w:rFonts w:hint="cs"/>
          <w:rtl/>
        </w:rPr>
        <w:t xml:space="preserve"> </w:t>
      </w:r>
      <w:r w:rsidR="008B68C4" w:rsidRPr="00A47D1E">
        <w:t>MHz</w:t>
      </w:r>
      <w:r w:rsidR="008B68C4" w:rsidRPr="00A47D1E">
        <w:rPr>
          <w:rFonts w:hint="cs"/>
          <w:rtl/>
        </w:rPr>
        <w:t xml:space="preserve"> للخدمة الخلوية دون </w:t>
      </w:r>
      <w:r w:rsidR="008B68C4" w:rsidRPr="00A47D1E">
        <w:t>MHz 6 000</w:t>
      </w:r>
      <w:r w:rsidR="008B68C4" w:rsidRPr="00A47D1E">
        <w:rPr>
          <w:rFonts w:hint="cs"/>
          <w:rtl/>
        </w:rPr>
        <w:t>.</w:t>
      </w:r>
    </w:p>
    <w:p w14:paraId="01A35676" w14:textId="5B564460" w:rsidR="008B68C4" w:rsidRPr="00A47D1E" w:rsidRDefault="00714B51" w:rsidP="00714B51">
      <w:pPr>
        <w:pStyle w:val="Equationlegend"/>
        <w:rPr>
          <w:rtl/>
          <w:lang w:val="en-GB"/>
        </w:rPr>
      </w:pPr>
      <w:r>
        <w:rPr>
          <w:i/>
          <w:iCs/>
          <w:lang w:val="en-GB"/>
        </w:rPr>
        <w:tab/>
      </w:r>
      <w:r w:rsidR="008B68C4" w:rsidRPr="00A47D1E">
        <w:rPr>
          <w:i/>
          <w:iCs/>
          <w:lang w:val="en-GB"/>
        </w:rPr>
        <w:t>F</w:t>
      </w:r>
      <w:r w:rsidR="008B68C4" w:rsidRPr="00A47D1E">
        <w:rPr>
          <w:rFonts w:hint="cs"/>
          <w:rtl/>
          <w:lang w:bidi="ar-EG"/>
        </w:rPr>
        <w:t>:</w:t>
      </w:r>
      <w:r>
        <w:rPr>
          <w:rtl/>
          <w:lang w:bidi="ar-EG"/>
        </w:rPr>
        <w:tab/>
      </w:r>
      <w:r w:rsidR="008B68C4" w:rsidRPr="00A47D1E">
        <w:rPr>
          <w:rFonts w:hint="cs"/>
          <w:rtl/>
          <w:lang w:bidi="ar-EG"/>
        </w:rPr>
        <w:t xml:space="preserve">تعتمد فقط على التردد المركزي؛ المعامل </w:t>
      </w:r>
      <w:r w:rsidR="008B68C4" w:rsidRPr="00A47D1E">
        <w:rPr>
          <w:lang w:bidi="ar-EG"/>
        </w:rPr>
        <w:t>F</w:t>
      </w:r>
      <w:r w:rsidR="008B68C4" w:rsidRPr="00A47D1E">
        <w:rPr>
          <w:rFonts w:hint="cs"/>
          <w:rtl/>
        </w:rPr>
        <w:t xml:space="preserve"> يساوي </w:t>
      </w:r>
      <w:r w:rsidR="008B68C4" w:rsidRPr="00A47D1E">
        <w:t>1</w:t>
      </w:r>
      <w:r w:rsidR="008B68C4" w:rsidRPr="00A47D1E">
        <w:rPr>
          <w:rFonts w:hint="cs"/>
          <w:rtl/>
        </w:rPr>
        <w:t xml:space="preserve"> من أجل الترددات دون </w:t>
      </w:r>
      <w:r w:rsidR="008B68C4" w:rsidRPr="00A47D1E">
        <w:t>MHz 6 000</w:t>
      </w:r>
      <w:r w:rsidR="008B68C4" w:rsidRPr="00A47D1E">
        <w:rPr>
          <w:rFonts w:hint="cs"/>
          <w:rtl/>
        </w:rPr>
        <w:t xml:space="preserve"> و</w:t>
      </w:r>
      <w:r w:rsidR="008B68C4" w:rsidRPr="00A47D1E">
        <w:rPr>
          <w:lang w:val="en-GB"/>
        </w:rPr>
        <w:t>6 000/</w:t>
      </w:r>
      <w:r w:rsidR="008B68C4" w:rsidRPr="00A47D1E">
        <w:rPr>
          <w:i/>
          <w:iCs/>
          <w:sz w:val="28"/>
          <w:lang w:val="en-GB"/>
        </w:rPr>
        <w:t>f</w:t>
      </w:r>
      <w:r w:rsidR="008B68C4" w:rsidRPr="00A47D1E">
        <w:rPr>
          <w:rFonts w:hint="cs"/>
          <w:rtl/>
          <w:lang w:val="en-GB"/>
        </w:rPr>
        <w:t xml:space="preserve"> من أجل الترددات الأعلى. والمعامل </w:t>
      </w:r>
      <w:r w:rsidR="008B68C4" w:rsidRPr="00A47D1E">
        <w:rPr>
          <w:i/>
          <w:iCs/>
          <w:lang w:val="en-GB"/>
        </w:rPr>
        <w:t>F</w:t>
      </w:r>
      <w:r w:rsidR="008B68C4" w:rsidRPr="00A47D1E">
        <w:rPr>
          <w:rFonts w:hint="cs"/>
          <w:rtl/>
          <w:lang w:val="en-GB"/>
        </w:rPr>
        <w:t xml:space="preserve"> غير مرتبط بالخدمة.</w:t>
      </w:r>
    </w:p>
    <w:p w14:paraId="723895DA" w14:textId="7D49955C" w:rsidR="008B68C4" w:rsidRPr="00A47D1E" w:rsidRDefault="00714B51" w:rsidP="00714B51">
      <w:pPr>
        <w:pStyle w:val="Equationlegend"/>
        <w:rPr>
          <w:rtl/>
        </w:rPr>
      </w:pPr>
      <w:r>
        <w:tab/>
      </w:r>
      <w:r w:rsidR="008B68C4" w:rsidRPr="00A47D1E">
        <w:rPr>
          <w:sz w:val="28"/>
          <w:szCs w:val="28"/>
          <w:lang w:val="en-GB"/>
        </w:rPr>
        <w:t>ρ</w:t>
      </w:r>
      <w:r w:rsidR="008B68C4" w:rsidRPr="00A47D1E">
        <w:rPr>
          <w:rFonts w:hint="cs"/>
          <w:rtl/>
        </w:rPr>
        <w:t>:</w:t>
      </w:r>
      <w:r>
        <w:rPr>
          <w:rtl/>
          <w:lang w:bidi="ar-EG"/>
        </w:rPr>
        <w:tab/>
      </w:r>
      <w:r w:rsidR="008B68C4" w:rsidRPr="00A47D1E">
        <w:rPr>
          <w:rFonts w:hint="cs"/>
          <w:rtl/>
          <w:lang w:bidi="ar-EG"/>
        </w:rPr>
        <w:t xml:space="preserve">عامل إقليمي؛ يساوي </w:t>
      </w:r>
      <w:r w:rsidR="008B68C4" w:rsidRPr="00A47D1E">
        <w:rPr>
          <w:lang w:bidi="ar-EG"/>
        </w:rPr>
        <w:t>1</w:t>
      </w:r>
      <w:r w:rsidR="008B68C4" w:rsidRPr="00A47D1E">
        <w:rPr>
          <w:rFonts w:hint="cs"/>
          <w:rtl/>
        </w:rPr>
        <w:t xml:space="preserve"> للترخيص الوطني ويتناسب (أقل من </w:t>
      </w:r>
      <w:r w:rsidR="008B68C4" w:rsidRPr="00A47D1E">
        <w:t>1</w:t>
      </w:r>
      <w:r w:rsidR="008B68C4" w:rsidRPr="00A47D1E">
        <w:rPr>
          <w:rFonts w:hint="cs"/>
          <w:rtl/>
        </w:rPr>
        <w:t>) مع عدد المناطق الجغرافية (المناطق، المحافظات) المشمولة بالترخيص غير الوطني.</w:t>
      </w:r>
    </w:p>
    <w:p w14:paraId="7FD9B3BE" w14:textId="200E237D" w:rsidR="008B68C4" w:rsidRPr="00714B51" w:rsidRDefault="00714B51" w:rsidP="00714B51">
      <w:pPr>
        <w:pStyle w:val="Equationlegend"/>
        <w:rPr>
          <w:spacing w:val="-4"/>
          <w:rtl/>
        </w:rPr>
      </w:pPr>
      <w:r w:rsidRPr="00714B51">
        <w:rPr>
          <w:spacing w:val="-4"/>
        </w:rPr>
        <w:lastRenderedPageBreak/>
        <w:tab/>
      </w:r>
      <w:r w:rsidR="008B68C4" w:rsidRPr="00714B51">
        <w:rPr>
          <w:spacing w:val="-4"/>
          <w:sz w:val="28"/>
          <w:szCs w:val="28"/>
          <w:lang w:val="en-GB"/>
        </w:rPr>
        <w:t>σ</w:t>
      </w:r>
      <w:r w:rsidR="008B68C4" w:rsidRPr="00714B51">
        <w:rPr>
          <w:rFonts w:hint="cs"/>
          <w:spacing w:val="-4"/>
          <w:rtl/>
        </w:rPr>
        <w:t>:</w:t>
      </w:r>
      <w:r w:rsidRPr="00714B51">
        <w:rPr>
          <w:spacing w:val="-4"/>
          <w:rtl/>
          <w:lang w:bidi="ar-EG"/>
        </w:rPr>
        <w:tab/>
      </w:r>
      <w:r w:rsidR="008B68C4" w:rsidRPr="00714B51">
        <w:rPr>
          <w:rFonts w:hint="cs"/>
          <w:spacing w:val="-4"/>
          <w:rtl/>
          <w:lang w:bidi="ar-EG"/>
        </w:rPr>
        <w:t xml:space="preserve">عامل التقاسم بين المشغلين؛ يساوي واحداً من أجل التردد الراديوي الحصري. وبما أنه يمكن لمشغليْن أو أكثر تقاسم نفس التردد الراديوي، خاصة الوصلات من نقطة إلى نقطة، يجوز أن يكون </w:t>
      </w:r>
      <w:r w:rsidR="008B68C4" w:rsidRPr="00714B51">
        <w:rPr>
          <w:spacing w:val="-4"/>
          <w:sz w:val="28"/>
          <w:szCs w:val="28"/>
          <w:lang w:val="en-GB"/>
        </w:rPr>
        <w:t>σ</w:t>
      </w:r>
      <w:r w:rsidR="008B68C4" w:rsidRPr="00714B51">
        <w:rPr>
          <w:rFonts w:hint="cs"/>
          <w:spacing w:val="-4"/>
          <w:rtl/>
          <w:lang w:val="en-GB" w:bidi="ar-EG"/>
        </w:rPr>
        <w:t xml:space="preserve"> أقل من </w:t>
      </w:r>
      <w:r w:rsidR="008B68C4" w:rsidRPr="00714B51">
        <w:rPr>
          <w:spacing w:val="-4"/>
          <w:lang w:bidi="ar-EG"/>
        </w:rPr>
        <w:t>1</w:t>
      </w:r>
      <w:r w:rsidR="008B68C4" w:rsidRPr="00714B51">
        <w:rPr>
          <w:rFonts w:hint="cs"/>
          <w:spacing w:val="-4"/>
          <w:rtl/>
        </w:rPr>
        <w:t xml:space="preserve">؛ أو </w:t>
      </w:r>
      <w:r w:rsidR="008B68C4" w:rsidRPr="00714B51">
        <w:rPr>
          <w:spacing w:val="-4"/>
        </w:rPr>
        <w:t>1/2</w:t>
      </w:r>
      <w:r w:rsidR="008B68C4" w:rsidRPr="00714B51">
        <w:rPr>
          <w:rFonts w:hint="cs"/>
          <w:spacing w:val="-4"/>
          <w:rtl/>
        </w:rPr>
        <w:t xml:space="preserve"> من أجل مستعملين يتقاسمان نفس التردد الراديوي، أو </w:t>
      </w:r>
      <w:r w:rsidR="008B68C4" w:rsidRPr="00714B51">
        <w:rPr>
          <w:spacing w:val="-4"/>
        </w:rPr>
        <w:t>1/3</w:t>
      </w:r>
      <w:r w:rsidR="008B68C4" w:rsidRPr="00714B51">
        <w:rPr>
          <w:rFonts w:hint="cs"/>
          <w:spacing w:val="-4"/>
          <w:rtl/>
        </w:rPr>
        <w:t xml:space="preserve"> من أجل ثلاثة مشغلين وما إلى ذلك</w:t>
      </w:r>
      <w:r w:rsidR="008B68C4" w:rsidRPr="00714B51">
        <w:rPr>
          <w:rFonts w:asciiTheme="majorBidi" w:hAnsiTheme="majorBidi" w:cstheme="majorBidi"/>
          <w:spacing w:val="-4"/>
          <w:position w:val="6"/>
          <w:sz w:val="18"/>
          <w:szCs w:val="18"/>
          <w:rtl/>
        </w:rPr>
        <w:footnoteReference w:id="6"/>
      </w:r>
      <w:r w:rsidR="008B68C4" w:rsidRPr="00714B51">
        <w:rPr>
          <w:rFonts w:hint="cs"/>
          <w:spacing w:val="-4"/>
          <w:rtl/>
        </w:rPr>
        <w:t>.</w:t>
      </w:r>
    </w:p>
    <w:p w14:paraId="5DD18CD0" w14:textId="33AB35BE" w:rsidR="008B68C4" w:rsidRPr="00A47D1E" w:rsidRDefault="00714B51" w:rsidP="00714B51">
      <w:pPr>
        <w:pStyle w:val="Equationlegend"/>
        <w:rPr>
          <w:rtl/>
        </w:rPr>
      </w:pPr>
      <w:r>
        <w:tab/>
      </w:r>
      <w:r w:rsidR="008B68C4" w:rsidRPr="00A47D1E">
        <w:rPr>
          <w:i/>
          <w:iCs/>
          <w:sz w:val="28"/>
          <w:szCs w:val="28"/>
          <w:lang w:val="en-GB"/>
        </w:rPr>
        <w:t>l</w:t>
      </w:r>
      <w:r w:rsidR="008B68C4" w:rsidRPr="00A47D1E">
        <w:rPr>
          <w:rFonts w:hint="cs"/>
          <w:rtl/>
        </w:rPr>
        <w:t>:</w:t>
      </w:r>
      <w:r>
        <w:rPr>
          <w:rtl/>
          <w:lang w:bidi="ar-EG"/>
        </w:rPr>
        <w:tab/>
      </w:r>
      <w:r w:rsidR="008B68C4" w:rsidRPr="00A47D1E">
        <w:rPr>
          <w:rFonts w:hint="cs"/>
          <w:rtl/>
          <w:lang w:bidi="ar-EG"/>
        </w:rPr>
        <w:t xml:space="preserve">مكان الموقع: مناطق حضرية أو ريفية (موقع خارج المنطقة الحضرية). يعرّف التنمية الاجتماعية والاقتصادية داخل المقاطعات المختلفة ويصنف الرسوم المختلفة. ويجوز أن يحصل </w:t>
      </w:r>
      <w:r w:rsidR="008B68C4" w:rsidRPr="00A47D1E">
        <w:rPr>
          <w:i/>
          <w:iCs/>
          <w:sz w:val="28"/>
          <w:szCs w:val="28"/>
          <w:lang w:val="en-GB"/>
        </w:rPr>
        <w:t>l</w:t>
      </w:r>
      <w:r w:rsidR="008B68C4" w:rsidRPr="00A47D1E">
        <w:rPr>
          <w:rFonts w:hint="cs"/>
          <w:rtl/>
          <w:lang w:bidi="ar-EG"/>
        </w:rPr>
        <w:t xml:space="preserve"> على قيمتين مثل سعر كامل في المناطق الحضرية؛ و</w:t>
      </w:r>
      <w:r w:rsidR="008B68C4" w:rsidRPr="00A47D1E">
        <w:rPr>
          <w:lang w:bidi="ar-EG"/>
        </w:rPr>
        <w:t>%25</w:t>
      </w:r>
      <w:r w:rsidR="008B68C4" w:rsidRPr="00A47D1E">
        <w:rPr>
          <w:rFonts w:hint="cs"/>
          <w:rtl/>
        </w:rPr>
        <w:t xml:space="preserve"> من السعر الكامل في المناطق الريفية. وقد تقرر الإدارات قيم أخرى أو تقدم فئات إضافية كالمناطق النائية وغيرها.</w:t>
      </w:r>
    </w:p>
    <w:p w14:paraId="4B13ED17" w14:textId="3B1FDAD8" w:rsidR="008B68C4" w:rsidRPr="00A47D1E" w:rsidRDefault="008B68C4" w:rsidP="00714B51">
      <w:pPr>
        <w:pStyle w:val="Equationlegend"/>
        <w:rPr>
          <w:rtl/>
        </w:rPr>
      </w:pPr>
      <w:r w:rsidRPr="00A47D1E">
        <w:rPr>
          <w:rtl/>
        </w:rPr>
        <w:tab/>
      </w:r>
      <w:proofErr w:type="spellStart"/>
      <w:r w:rsidRPr="00A47D1E">
        <w:rPr>
          <w:i/>
          <w:iCs/>
          <w:sz w:val="28"/>
          <w:szCs w:val="28"/>
          <w:lang w:val="en-GB"/>
        </w:rPr>
        <w:t>M</w:t>
      </w:r>
      <w:r w:rsidRPr="00A47D1E">
        <w:rPr>
          <w:i/>
          <w:iCs/>
          <w:sz w:val="28"/>
          <w:szCs w:val="28"/>
          <w:vertAlign w:val="subscript"/>
          <w:lang w:val="en-GB"/>
        </w:rPr>
        <w:t>pub</w:t>
      </w:r>
      <w:proofErr w:type="spellEnd"/>
      <w:r w:rsidRPr="00A47D1E">
        <w:rPr>
          <w:rFonts w:hint="cs"/>
          <w:rtl/>
        </w:rPr>
        <w:t>:</w:t>
      </w:r>
      <w:r w:rsidR="00714B51">
        <w:rPr>
          <w:rtl/>
          <w:lang w:bidi="ar-EG"/>
        </w:rPr>
        <w:tab/>
      </w:r>
      <w:r w:rsidRPr="00A47D1E">
        <w:rPr>
          <w:rFonts w:hint="cs"/>
          <w:rtl/>
          <w:lang w:bidi="ar-EG"/>
        </w:rPr>
        <w:t xml:space="preserve">المنسق العام لمراعاة الاختلاف بين الخدمات. ويُعرّف </w:t>
      </w:r>
      <w:proofErr w:type="spellStart"/>
      <w:r w:rsidRPr="00A47D1E">
        <w:rPr>
          <w:i/>
          <w:iCs/>
          <w:sz w:val="28"/>
          <w:szCs w:val="28"/>
          <w:lang w:val="en-GB"/>
        </w:rPr>
        <w:t>M</w:t>
      </w:r>
      <w:r w:rsidRPr="00A47D1E">
        <w:rPr>
          <w:i/>
          <w:iCs/>
          <w:sz w:val="28"/>
          <w:szCs w:val="28"/>
          <w:vertAlign w:val="subscript"/>
          <w:lang w:val="en-GB"/>
        </w:rPr>
        <w:t>pub</w:t>
      </w:r>
      <w:proofErr w:type="spellEnd"/>
      <w:r w:rsidRPr="00A47D1E">
        <w:rPr>
          <w:rFonts w:hint="cs"/>
          <w:rtl/>
          <w:lang w:bidi="ar-EG"/>
        </w:rPr>
        <w:t xml:space="preserve"> الرسوم فعلياً. ويساوي </w:t>
      </w:r>
      <w:r w:rsidRPr="00A47D1E">
        <w:rPr>
          <w:lang w:bidi="ar-EG"/>
        </w:rPr>
        <w:t>1</w:t>
      </w:r>
      <w:r w:rsidRPr="00A47D1E">
        <w:rPr>
          <w:rFonts w:hint="cs"/>
          <w:rtl/>
        </w:rPr>
        <w:t xml:space="preserve"> بالنسبة للخدمة الخلوية. وفيما يخص الخدمات الأخرى، تكون أرقام </w:t>
      </w:r>
      <w:proofErr w:type="spellStart"/>
      <w:r w:rsidRPr="00A47D1E">
        <w:rPr>
          <w:i/>
          <w:iCs/>
          <w:sz w:val="28"/>
          <w:szCs w:val="28"/>
          <w:lang w:val="en-GB"/>
        </w:rPr>
        <w:t>M</w:t>
      </w:r>
      <w:r w:rsidRPr="00A47D1E">
        <w:rPr>
          <w:i/>
          <w:iCs/>
          <w:sz w:val="28"/>
          <w:szCs w:val="28"/>
          <w:vertAlign w:val="subscript"/>
          <w:lang w:val="en-GB"/>
        </w:rPr>
        <w:t>pub</w:t>
      </w:r>
      <w:proofErr w:type="spellEnd"/>
      <w:r w:rsidRPr="00A47D1E">
        <w:rPr>
          <w:rFonts w:hint="cs"/>
          <w:rtl/>
          <w:lang w:val="en-GB"/>
        </w:rPr>
        <w:t xml:space="preserve"> اعتباطية وتحدد مسبقاً التكلفة السنوية للخدمة. فعلى سبيل المثال، فيما يخص التلفزيون المجاني، يمكن أن تكون قيمة </w:t>
      </w:r>
      <w:proofErr w:type="spellStart"/>
      <w:r w:rsidRPr="00A47D1E">
        <w:rPr>
          <w:i/>
          <w:iCs/>
          <w:sz w:val="28"/>
          <w:szCs w:val="28"/>
          <w:lang w:val="en-GB"/>
        </w:rPr>
        <w:t>M</w:t>
      </w:r>
      <w:r w:rsidRPr="00A47D1E">
        <w:rPr>
          <w:i/>
          <w:iCs/>
          <w:sz w:val="28"/>
          <w:szCs w:val="28"/>
          <w:vertAlign w:val="subscript"/>
          <w:lang w:val="en-GB"/>
        </w:rPr>
        <w:t>pub</w:t>
      </w:r>
      <w:proofErr w:type="spellEnd"/>
      <w:r w:rsidRPr="003E6F95">
        <w:rPr>
          <w:rFonts w:hint="cs"/>
          <w:sz w:val="28"/>
          <w:szCs w:val="28"/>
          <w:rtl/>
          <w:lang w:val="en-GB"/>
        </w:rPr>
        <w:t xml:space="preserve"> </w:t>
      </w:r>
      <w:r w:rsidRPr="00A47D1E">
        <w:rPr>
          <w:rFonts w:hint="cs"/>
          <w:sz w:val="28"/>
          <w:szCs w:val="28"/>
          <w:rtl/>
          <w:lang w:val="en-GB"/>
        </w:rPr>
        <w:t>منخفضة للغاية.</w:t>
      </w:r>
      <w:r w:rsidRPr="00A47D1E">
        <w:rPr>
          <w:rFonts w:hint="cs"/>
          <w:rtl/>
          <w:lang w:val="en-GB"/>
        </w:rPr>
        <w:t xml:space="preserve"> و</w:t>
      </w:r>
      <w:proofErr w:type="spellStart"/>
      <w:r w:rsidRPr="00A47D1E">
        <w:rPr>
          <w:i/>
          <w:iCs/>
          <w:sz w:val="28"/>
          <w:szCs w:val="28"/>
          <w:lang w:val="en-GB"/>
        </w:rPr>
        <w:t>M</w:t>
      </w:r>
      <w:r w:rsidRPr="00A47D1E">
        <w:rPr>
          <w:i/>
          <w:iCs/>
          <w:sz w:val="28"/>
          <w:szCs w:val="28"/>
          <w:vertAlign w:val="subscript"/>
          <w:lang w:val="en-GB"/>
        </w:rPr>
        <w:t>pub</w:t>
      </w:r>
      <w:proofErr w:type="spellEnd"/>
      <w:r w:rsidR="007A6D14">
        <w:rPr>
          <w:rFonts w:hint="cs"/>
          <w:i/>
          <w:iCs/>
          <w:sz w:val="28"/>
          <w:szCs w:val="28"/>
          <w:vertAlign w:val="subscript"/>
          <w:rtl/>
          <w:lang w:val="en-GB"/>
        </w:rPr>
        <w:t xml:space="preserve"> </w:t>
      </w:r>
      <w:r w:rsidRPr="00A47D1E">
        <w:rPr>
          <w:rFonts w:hint="cs"/>
          <w:rtl/>
          <w:lang w:val="en-GB"/>
        </w:rPr>
        <w:t xml:space="preserve">بمثابة إطار </w:t>
      </w:r>
      <w:r w:rsidRPr="00A47D1E">
        <w:rPr>
          <w:rFonts w:hint="cs"/>
          <w:rtl/>
        </w:rPr>
        <w:t>للاحتفاظ بقيم الخدمات المختلفة.</w:t>
      </w:r>
    </w:p>
    <w:p w14:paraId="567B69EA" w14:textId="6B2EDEA2" w:rsidR="008B68C4" w:rsidRPr="00A47D1E" w:rsidRDefault="008B68C4" w:rsidP="008B68C4">
      <w:pPr>
        <w:rPr>
          <w:rtl/>
          <w:lang w:bidi="ar-EG"/>
        </w:rPr>
      </w:pPr>
      <w:r w:rsidRPr="00A47D1E">
        <w:rPr>
          <w:rFonts w:hint="cs"/>
          <w:rtl/>
          <w:lang w:bidi="ar-EG"/>
        </w:rPr>
        <w:t xml:space="preserve">والقيم المحددة للمعلمات </w:t>
      </w:r>
      <w:r w:rsidRPr="00A47D1E">
        <w:rPr>
          <w:i/>
          <w:iCs/>
          <w:lang w:val="en-GB"/>
        </w:rPr>
        <w:t>α</w:t>
      </w:r>
      <w:r w:rsidRPr="00A47D1E">
        <w:rPr>
          <w:rFonts w:hint="cs"/>
          <w:rtl/>
          <w:lang w:bidi="ar-EG"/>
        </w:rPr>
        <w:t xml:space="preserve"> و</w:t>
      </w:r>
      <w:r w:rsidRPr="00A47D1E">
        <w:rPr>
          <w:i/>
          <w:iCs/>
          <w:lang w:val="en-GB"/>
        </w:rPr>
        <w:t>l</w:t>
      </w:r>
      <w:r>
        <w:rPr>
          <w:rFonts w:hint="cs"/>
          <w:i/>
          <w:iCs/>
          <w:rtl/>
          <w:lang w:val="en-GB"/>
        </w:rPr>
        <w:t xml:space="preserve"> </w:t>
      </w:r>
      <w:r w:rsidRPr="00A47D1E">
        <w:rPr>
          <w:rFonts w:hint="cs"/>
          <w:rtl/>
          <w:lang w:bidi="ar-EG"/>
        </w:rPr>
        <w:t>و</w:t>
      </w:r>
      <w:proofErr w:type="spellStart"/>
      <w:r w:rsidRPr="00A47D1E">
        <w:rPr>
          <w:i/>
          <w:iCs/>
          <w:sz w:val="28"/>
          <w:szCs w:val="28"/>
          <w:lang w:val="en-GB"/>
        </w:rPr>
        <w:t>M</w:t>
      </w:r>
      <w:r w:rsidRPr="00A47D1E">
        <w:rPr>
          <w:i/>
          <w:iCs/>
          <w:sz w:val="28"/>
          <w:szCs w:val="28"/>
          <w:vertAlign w:val="subscript"/>
          <w:lang w:val="en-GB"/>
        </w:rPr>
        <w:t>pub</w:t>
      </w:r>
      <w:proofErr w:type="spellEnd"/>
      <w:r w:rsidRPr="00AC1C51">
        <w:rPr>
          <w:rFonts w:hint="cs"/>
          <w:sz w:val="30"/>
          <w:rtl/>
          <w:lang w:val="en-GB"/>
        </w:rPr>
        <w:t xml:space="preserve"> </w:t>
      </w:r>
      <w:r w:rsidRPr="00A47D1E">
        <w:rPr>
          <w:rFonts w:hint="cs"/>
          <w:rtl/>
          <w:lang w:bidi="ar-EG"/>
        </w:rPr>
        <w:t>ذاتية ويعرّفها المنظم</w:t>
      </w:r>
      <w:r w:rsidRPr="00774427">
        <w:rPr>
          <w:rFonts w:asciiTheme="majorBidi" w:hAnsiTheme="majorBidi" w:cstheme="majorBidi"/>
          <w:position w:val="6"/>
          <w:sz w:val="18"/>
          <w:szCs w:val="18"/>
          <w:rtl/>
          <w:lang w:bidi="ar-EG"/>
        </w:rPr>
        <w:footnoteReference w:id="7"/>
      </w:r>
      <w:r w:rsidR="00714B51">
        <w:rPr>
          <w:rFonts w:hint="cs"/>
          <w:rtl/>
          <w:lang w:bidi="ar-EG"/>
        </w:rPr>
        <w:t>.</w:t>
      </w:r>
    </w:p>
    <w:p w14:paraId="579B18B0" w14:textId="77777777" w:rsidR="008B68C4" w:rsidRPr="00A47D1E" w:rsidRDefault="008B68C4" w:rsidP="008B68C4">
      <w:pPr>
        <w:pStyle w:val="Heading3"/>
        <w:rPr>
          <w:rtl/>
        </w:rPr>
      </w:pPr>
      <w:bookmarkStart w:id="703" w:name="_Toc525835095"/>
      <w:bookmarkStart w:id="704" w:name="_Toc525894300"/>
      <w:bookmarkStart w:id="705" w:name="_Toc525894564"/>
      <w:r w:rsidRPr="00A47D1E">
        <w:t>2.8.4</w:t>
      </w:r>
      <w:r w:rsidRPr="00A47D1E">
        <w:rPr>
          <w:rtl/>
        </w:rPr>
        <w:tab/>
      </w:r>
      <w:r w:rsidRPr="00A47D1E">
        <w:rPr>
          <w:rFonts w:hint="cs"/>
          <w:rtl/>
        </w:rPr>
        <w:t xml:space="preserve">ترددات راديوية أعلى </w:t>
      </w:r>
      <w:r w:rsidRPr="00A47D1E">
        <w:rPr>
          <w:rtl/>
        </w:rPr>
        <w:t>–</w:t>
      </w:r>
      <w:r w:rsidRPr="00A47D1E">
        <w:rPr>
          <w:rFonts w:hint="cs"/>
          <w:rtl/>
        </w:rPr>
        <w:t xml:space="preserve"> رسوم منخفضة لجميع الخدمات</w:t>
      </w:r>
      <w:bookmarkEnd w:id="703"/>
      <w:bookmarkEnd w:id="704"/>
      <w:bookmarkEnd w:id="705"/>
    </w:p>
    <w:p w14:paraId="740EFA3E" w14:textId="77777777" w:rsidR="008B68C4" w:rsidRPr="00A47D1E" w:rsidRDefault="008B68C4" w:rsidP="008B68C4">
      <w:pPr>
        <w:rPr>
          <w:rtl/>
          <w:lang w:bidi="ar"/>
        </w:rPr>
      </w:pPr>
      <w:r w:rsidRPr="00A47D1E">
        <w:rPr>
          <w:rFonts w:hint="cs"/>
          <w:rtl/>
          <w:lang w:bidi="ar-EG"/>
        </w:rPr>
        <w:t xml:space="preserve">إن التوصية </w:t>
      </w:r>
      <w:r w:rsidRPr="00A47D1E">
        <w:rPr>
          <w:lang w:bidi="ar-EG"/>
        </w:rPr>
        <w:t>ITU</w:t>
      </w:r>
      <w:r w:rsidRPr="00A47D1E">
        <w:rPr>
          <w:lang w:bidi="ar-EG"/>
        </w:rPr>
        <w:noBreakHyphen/>
        <w:t>R P.2040</w:t>
      </w:r>
      <w:r w:rsidRPr="00A47D1E">
        <w:rPr>
          <w:rFonts w:hint="cs"/>
          <w:rtl/>
          <w:lang w:bidi="ar-EG"/>
        </w:rPr>
        <w:t xml:space="preserve"> - آثار مواد البناء وهياكل المباني على انتشار الموجات الراديوية فوق </w:t>
      </w:r>
      <w:r w:rsidRPr="00A47D1E">
        <w:rPr>
          <w:lang w:bidi="ar-EG"/>
        </w:rPr>
        <w:t>MHz 100</w:t>
      </w:r>
      <w:r w:rsidRPr="00A47D1E">
        <w:rPr>
          <w:rFonts w:hint="cs"/>
          <w:rtl/>
          <w:lang w:bidi="ar-EG"/>
        </w:rPr>
        <w:t xml:space="preserve"> تقريباً، </w:t>
      </w:r>
      <w:r w:rsidRPr="00A47D1E">
        <w:rPr>
          <w:rFonts w:hint="cs"/>
          <w:rtl/>
        </w:rPr>
        <w:t>و</w:t>
      </w:r>
      <w:r w:rsidRPr="00A47D1E">
        <w:rPr>
          <w:rFonts w:hint="cs"/>
          <w:rtl/>
          <w:lang w:bidi="ar-EG"/>
        </w:rPr>
        <w:t>التوصية</w:t>
      </w:r>
      <w:r w:rsidRPr="00A47D1E">
        <w:rPr>
          <w:rFonts w:hint="eastAsia"/>
          <w:rtl/>
          <w:lang w:bidi="ar-EG"/>
        </w:rPr>
        <w:t> </w:t>
      </w:r>
      <w:r w:rsidRPr="00A47D1E">
        <w:rPr>
          <w:lang w:bidi="ar-EG"/>
        </w:rPr>
        <w:t>ITU</w:t>
      </w:r>
      <w:r w:rsidRPr="00A47D1E">
        <w:rPr>
          <w:lang w:bidi="ar-EG"/>
        </w:rPr>
        <w:noBreakHyphen/>
        <w:t>R P.2109</w:t>
      </w:r>
      <w:r w:rsidRPr="00A47D1E">
        <w:rPr>
          <w:rFonts w:hint="cs"/>
          <w:rtl/>
          <w:lang w:bidi="ar-EG"/>
        </w:rPr>
        <w:t xml:space="preserve"> - التنبؤ</w:t>
      </w:r>
      <w:r w:rsidRPr="00A47D1E">
        <w:rPr>
          <w:rtl/>
          <w:lang w:bidi="ar-EG"/>
        </w:rPr>
        <w:t xml:space="preserve"> </w:t>
      </w:r>
      <w:r w:rsidRPr="00A47D1E">
        <w:rPr>
          <w:rFonts w:hint="cs"/>
          <w:rtl/>
          <w:lang w:bidi="ar-EG"/>
        </w:rPr>
        <w:t>بالخسارة</w:t>
      </w:r>
      <w:r w:rsidRPr="00A47D1E">
        <w:rPr>
          <w:rtl/>
          <w:lang w:bidi="ar-EG"/>
        </w:rPr>
        <w:t xml:space="preserve"> </w:t>
      </w:r>
      <w:r w:rsidRPr="00A47D1E">
        <w:rPr>
          <w:rFonts w:hint="cs"/>
          <w:rtl/>
          <w:lang w:bidi="ar-EG"/>
        </w:rPr>
        <w:t>الناجمة</w:t>
      </w:r>
      <w:r w:rsidRPr="00A47D1E">
        <w:rPr>
          <w:rtl/>
          <w:lang w:bidi="ar-EG"/>
        </w:rPr>
        <w:t xml:space="preserve"> </w:t>
      </w:r>
      <w:r w:rsidRPr="00A47D1E">
        <w:rPr>
          <w:rFonts w:hint="cs"/>
          <w:rtl/>
          <w:lang w:bidi="ar-EG"/>
        </w:rPr>
        <w:t>عن</w:t>
      </w:r>
      <w:r w:rsidRPr="00A47D1E">
        <w:rPr>
          <w:rtl/>
          <w:lang w:bidi="ar-EG"/>
        </w:rPr>
        <w:t xml:space="preserve"> </w:t>
      </w:r>
      <w:r w:rsidRPr="00A47D1E">
        <w:rPr>
          <w:rFonts w:hint="cs"/>
          <w:rtl/>
          <w:lang w:bidi="ar-EG"/>
        </w:rPr>
        <w:t>الدخول</w:t>
      </w:r>
      <w:r w:rsidRPr="00A47D1E">
        <w:rPr>
          <w:rtl/>
          <w:lang w:bidi="ar-EG"/>
        </w:rPr>
        <w:t xml:space="preserve"> </w:t>
      </w:r>
      <w:r w:rsidRPr="00A47D1E">
        <w:rPr>
          <w:rFonts w:hint="cs"/>
          <w:rtl/>
          <w:lang w:bidi="ar-EG"/>
        </w:rPr>
        <w:t>إلى</w:t>
      </w:r>
      <w:r w:rsidRPr="00A47D1E">
        <w:rPr>
          <w:rtl/>
          <w:lang w:bidi="ar-EG"/>
        </w:rPr>
        <w:t xml:space="preserve"> </w:t>
      </w:r>
      <w:r w:rsidRPr="00A47D1E">
        <w:rPr>
          <w:rFonts w:hint="cs"/>
          <w:rtl/>
          <w:lang w:bidi="ar-EG"/>
        </w:rPr>
        <w:t>المباني، والتقرير</w:t>
      </w:r>
      <w:r w:rsidRPr="00A47D1E">
        <w:rPr>
          <w:rFonts w:hint="eastAsia"/>
          <w:rtl/>
          <w:lang w:bidi="ar-EG"/>
        </w:rPr>
        <w:t> </w:t>
      </w:r>
      <w:r w:rsidRPr="00A47D1E">
        <w:rPr>
          <w:lang w:bidi="ar-EG"/>
        </w:rPr>
        <w:t>ITU</w:t>
      </w:r>
      <w:r w:rsidRPr="00A47D1E">
        <w:rPr>
          <w:lang w:bidi="ar-EG"/>
        </w:rPr>
        <w:noBreakHyphen/>
        <w:t>R P.2346</w:t>
      </w:r>
      <w:r w:rsidRPr="00A47D1E">
        <w:rPr>
          <w:rFonts w:hint="cs"/>
          <w:rtl/>
          <w:lang w:bidi="ar-EG"/>
        </w:rPr>
        <w:t xml:space="preserve"> - </w:t>
      </w:r>
      <w:r w:rsidRPr="00A47D1E">
        <w:rPr>
          <w:rFonts w:hint="cs"/>
          <w:rtl/>
          <w:lang w:bidi="ar-SY"/>
        </w:rPr>
        <w:t>ت</w:t>
      </w:r>
      <w:r w:rsidRPr="00A47D1E">
        <w:rPr>
          <w:rFonts w:hint="cs"/>
          <w:rtl/>
        </w:rPr>
        <w:t>جميع لبيانات القياس المتعلقة بال</w:t>
      </w:r>
      <w:r w:rsidRPr="00A47D1E">
        <w:rPr>
          <w:rFonts w:hint="cs"/>
          <w:rtl/>
          <w:lang w:bidi="ar"/>
        </w:rPr>
        <w:t xml:space="preserve">خسارة الناجمة عن دخول المباني، تشرح الأسباب في أن مواد المباني توهن الإشارة فوق </w:t>
      </w:r>
      <w:r w:rsidRPr="00A47D1E">
        <w:rPr>
          <w:lang w:bidi="ar"/>
        </w:rPr>
        <w:t> MHz 6 000</w:t>
      </w:r>
      <w:r w:rsidRPr="00A47D1E">
        <w:rPr>
          <w:rFonts w:hint="cs"/>
          <w:rtl/>
          <w:lang w:bidi="ar"/>
        </w:rPr>
        <w:t xml:space="preserve"> وقد تفرض خط بصر بين المستقبِل والمرسِل. وتشير الفقرة </w:t>
      </w:r>
      <w:r w:rsidRPr="00A47D1E">
        <w:rPr>
          <w:lang w:bidi="ar"/>
        </w:rPr>
        <w:t>8.6.5</w:t>
      </w:r>
      <w:r w:rsidRPr="00A47D1E">
        <w:rPr>
          <w:rFonts w:hint="cs"/>
          <w:rtl/>
          <w:lang w:bidi="ar"/>
        </w:rPr>
        <w:t xml:space="preserve"> من المنشور "إدارة الطيف الراديوي: السياسات واللوائح التنظيمية والتقنيات</w:t>
      </w:r>
      <w:r>
        <w:rPr>
          <w:rFonts w:hint="eastAsia"/>
          <w:rtl/>
          <w:lang w:bidi="ar"/>
        </w:rPr>
        <w:t> </w:t>
      </w:r>
      <w:r w:rsidRPr="00A47D1E">
        <w:rPr>
          <w:lang w:val="en-GB"/>
        </w:rPr>
        <w:t>[9]</w:t>
      </w:r>
      <w:r w:rsidRPr="00A47D1E">
        <w:rPr>
          <w:rFonts w:hint="cs"/>
          <w:rtl/>
          <w:lang w:bidi="ar"/>
        </w:rPr>
        <w:t xml:space="preserve">" إلى أن الشبكات المتنقلة البرية الخلوية </w:t>
      </w:r>
      <w:r w:rsidRPr="00A47229">
        <w:rPr>
          <w:rFonts w:hint="cs"/>
          <w:rtl/>
          <w:lang w:bidi="ar"/>
        </w:rPr>
        <w:t xml:space="preserve">قبل الجيل الخامس </w:t>
      </w:r>
      <w:r w:rsidRPr="00A47D1E">
        <w:rPr>
          <w:rFonts w:hint="cs"/>
          <w:rtl/>
          <w:lang w:bidi="ar"/>
        </w:rPr>
        <w:t xml:space="preserve">تعمل دون </w:t>
      </w:r>
      <w:r w:rsidRPr="00A47D1E">
        <w:rPr>
          <w:lang w:bidi="ar"/>
        </w:rPr>
        <w:t>MHz 6 000</w:t>
      </w:r>
      <w:r w:rsidRPr="00A47D1E">
        <w:rPr>
          <w:rFonts w:ascii="Calibri" w:hAnsi="Calibri" w:cs="Calibri"/>
          <w:position w:val="6"/>
          <w:sz w:val="18"/>
          <w:szCs w:val="18"/>
          <w:rtl/>
          <w:lang w:bidi="ar"/>
        </w:rPr>
        <w:footnoteReference w:id="8"/>
      </w:r>
      <w:r w:rsidRPr="00A47D1E">
        <w:rPr>
          <w:rFonts w:hint="cs"/>
          <w:rtl/>
          <w:lang w:bidi="ar"/>
        </w:rPr>
        <w:t>.</w:t>
      </w:r>
    </w:p>
    <w:p w14:paraId="7DA30259" w14:textId="0704BD4A" w:rsidR="008B68C4" w:rsidRPr="0078241A" w:rsidRDefault="008B68C4" w:rsidP="008B68C4">
      <w:pPr>
        <w:rPr>
          <w:spacing w:val="-2"/>
          <w:rtl/>
        </w:rPr>
      </w:pPr>
      <w:r>
        <w:rPr>
          <w:rFonts w:hint="cs"/>
          <w:spacing w:val="-2"/>
          <w:rtl/>
        </w:rPr>
        <w:t>و</w:t>
      </w:r>
      <w:r w:rsidRPr="0078241A">
        <w:rPr>
          <w:rFonts w:hint="cs"/>
          <w:spacing w:val="-2"/>
          <w:rtl/>
        </w:rPr>
        <w:t xml:space="preserve">عند ترددات دون </w:t>
      </w:r>
      <w:r w:rsidRPr="0078241A">
        <w:rPr>
          <w:spacing w:val="-2"/>
          <w:lang w:bidi="ar"/>
        </w:rPr>
        <w:t>MHz 6 000</w:t>
      </w:r>
      <w:r w:rsidRPr="0078241A">
        <w:rPr>
          <w:rFonts w:hint="cs"/>
          <w:spacing w:val="-2"/>
          <w:rtl/>
        </w:rPr>
        <w:t>، توفر خصائص الانتشار معدلات تغطية وتغلغل مفيدة. وعلاوة</w:t>
      </w:r>
      <w:r w:rsidR="007A6D14">
        <w:rPr>
          <w:rFonts w:hint="cs"/>
          <w:spacing w:val="-2"/>
          <w:rtl/>
        </w:rPr>
        <w:t>ً</w:t>
      </w:r>
      <w:r w:rsidRPr="0078241A">
        <w:rPr>
          <w:rFonts w:hint="cs"/>
          <w:spacing w:val="-2"/>
          <w:rtl/>
        </w:rPr>
        <w:t xml:space="preserve"> على ذلك، دون </w:t>
      </w:r>
      <w:r w:rsidRPr="0078241A">
        <w:rPr>
          <w:spacing w:val="-2"/>
          <w:lang w:bidi="ar"/>
        </w:rPr>
        <w:t>MHz 6 000</w:t>
      </w:r>
      <w:r w:rsidRPr="0078241A">
        <w:rPr>
          <w:rFonts w:hint="cs"/>
          <w:spacing w:val="-2"/>
          <w:rtl/>
        </w:rPr>
        <w:t xml:space="preserve">، تتاح ترددات أقل بالنسبة إلى الترددات الأعلى. ولذلك، تعتبر هذه النطاقات أنها تخضع لزيادة الطلب. ولا يميز هذا النموذج بين النطاقات الخلوية المختلفة دون </w:t>
      </w:r>
      <w:r w:rsidRPr="0078241A">
        <w:rPr>
          <w:spacing w:val="-2"/>
        </w:rPr>
        <w:t>MHz 6 000</w:t>
      </w:r>
      <w:r w:rsidRPr="0078241A">
        <w:rPr>
          <w:rFonts w:hint="cs"/>
          <w:spacing w:val="-2"/>
          <w:rtl/>
        </w:rPr>
        <w:t>: يتم التعويض عن مزايا التغطية عند الترددات الراديوية الدنيا (التغطية) بتوفير المزيد من عرض النطاق (السعة). ومن منظور تقني، تعد جميع نطاقات التردد مناسبة (نطاقات التردد الدنيا والعليا على السواء) للوصلات القصيرة. وهذا حافز من حوافز إدارة الطيف أُدخل في هيكل الرسوم لضمان التوافر المستمر لهذه النطاقات الترددية الأدنى بشكل أساسي من أجل الأنظمة الخلوية والإذاعية (السمعية والفيديوية) والوصلات الأطول من نقطة إلى نقطة، التي لا</w:t>
      </w:r>
      <w:r w:rsidRPr="0078241A">
        <w:rPr>
          <w:rFonts w:hint="eastAsia"/>
          <w:spacing w:val="-2"/>
          <w:rtl/>
        </w:rPr>
        <w:t> </w:t>
      </w:r>
      <w:r w:rsidRPr="0078241A">
        <w:rPr>
          <w:rFonts w:hint="cs"/>
          <w:spacing w:val="-2"/>
          <w:rtl/>
        </w:rPr>
        <w:t>يمكن استيعابها إلا في ترددات أدنى. وتهدف حوافز الأسعار إلى تشجيع الاختيارات الفعالة فيما يخص متطلبات التردد. ولذا، يمكن أن تخدم نطاقات التردد الأدنى مسافات أكبر و"تتجاوز" العوائق الطوبوغرافية. ويمكن تيسير المسافات الأقصر نسبياً في</w:t>
      </w:r>
      <w:r w:rsidRPr="0078241A">
        <w:rPr>
          <w:rFonts w:hint="eastAsia"/>
          <w:spacing w:val="-2"/>
          <w:rtl/>
        </w:rPr>
        <w:t> </w:t>
      </w:r>
      <w:r w:rsidRPr="0078241A">
        <w:rPr>
          <w:rFonts w:hint="cs"/>
          <w:spacing w:val="-2"/>
          <w:rtl/>
        </w:rPr>
        <w:t xml:space="preserve">نطاقات التردد الأعلى. وبالتالي، بغية ضمان التوافر المستمر لهذه النطاقات الترددية الأدنى، يُشجع المشغلون على أن يختاروا، من خلال المعامل </w:t>
      </w:r>
      <w:r w:rsidRPr="0078241A">
        <w:rPr>
          <w:i/>
          <w:iCs/>
          <w:spacing w:val="-2"/>
        </w:rPr>
        <w:t>F</w:t>
      </w:r>
      <w:r w:rsidRPr="0078241A">
        <w:rPr>
          <w:rFonts w:hint="cs"/>
          <w:spacing w:val="-2"/>
          <w:rtl/>
        </w:rPr>
        <w:t xml:space="preserve"> في معادلة الرسوم، أعلى نطاق تردد متاح بالنسبة إلى المسافة المادية التي ينبغي تغطيتها. ويوفر المعامل </w:t>
      </w:r>
      <w:r w:rsidRPr="0078241A">
        <w:rPr>
          <w:i/>
          <w:iCs/>
          <w:spacing w:val="-2"/>
        </w:rPr>
        <w:t>F</w:t>
      </w:r>
      <w:r w:rsidRPr="0078241A">
        <w:rPr>
          <w:rFonts w:hint="cs"/>
          <w:spacing w:val="-2"/>
          <w:rtl/>
        </w:rPr>
        <w:t xml:space="preserve"> حوافز للمستعملين المحتملين لاستعمال نطاقات تردد أعلى عند التفكير في تراخيص جديدة من أجل </w:t>
      </w:r>
      <w:r w:rsidRPr="0078241A">
        <w:rPr>
          <w:color w:val="000000"/>
          <w:spacing w:val="-2"/>
          <w:rtl/>
        </w:rPr>
        <w:t>تحقيق الاستخدام الأمثل للطيف</w:t>
      </w:r>
      <w:r>
        <w:rPr>
          <w:rFonts w:hint="cs"/>
          <w:color w:val="000000"/>
          <w:spacing w:val="-2"/>
          <w:rtl/>
        </w:rPr>
        <w:t>.</w:t>
      </w:r>
    </w:p>
    <w:p w14:paraId="719E0AD6" w14:textId="77777777" w:rsidR="008B68C4" w:rsidRPr="00A47D1E" w:rsidRDefault="008B68C4" w:rsidP="008B68C4">
      <w:pPr>
        <w:pStyle w:val="Heading3"/>
        <w:rPr>
          <w:rtl/>
          <w:lang w:bidi="ar-EG"/>
        </w:rPr>
      </w:pPr>
      <w:bookmarkStart w:id="706" w:name="_Toc525835096"/>
      <w:bookmarkStart w:id="707" w:name="_Toc525894301"/>
      <w:bookmarkStart w:id="708" w:name="_Toc525894565"/>
      <w:r w:rsidRPr="002D2886">
        <w:lastRenderedPageBreak/>
        <w:t>3.8.4</w:t>
      </w:r>
      <w:r w:rsidRPr="002D2886">
        <w:rPr>
          <w:rtl/>
        </w:rPr>
        <w:tab/>
      </w:r>
      <w:r w:rsidRPr="002D2886">
        <w:rPr>
          <w:rFonts w:hint="cs"/>
          <w:rtl/>
        </w:rPr>
        <w:t xml:space="preserve">قيم المعامل </w:t>
      </w:r>
      <w:r w:rsidRPr="002D2886">
        <w:t>F</w:t>
      </w:r>
      <w:r w:rsidRPr="002D2886">
        <w:rPr>
          <w:rFonts w:hint="cs"/>
          <w:rtl/>
        </w:rPr>
        <w:t xml:space="preserve"> من أجل جميع أنواع الخدمات</w:t>
      </w:r>
      <w:bookmarkEnd w:id="706"/>
      <w:bookmarkEnd w:id="707"/>
      <w:bookmarkEnd w:id="708"/>
    </w:p>
    <w:p w14:paraId="5712B358" w14:textId="77777777" w:rsidR="008B68C4" w:rsidRPr="00A47D1E" w:rsidRDefault="008B68C4" w:rsidP="00714B51">
      <w:pPr>
        <w:keepNext/>
        <w:rPr>
          <w:rtl/>
          <w:lang w:bidi="ar-EG"/>
        </w:rPr>
      </w:pPr>
      <w:r w:rsidRPr="00A47D1E">
        <w:rPr>
          <w:rFonts w:hint="cs"/>
          <w:rtl/>
          <w:lang w:bidi="ar-EG"/>
        </w:rPr>
        <w:t xml:space="preserve">يعتمد </w:t>
      </w:r>
      <w:r w:rsidRPr="00A47D1E">
        <w:rPr>
          <w:i/>
          <w:iCs/>
          <w:lang w:bidi="ar-EG"/>
        </w:rPr>
        <w:t>F</w:t>
      </w:r>
      <w:r w:rsidRPr="00A47D1E">
        <w:rPr>
          <w:rFonts w:hint="cs"/>
          <w:rtl/>
          <w:lang w:bidi="ar-EG"/>
        </w:rPr>
        <w:t xml:space="preserve"> على الترددات فقط:</w:t>
      </w:r>
    </w:p>
    <w:p w14:paraId="03771DB3" w14:textId="77777777" w:rsidR="008B68C4" w:rsidRPr="00A47D1E" w:rsidRDefault="008B68C4" w:rsidP="008B68C4">
      <w:pPr>
        <w:pStyle w:val="enumlev10"/>
        <w:rPr>
          <w:rtl/>
        </w:rPr>
      </w:pPr>
      <w:r w:rsidRPr="00A47D1E">
        <w:rPr>
          <w:rFonts w:hint="cs"/>
          <w:rtl/>
        </w:rPr>
        <w:t>-</w:t>
      </w:r>
      <w:r w:rsidRPr="00A47D1E">
        <w:rPr>
          <w:rFonts w:hint="cs"/>
          <w:rtl/>
        </w:rPr>
        <w:tab/>
      </w:r>
      <w:r w:rsidRPr="00A47D1E">
        <w:rPr>
          <w:i/>
          <w:iCs/>
        </w:rPr>
        <w:t>F</w:t>
      </w:r>
      <w:r w:rsidRPr="00A47D1E">
        <w:rPr>
          <w:rFonts w:hint="cs"/>
          <w:rtl/>
        </w:rPr>
        <w:t xml:space="preserve"> يساوي </w:t>
      </w:r>
      <w:r w:rsidRPr="00A47D1E">
        <w:t>1</w:t>
      </w:r>
      <w:r w:rsidRPr="00A47D1E">
        <w:rPr>
          <w:rFonts w:hint="cs"/>
          <w:rtl/>
        </w:rPr>
        <w:t xml:space="preserve"> من أجل الترددات وجميع الخدمات دون </w:t>
      </w:r>
      <w:r w:rsidRPr="00A47D1E">
        <w:t>MHz 6 000</w:t>
      </w:r>
    </w:p>
    <w:p w14:paraId="0BBB10A1" w14:textId="77777777" w:rsidR="008B68C4" w:rsidRPr="00A47D1E" w:rsidRDefault="008B68C4" w:rsidP="008B68C4">
      <w:pPr>
        <w:pStyle w:val="enumlev10"/>
        <w:rPr>
          <w:rtl/>
        </w:rPr>
      </w:pPr>
      <w:r w:rsidRPr="00A47D1E">
        <w:rPr>
          <w:rFonts w:hint="cs"/>
          <w:rtl/>
        </w:rPr>
        <w:t>-</w:t>
      </w:r>
      <w:r w:rsidRPr="00A47D1E">
        <w:rPr>
          <w:rFonts w:hint="cs"/>
          <w:rtl/>
        </w:rPr>
        <w:tab/>
      </w:r>
      <w:r w:rsidRPr="00A47D1E">
        <w:rPr>
          <w:i/>
          <w:iCs/>
        </w:rPr>
        <w:t>F</w:t>
      </w:r>
      <w:r w:rsidRPr="00A47D1E">
        <w:rPr>
          <w:rFonts w:hint="cs"/>
          <w:rtl/>
        </w:rPr>
        <w:t xml:space="preserve"> = </w:t>
      </w:r>
      <w:r w:rsidRPr="00A47D1E">
        <w:rPr>
          <w:lang w:val="en-GB"/>
        </w:rPr>
        <w:t>6 000/</w:t>
      </w:r>
      <w:r w:rsidRPr="00A47D1E">
        <w:rPr>
          <w:i/>
          <w:iCs/>
          <w:sz w:val="28"/>
          <w:lang w:val="en-GB"/>
        </w:rPr>
        <w:t>f</w:t>
      </w:r>
      <w:r w:rsidRPr="00A47D1E">
        <w:rPr>
          <w:sz w:val="28"/>
          <w:lang w:val="en-GB"/>
        </w:rPr>
        <w:t xml:space="preserve"> </w:t>
      </w:r>
      <w:r w:rsidRPr="00A47D1E">
        <w:rPr>
          <w:lang w:val="en-GB"/>
        </w:rPr>
        <w:t>(MHz)</w:t>
      </w:r>
      <w:r w:rsidRPr="00A47D1E">
        <w:rPr>
          <w:rFonts w:hint="cs"/>
          <w:rtl/>
        </w:rPr>
        <w:t xml:space="preserve"> من أجل الترددات </w:t>
      </w:r>
      <w:r w:rsidRPr="00A47D1E">
        <w:rPr>
          <w:lang w:val="en-GB"/>
        </w:rPr>
        <w:t>(</w:t>
      </w:r>
      <w:r w:rsidRPr="00A47D1E">
        <w:rPr>
          <w:i/>
          <w:iCs/>
          <w:sz w:val="28"/>
          <w:lang w:val="en-GB"/>
        </w:rPr>
        <w:t xml:space="preserve">f </w:t>
      </w:r>
      <w:r w:rsidRPr="00A47D1E">
        <w:rPr>
          <w:lang w:val="en-GB"/>
        </w:rPr>
        <w:t>)</w:t>
      </w:r>
      <w:r w:rsidRPr="00A47D1E">
        <w:rPr>
          <w:rFonts w:hint="cs"/>
          <w:rtl/>
          <w:lang w:val="en-GB"/>
        </w:rPr>
        <w:t xml:space="preserve"> فوق </w:t>
      </w:r>
      <w:r w:rsidRPr="00A47D1E">
        <w:t>MHz 6 000</w:t>
      </w:r>
      <w:r w:rsidRPr="00A47D1E">
        <w:rPr>
          <w:rFonts w:hint="cs"/>
          <w:rtl/>
        </w:rPr>
        <w:t>.</w:t>
      </w:r>
    </w:p>
    <w:p w14:paraId="2279B799" w14:textId="77777777" w:rsidR="008B68C4" w:rsidRPr="00A47D1E" w:rsidRDefault="008B68C4" w:rsidP="008B68C4">
      <w:pPr>
        <w:rPr>
          <w:rtl/>
        </w:rPr>
      </w:pPr>
      <w:r w:rsidRPr="00A47D1E">
        <w:rPr>
          <w:rFonts w:hint="cs"/>
          <w:rtl/>
        </w:rPr>
        <w:t>تقدم الأقسام التالية تفاصيل عن الرسوم.</w:t>
      </w:r>
    </w:p>
    <w:p w14:paraId="32852A85" w14:textId="77777777" w:rsidR="008B68C4" w:rsidRPr="00A47D1E" w:rsidRDefault="008B68C4" w:rsidP="008B68C4">
      <w:pPr>
        <w:pStyle w:val="Heading4"/>
        <w:rPr>
          <w:lang w:bidi="ar-EG"/>
        </w:rPr>
      </w:pPr>
      <w:r w:rsidRPr="00A47D1E">
        <w:t>1.3.8.4</w:t>
      </w:r>
      <w:r w:rsidRPr="00A47D1E">
        <w:rPr>
          <w:rtl/>
        </w:rPr>
        <w:tab/>
      </w:r>
      <w:r w:rsidRPr="00A47D1E">
        <w:rPr>
          <w:rFonts w:hint="cs"/>
          <w:rtl/>
        </w:rPr>
        <w:t xml:space="preserve">رسوم لجميع التطبيقات التي تعمل دون </w:t>
      </w:r>
      <w:r w:rsidRPr="00A47D1E">
        <w:t>MHz 6 000</w:t>
      </w:r>
    </w:p>
    <w:p w14:paraId="39BD0429" w14:textId="77777777" w:rsidR="008B68C4" w:rsidRPr="00A47D1E" w:rsidRDefault="008B68C4" w:rsidP="008B68C4">
      <w:pPr>
        <w:rPr>
          <w:rtl/>
          <w:lang w:val="en-GB"/>
        </w:rPr>
      </w:pPr>
      <w:r w:rsidRPr="00A47D1E">
        <w:rPr>
          <w:rFonts w:hint="cs"/>
          <w:rtl/>
          <w:lang w:bidi="ar-EG"/>
        </w:rPr>
        <w:t xml:space="preserve">يعتمد </w:t>
      </w:r>
      <w:r w:rsidRPr="00A47D1E">
        <w:rPr>
          <w:i/>
          <w:iCs/>
          <w:lang w:bidi="ar-EG"/>
        </w:rPr>
        <w:t>F</w:t>
      </w:r>
      <w:r w:rsidRPr="00A47D1E">
        <w:rPr>
          <w:rFonts w:hint="cs"/>
          <w:rtl/>
          <w:lang w:bidi="ar-EG"/>
        </w:rPr>
        <w:t xml:space="preserve"> على الترددات</w:t>
      </w:r>
      <w:r w:rsidRPr="00A47D1E">
        <w:rPr>
          <w:rFonts w:hint="cs"/>
          <w:rtl/>
        </w:rPr>
        <w:t xml:space="preserve"> بينما يراعي المنسق </w:t>
      </w:r>
      <w:proofErr w:type="spellStart"/>
      <w:r w:rsidRPr="00A47D1E">
        <w:rPr>
          <w:i/>
          <w:iCs/>
          <w:lang w:val="en-GB"/>
        </w:rPr>
        <w:t>M</w:t>
      </w:r>
      <w:r w:rsidRPr="00A47D1E">
        <w:rPr>
          <w:i/>
          <w:iCs/>
          <w:vertAlign w:val="subscript"/>
          <w:lang w:val="en-GB"/>
        </w:rPr>
        <w:t>pub</w:t>
      </w:r>
      <w:proofErr w:type="spellEnd"/>
      <w:r w:rsidRPr="00A47D1E">
        <w:rPr>
          <w:rFonts w:hint="cs"/>
          <w:rtl/>
        </w:rPr>
        <w:t xml:space="preserve"> الخدمة. وبالتالي، يمكن للإدارات أن تميز، على سبيل المثال، بين </w:t>
      </w:r>
      <w:r>
        <w:rPr>
          <w:rFonts w:hint="cs"/>
          <w:rtl/>
        </w:rPr>
        <w:t>الخدمات</w:t>
      </w:r>
      <w:r w:rsidRPr="00A47D1E">
        <w:rPr>
          <w:rFonts w:hint="cs"/>
          <w:rtl/>
        </w:rPr>
        <w:t xml:space="preserve"> الإذاعية </w:t>
      </w:r>
      <w:r>
        <w:rPr>
          <w:rFonts w:hint="cs"/>
          <w:rtl/>
        </w:rPr>
        <w:t>والخدمات</w:t>
      </w:r>
      <w:r w:rsidRPr="00A47D1E">
        <w:rPr>
          <w:rFonts w:hint="cs"/>
          <w:rtl/>
        </w:rPr>
        <w:t xml:space="preserve"> الخلوية بواسطة القيم المختلفة للمنسق </w:t>
      </w:r>
      <w:proofErr w:type="spellStart"/>
      <w:r w:rsidRPr="00A47D1E">
        <w:rPr>
          <w:i/>
          <w:iCs/>
          <w:lang w:val="en-GB"/>
        </w:rPr>
        <w:t>M</w:t>
      </w:r>
      <w:r w:rsidRPr="00A47D1E">
        <w:rPr>
          <w:i/>
          <w:iCs/>
          <w:vertAlign w:val="subscript"/>
          <w:lang w:val="en-GB"/>
        </w:rPr>
        <w:t>pub</w:t>
      </w:r>
      <w:proofErr w:type="spellEnd"/>
      <w:r w:rsidRPr="00A47D1E">
        <w:rPr>
          <w:rFonts w:hint="cs"/>
          <w:rtl/>
          <w:lang w:val="en-GB"/>
        </w:rPr>
        <w:t>.</w:t>
      </w:r>
    </w:p>
    <w:p w14:paraId="28599E65" w14:textId="1FC1CE7C" w:rsidR="00714B51" w:rsidRPr="00714B51" w:rsidRDefault="00A756BD" w:rsidP="00714B51">
      <w:pPr>
        <w:tabs>
          <w:tab w:val="left" w:pos="794"/>
          <w:tab w:val="center" w:pos="4820"/>
          <w:tab w:val="right" w:pos="9639"/>
        </w:tabs>
        <w:spacing w:line="240" w:lineRule="auto"/>
        <w:rPr>
          <w:rFonts w:cs="Times New Roman"/>
          <w:sz w:val="24"/>
          <w:szCs w:val="20"/>
          <w:lang w:val="en-GB" w:eastAsia="en-US"/>
        </w:rPr>
      </w:pPr>
      <m:oMath>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Cost</m:t>
            </m:r>
          </m:num>
          <m:den>
            <m:r>
              <w:rPr>
                <w:rFonts w:ascii="Cambria Math" w:hAnsi="Cambria Math" w:cs="Times New Roman"/>
                <w:sz w:val="24"/>
                <w:szCs w:val="20"/>
                <w:lang w:val="en-GB" w:eastAsia="en-US"/>
              </w:rPr>
              <m:t>B</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×F×</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×1×</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oMath>
      <w:r w:rsidR="00714B51" w:rsidRPr="00714B51">
        <w:rPr>
          <w:rFonts w:cs="Times New Roman"/>
          <w:sz w:val="24"/>
          <w:szCs w:val="20"/>
          <w:lang w:val="en-GB" w:eastAsia="en-US"/>
        </w:rPr>
        <w:tab/>
        <w:t>(53)</w:t>
      </w:r>
    </w:p>
    <w:p w14:paraId="2197F707" w14:textId="77777777" w:rsidR="008B68C4" w:rsidRPr="00A47D1E" w:rsidRDefault="008B68C4" w:rsidP="008B68C4">
      <w:pPr>
        <w:pStyle w:val="Heading4"/>
        <w:rPr>
          <w:lang w:bidi="ar-EG"/>
        </w:rPr>
      </w:pPr>
      <w:r w:rsidRPr="00CD3BCD">
        <w:t>2.3.8.4</w:t>
      </w:r>
      <w:r w:rsidRPr="00A47D1E">
        <w:rPr>
          <w:rtl/>
        </w:rPr>
        <w:tab/>
      </w:r>
      <w:r w:rsidRPr="00A47D1E">
        <w:rPr>
          <w:rFonts w:hint="cs"/>
          <w:rtl/>
        </w:rPr>
        <w:t xml:space="preserve">رسوم لجميع التطبيقات التي تعمل فوق </w:t>
      </w:r>
      <w:r w:rsidRPr="00A47D1E">
        <w:t>MHz 6 000</w:t>
      </w:r>
    </w:p>
    <w:p w14:paraId="5DEC9E29" w14:textId="77777777" w:rsidR="008B68C4" w:rsidRPr="00A47D1E" w:rsidRDefault="008B68C4" w:rsidP="008B68C4">
      <w:pPr>
        <w:keepNext/>
        <w:keepLines/>
        <w:spacing w:before="160"/>
        <w:outlineLvl w:val="3"/>
        <w:rPr>
          <w:rFonts w:eastAsiaTheme="majorEastAsia"/>
          <w:b/>
          <w:bCs/>
          <w:rtl/>
        </w:rPr>
      </w:pPr>
      <w:r w:rsidRPr="00A47D1E">
        <w:rPr>
          <w:rFonts w:eastAsiaTheme="majorEastAsia" w:hint="cs"/>
          <w:rtl/>
        </w:rPr>
        <w:t xml:space="preserve">يساوي العامل </w:t>
      </w:r>
      <w:r w:rsidRPr="00A47D1E">
        <w:rPr>
          <w:rFonts w:eastAsiaTheme="majorEastAsia"/>
          <w:i/>
          <w:iCs/>
          <w:lang w:val="en-GB"/>
        </w:rPr>
        <w:t>F</w:t>
      </w:r>
      <w:r w:rsidRPr="00A47D1E">
        <w:rPr>
          <w:rFonts w:eastAsiaTheme="majorEastAsia"/>
          <w:lang w:val="en-GB"/>
        </w:rPr>
        <w:t>(</w:t>
      </w:r>
      <w:r w:rsidRPr="00A47D1E">
        <w:rPr>
          <w:rFonts w:eastAsiaTheme="majorEastAsia"/>
          <w:i/>
          <w:iCs/>
          <w:lang w:val="en-GB"/>
        </w:rPr>
        <w:t>f</w:t>
      </w:r>
      <w:r w:rsidRPr="00A47D1E">
        <w:rPr>
          <w:rFonts w:eastAsiaTheme="majorEastAsia"/>
          <w:lang w:val="en-GB"/>
        </w:rPr>
        <w:t>)</w:t>
      </w:r>
      <w:r w:rsidRPr="00A47D1E">
        <w:rPr>
          <w:rFonts w:eastAsiaTheme="majorEastAsia" w:hint="cs"/>
          <w:rtl/>
        </w:rPr>
        <w:t>:</w:t>
      </w:r>
    </w:p>
    <w:p w14:paraId="69894FE4" w14:textId="77777777" w:rsidR="00714B51" w:rsidRPr="00714B51" w:rsidRDefault="00714B51" w:rsidP="00714B51">
      <w:pPr>
        <w:tabs>
          <w:tab w:val="left" w:pos="794"/>
          <w:tab w:val="center" w:pos="4820"/>
          <w:tab w:val="right" w:pos="9639"/>
        </w:tabs>
        <w:bidi w:val="0"/>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r>
          <w:rPr>
            <w:rFonts w:ascii="Cambria Math" w:hAnsi="Cambria Math" w:cs="Times New Roman"/>
            <w:sz w:val="24"/>
            <w:szCs w:val="20"/>
            <w:lang w:val="en-GB" w:eastAsia="en-US"/>
          </w:rPr>
          <m:t>F</m:t>
        </m:r>
        <m:d>
          <m:dPr>
            <m:ctrlPr>
              <w:rPr>
                <w:rFonts w:ascii="Cambria Math" w:hAnsi="Cambria Math" w:cs="Times New Roman"/>
                <w:i/>
                <w:sz w:val="24"/>
                <w:szCs w:val="20"/>
                <w:lang w:val="en-GB" w:eastAsia="en-US"/>
              </w:rPr>
            </m:ctrlPr>
          </m:d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f</m:t>
                </m:r>
              </m:e>
              <m:sub>
                <m:r>
                  <w:rPr>
                    <w:rFonts w:ascii="Cambria Math" w:hAnsi="Cambria Math" w:cs="Times New Roman"/>
                    <w:sz w:val="24"/>
                    <w:szCs w:val="20"/>
                    <w:lang w:val="en-GB" w:eastAsia="en-US"/>
                  </w:rPr>
                  <m:t>MHz</m:t>
                </m:r>
              </m:sub>
            </m:sSub>
          </m:e>
        </m:d>
        <m:r>
          <w:rPr>
            <w:rFonts w:ascii="Cambria Math" w:hAnsi="Cambria Math" w:cs="Times New Roman"/>
            <w:sz w:val="24"/>
            <w:szCs w:val="20"/>
            <w:lang w:val="en-GB" w:eastAsia="en-US"/>
          </w:rPr>
          <m:t>=</m:t>
        </m:r>
        <m:f>
          <m:fPr>
            <m:ctrlPr>
              <w:rPr>
                <w:rFonts w:ascii="Cambria Math" w:hAnsi="Cambria Math" w:cs="Times New Roman"/>
                <w:iCs/>
                <w:sz w:val="24"/>
                <w:szCs w:val="20"/>
                <w:lang w:val="en-GB" w:eastAsia="en-US"/>
              </w:rPr>
            </m:ctrlPr>
          </m:fPr>
          <m:num>
            <m:r>
              <w:rPr>
                <w:rFonts w:ascii="Cambria Math" w:hAnsi="Cambria Math" w:cs="Times New Roman"/>
                <w:sz w:val="24"/>
                <w:szCs w:val="20"/>
                <w:lang w:val="en-GB" w:eastAsia="en-US"/>
              </w:rPr>
              <m:t>6 000</m:t>
            </m:r>
          </m:num>
          <m:den>
            <m:sSub>
              <m:sSubPr>
                <m:ctrlPr>
                  <w:rPr>
                    <w:rFonts w:ascii="Cambria Math" w:hAnsi="Cambria Math" w:cs="Times New Roman"/>
                    <w:i/>
                    <w:iCs/>
                    <w:sz w:val="24"/>
                    <w:szCs w:val="20"/>
                    <w:lang w:val="en-GB" w:eastAsia="en-US"/>
                  </w:rPr>
                </m:ctrlPr>
              </m:sSubPr>
              <m:e>
                <m:r>
                  <w:rPr>
                    <w:rFonts w:ascii="Cambria Math" w:hAnsi="Cambria Math" w:cs="Times New Roman"/>
                    <w:sz w:val="24"/>
                    <w:szCs w:val="20"/>
                    <w:lang w:val="en-GB" w:eastAsia="en-US"/>
                  </w:rPr>
                  <m:t>f</m:t>
                </m:r>
              </m:e>
              <m:sub>
                <m:r>
                  <w:rPr>
                    <w:rFonts w:ascii="Cambria Math" w:hAnsi="Cambria Math" w:cs="Times New Roman"/>
                    <w:sz w:val="24"/>
                    <w:szCs w:val="20"/>
                    <w:lang w:val="en-GB" w:eastAsia="en-US"/>
                  </w:rPr>
                  <m:t>MHz</m:t>
                </m:r>
              </m:sub>
            </m:sSub>
          </m:den>
        </m:f>
      </m:oMath>
    </w:p>
    <w:p w14:paraId="140ED386" w14:textId="77777777" w:rsidR="008B68C4" w:rsidRPr="00A47D1E" w:rsidRDefault="008B68C4" w:rsidP="008B68C4">
      <w:r w:rsidRPr="00A47D1E">
        <w:rPr>
          <w:rFonts w:hint="cs"/>
          <w:rtl/>
          <w:lang w:bidi="ar-EG"/>
        </w:rPr>
        <w:t xml:space="preserve">يمكن إعادة صياغة المعادلة </w:t>
      </w:r>
      <w:r w:rsidRPr="00A47D1E">
        <w:rPr>
          <w:lang w:bidi="ar-EG"/>
        </w:rPr>
        <w:t>(52)</w:t>
      </w:r>
      <w:r w:rsidRPr="00A47D1E">
        <w:rPr>
          <w:rFonts w:hint="cs"/>
          <w:rtl/>
        </w:rPr>
        <w:t xml:space="preserve"> من أجل الرسوم السنوية لكل </w:t>
      </w:r>
      <w:r w:rsidRPr="00A47D1E">
        <w:t>MHz 1</w:t>
      </w:r>
      <w:r w:rsidRPr="00A47D1E">
        <w:rPr>
          <w:rFonts w:hint="cs"/>
          <w:rtl/>
        </w:rPr>
        <w:t xml:space="preserve">، </w:t>
      </w:r>
      <w:r w:rsidRPr="00A47D1E">
        <w:rPr>
          <w:i/>
          <w:iCs/>
        </w:rPr>
        <w:t>F</w:t>
      </w:r>
      <w:r w:rsidRPr="00A47D1E">
        <w:rPr>
          <w:rFonts w:hint="cs"/>
          <w:rtl/>
        </w:rPr>
        <w:t xml:space="preserve"> فوق </w:t>
      </w:r>
      <w:r w:rsidRPr="00A47D1E">
        <w:t>MHz 6 000</w:t>
      </w:r>
    </w:p>
    <w:p w14:paraId="584294A8" w14:textId="77777777" w:rsidR="00714B51" w:rsidRPr="00714B51" w:rsidRDefault="00714B51" w:rsidP="00714B51">
      <w:pPr>
        <w:tabs>
          <w:tab w:val="left" w:pos="794"/>
          <w:tab w:val="center" w:pos="4820"/>
          <w:tab w:val="right" w:pos="9639"/>
        </w:tabs>
        <w:spacing w:after="120" w:line="240" w:lineRule="auto"/>
        <w:rPr>
          <w:rFonts w:cs="Times New Roman"/>
          <w:sz w:val="24"/>
          <w:szCs w:val="20"/>
          <w:lang w:val="en-GB" w:eastAsia="en-US"/>
        </w:rPr>
      </w:pPr>
      <w:r w:rsidRPr="00714B51">
        <w:rPr>
          <w:rFonts w:cs="Times New Roman"/>
          <w:sz w:val="24"/>
          <w:szCs w:val="20"/>
          <w:lang w:val="en-GB" w:eastAsia="en-US"/>
        </w:rPr>
        <w:tab/>
      </w:r>
      <w:r w:rsidRPr="00714B51">
        <w:rPr>
          <w:rFonts w:cs="Times New Roman"/>
          <w:sz w:val="24"/>
          <w:szCs w:val="20"/>
          <w:lang w:val="en-GB" w:eastAsia="en-US"/>
        </w:rPr>
        <w:tab/>
      </w:r>
      <m:oMath>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Cost</m:t>
            </m:r>
          </m:num>
          <m:den>
            <m:r>
              <w:rPr>
                <w:rFonts w:ascii="Cambria Math" w:hAnsi="Cambria Math" w:cs="Times New Roman"/>
                <w:sz w:val="24"/>
                <w:szCs w:val="20"/>
                <w:lang w:val="en-GB" w:eastAsia="en-US"/>
              </w:rPr>
              <m:t>B</m:t>
            </m:r>
          </m:den>
        </m:f>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r>
          <w:rPr>
            <w:rFonts w:ascii="Cambria Math" w:hAnsi="Cambria Math" w:cs="Times New Roman"/>
            <w:sz w:val="24"/>
            <w:szCs w:val="20"/>
            <w:lang w:val="en-GB" w:eastAsia="en-US"/>
          </w:rPr>
          <m:t>×F×</m:t>
        </m:r>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α</m:t>
        </m:r>
        <m:f>
          <m:fPr>
            <m:ctrlPr>
              <w:rPr>
                <w:rFonts w:ascii="Cambria Math" w:hAnsi="Cambria Math" w:cs="Times New Roman"/>
                <w:iCs/>
                <w:sz w:val="24"/>
                <w:szCs w:val="20"/>
                <w:lang w:val="en-GB" w:eastAsia="en-US"/>
              </w:rPr>
            </m:ctrlPr>
          </m:fPr>
          <m:num>
            <m:r>
              <w:rPr>
                <w:rFonts w:ascii="Cambria Math" w:hAnsi="Cambria Math" w:cs="Times New Roman"/>
                <w:sz w:val="24"/>
                <w:szCs w:val="20"/>
                <w:lang w:val="en-GB" w:eastAsia="en-US"/>
              </w:rPr>
              <m:t>6 000</m:t>
            </m:r>
          </m:num>
          <m:den>
            <m:sSub>
              <m:sSubPr>
                <m:ctrlPr>
                  <w:rPr>
                    <w:rFonts w:ascii="Cambria Math" w:hAnsi="Cambria Math" w:cs="Times New Roman"/>
                    <w:i/>
                    <w:iCs/>
                    <w:sz w:val="24"/>
                    <w:szCs w:val="20"/>
                    <w:lang w:val="en-GB" w:eastAsia="en-US"/>
                  </w:rPr>
                </m:ctrlPr>
              </m:sSubPr>
              <m:e>
                <m:r>
                  <w:rPr>
                    <w:rFonts w:ascii="Cambria Math" w:hAnsi="Cambria Math" w:cs="Times New Roman"/>
                    <w:sz w:val="24"/>
                    <w:szCs w:val="20"/>
                    <w:lang w:val="en-GB" w:eastAsia="en-US"/>
                  </w:rPr>
                  <m:t>f</m:t>
                </m:r>
              </m:e>
              <m:sub>
                <m:r>
                  <w:rPr>
                    <w:rFonts w:ascii="Cambria Math" w:hAnsi="Cambria Math" w:cs="Times New Roman"/>
                    <w:sz w:val="24"/>
                    <w:szCs w:val="20"/>
                    <w:lang w:val="en-GB" w:eastAsia="en-US"/>
                  </w:rPr>
                  <m:t>MHz</m:t>
                </m:r>
              </m:sub>
            </m:sSub>
          </m:den>
        </m:f>
        <m:r>
          <m:rPr>
            <m:sty m:val="p"/>
          </m:rPr>
          <w:rPr>
            <w:rFonts w:ascii="Cambria Math" w:hAnsi="Cambria Math" w:cs="Times New Roman"/>
            <w:sz w:val="24"/>
            <w:szCs w:val="20"/>
            <w:lang w:val="en-GB" w:eastAsia="en-US"/>
          </w:rPr>
          <m:t>ρ</m:t>
        </m:r>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σ</m:t>
        </m:r>
        <m:r>
          <w:rPr>
            <w:rFonts w:ascii="Cambria Math" w:hAnsi="Cambria Math" w:cs="Times New Roman"/>
            <w:sz w:val="24"/>
            <w:szCs w:val="20"/>
            <w:lang w:val="en-GB" w:eastAsia="en-US"/>
          </w:rPr>
          <m:t>×l×</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M</m:t>
            </m:r>
          </m:e>
          <m:sub>
            <m:r>
              <w:rPr>
                <w:rFonts w:ascii="Cambria Math" w:hAnsi="Cambria Math" w:cs="Times New Roman"/>
                <w:sz w:val="24"/>
                <w:szCs w:val="20"/>
                <w:lang w:val="en-GB" w:eastAsia="en-US"/>
              </w:rPr>
              <m:t>pub</m:t>
            </m:r>
          </m:sub>
        </m:sSub>
      </m:oMath>
      <w:r w:rsidRPr="00714B51">
        <w:rPr>
          <w:rFonts w:cs="Times New Roman"/>
          <w:sz w:val="24"/>
          <w:szCs w:val="20"/>
          <w:lang w:val="en-GB" w:eastAsia="en-US"/>
        </w:rPr>
        <w:tab/>
        <w:t>(55)</w:t>
      </w:r>
    </w:p>
    <w:p w14:paraId="73AE50D6" w14:textId="77777777" w:rsidR="008B68C4" w:rsidRPr="00A47D1E" w:rsidRDefault="008B68C4" w:rsidP="008B68C4">
      <w:pPr>
        <w:rPr>
          <w:rtl/>
        </w:rPr>
      </w:pPr>
      <w:r w:rsidRPr="00A47D1E">
        <w:rPr>
          <w:rFonts w:hint="cs"/>
          <w:rtl/>
        </w:rPr>
        <w:t xml:space="preserve">يبين الشكل </w:t>
      </w:r>
      <w:r w:rsidRPr="00A47D1E">
        <w:t>11</w:t>
      </w:r>
      <w:r w:rsidRPr="00A47D1E">
        <w:rPr>
          <w:rFonts w:hint="cs"/>
          <w:rtl/>
        </w:rPr>
        <w:t xml:space="preserve"> المعامل </w:t>
      </w:r>
      <w:r w:rsidRPr="00A47D1E">
        <w:rPr>
          <w:i/>
          <w:iCs/>
        </w:rPr>
        <w:t>F</w:t>
      </w:r>
      <w:r w:rsidRPr="00A47D1E">
        <w:rPr>
          <w:rFonts w:hint="cs"/>
          <w:rtl/>
        </w:rPr>
        <w:t xml:space="preserve"> عند </w:t>
      </w:r>
      <w:r w:rsidRPr="00A47D1E">
        <w:t>MHz 23 000-6 000</w:t>
      </w:r>
      <w:r w:rsidRPr="00A47D1E">
        <w:rPr>
          <w:rFonts w:hint="cs"/>
          <w:rtl/>
        </w:rPr>
        <w:t>: الرسوم النسبية بدلالة التردد.</w:t>
      </w:r>
    </w:p>
    <w:p w14:paraId="016017C2" w14:textId="77777777" w:rsidR="008B68C4" w:rsidRPr="00A47D1E" w:rsidRDefault="008B68C4" w:rsidP="008B68C4">
      <w:pPr>
        <w:pStyle w:val="FigureNo0"/>
      </w:pPr>
      <w:r w:rsidRPr="00A47D1E">
        <w:rPr>
          <w:rtl/>
        </w:rPr>
        <w:t xml:space="preserve">الشكل </w:t>
      </w:r>
      <w:r w:rsidRPr="00A47D1E">
        <w:t>11</w:t>
      </w:r>
    </w:p>
    <w:p w14:paraId="5E7C243F" w14:textId="7C05B558" w:rsidR="008B68C4" w:rsidRPr="00A47D1E" w:rsidRDefault="008B68C4" w:rsidP="008B68C4">
      <w:pPr>
        <w:pStyle w:val="Figuretitle0"/>
        <w:rPr>
          <w:rtl/>
          <w:lang w:val="en-GB"/>
        </w:rPr>
      </w:pPr>
      <w:r w:rsidRPr="00A47D1E">
        <w:rPr>
          <w:rFonts w:hint="cs"/>
          <w:rtl/>
        </w:rPr>
        <w:t xml:space="preserve">تعتمد الرسوم النسبية (المعامل </w:t>
      </w:r>
      <w:r w:rsidRPr="00A47D1E">
        <w:t>F</w:t>
      </w:r>
      <w:r w:rsidRPr="00A47D1E">
        <w:rPr>
          <w:rFonts w:hint="cs"/>
          <w:rtl/>
        </w:rPr>
        <w:t xml:space="preserve">) على التردد: </w:t>
      </w:r>
      <w:r w:rsidRPr="00A33FAD">
        <w:rPr>
          <w:i/>
          <w:iCs/>
        </w:rPr>
        <w:t>F</w:t>
      </w:r>
      <w:r w:rsidRPr="00A47D1E">
        <w:rPr>
          <w:rFonts w:hint="cs"/>
          <w:rtl/>
        </w:rPr>
        <w:t xml:space="preserve"> = </w:t>
      </w:r>
      <w:r w:rsidRPr="00A47D1E">
        <w:t>1</w:t>
      </w:r>
      <w:r w:rsidRPr="00A47D1E">
        <w:rPr>
          <w:rFonts w:hint="cs"/>
          <w:rtl/>
        </w:rPr>
        <w:t xml:space="preserve"> من أجل </w:t>
      </w:r>
      <w:r w:rsidRPr="00A47D1E">
        <w:rPr>
          <w:i/>
          <w:iCs/>
          <w:lang w:val="en-GB"/>
        </w:rPr>
        <w:t>f</w:t>
      </w:r>
      <w:r w:rsidR="007A6D14">
        <w:rPr>
          <w:rFonts w:hint="cs"/>
          <w:rtl/>
          <w:lang w:val="en-GB"/>
        </w:rPr>
        <w:t xml:space="preserve"> </w:t>
      </w:r>
      <w:r w:rsidR="007A6D14">
        <w:rPr>
          <w:lang w:val="en-GB"/>
        </w:rPr>
        <w:t>&gt;</w:t>
      </w:r>
      <w:r w:rsidR="007A6D14">
        <w:rPr>
          <w:rFonts w:hint="eastAsia"/>
          <w:rtl/>
          <w:lang w:val="en-GB"/>
        </w:rPr>
        <w:t> </w:t>
      </w:r>
      <w:r w:rsidR="007A6D14">
        <w:rPr>
          <w:lang w:val="en-GB"/>
        </w:rPr>
        <w:t>MHz 6 000</w:t>
      </w:r>
      <w:r w:rsidRPr="00A47D1E">
        <w:rPr>
          <w:rFonts w:hint="cs"/>
          <w:rtl/>
          <w:lang w:val="en-GB"/>
        </w:rPr>
        <w:t xml:space="preserve">، </w:t>
      </w:r>
      <w:r w:rsidRPr="00A33FAD">
        <w:rPr>
          <w:i/>
          <w:iCs/>
        </w:rPr>
        <w:t>F</w:t>
      </w:r>
      <w:r w:rsidRPr="00A47D1E">
        <w:rPr>
          <w:rFonts w:hint="cs"/>
          <w:rtl/>
        </w:rPr>
        <w:t xml:space="preserve"> = </w:t>
      </w:r>
      <w:r w:rsidRPr="00A47D1E">
        <w:t>1</w:t>
      </w:r>
      <w:r w:rsidRPr="00A47D1E">
        <w:rPr>
          <w:rFonts w:hint="cs"/>
          <w:rtl/>
        </w:rPr>
        <w:t xml:space="preserve"> من أجل </w:t>
      </w:r>
      <w:r w:rsidR="00690B4C" w:rsidRPr="00A47D1E">
        <w:rPr>
          <w:i/>
          <w:iCs/>
          <w:lang w:val="en-GB"/>
        </w:rPr>
        <w:t>f</w:t>
      </w:r>
      <w:r w:rsidR="00690B4C">
        <w:rPr>
          <w:rFonts w:hint="cs"/>
          <w:rtl/>
          <w:lang w:val="en-GB"/>
        </w:rPr>
        <w:t xml:space="preserve"> </w:t>
      </w:r>
      <w:r w:rsidR="00690B4C">
        <w:rPr>
          <w:rFonts w:cs="Times New Roman"/>
          <w:lang w:val="en-GB"/>
        </w:rPr>
        <w:t>≤</w:t>
      </w:r>
      <w:r w:rsidR="00690B4C">
        <w:rPr>
          <w:rFonts w:hint="eastAsia"/>
          <w:rtl/>
          <w:lang w:val="en-GB"/>
        </w:rPr>
        <w:t> </w:t>
      </w:r>
      <w:r w:rsidR="00690B4C">
        <w:rPr>
          <w:lang w:val="en-GB"/>
        </w:rPr>
        <w:t>MHz 6 000</w:t>
      </w:r>
    </w:p>
    <w:p w14:paraId="5B877C9F" w14:textId="06E868FC" w:rsidR="008B68C4" w:rsidRPr="00A47D1E" w:rsidRDefault="009C3849" w:rsidP="009C3849">
      <w:pPr>
        <w:pStyle w:val="Figure"/>
        <w:rPr>
          <w:rtl/>
          <w:lang w:bidi="ar-EG"/>
        </w:rPr>
      </w:pPr>
      <w:r w:rsidRPr="009C3849">
        <w:rPr>
          <w:noProof/>
          <w:szCs w:val="22"/>
          <w:rtl/>
          <w:lang w:bidi="ar-EG"/>
        </w:rPr>
        <w:drawing>
          <wp:inline distT="0" distB="0" distL="0" distR="0" wp14:anchorId="54163826" wp14:editId="0A65737A">
            <wp:extent cx="6120765" cy="2918460"/>
            <wp:effectExtent l="0" t="0" r="0" b="0"/>
            <wp:docPr id="1584596167" name="Picture 56" descr="الشكل 11 تعتمد الرسوم النسبية (المعامل F) على التردد: F = 1 من أجل f &gt; MHz 6 000، F = 1 من أجل f ≤ MHz 6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96167" name="Picture 56" descr="الشكل 11 تعتمد الرسوم النسبية (المعامل F) على التردد: F = 1 من أجل f &gt; MHz 6 000، F = 1 من أجل f ≤ MHz 6 000&#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765" cy="2918460"/>
                    </a:xfrm>
                    <a:prstGeom prst="rect">
                      <a:avLst/>
                    </a:prstGeom>
                    <a:noFill/>
                    <a:ln>
                      <a:noFill/>
                    </a:ln>
                  </pic:spPr>
                </pic:pic>
              </a:graphicData>
            </a:graphic>
          </wp:inline>
        </w:drawing>
      </w:r>
    </w:p>
    <w:p w14:paraId="77C4CF1A" w14:textId="77777777" w:rsidR="008B68C4" w:rsidRPr="00A47D1E" w:rsidRDefault="008B68C4" w:rsidP="007811B1">
      <w:pPr>
        <w:pStyle w:val="Normalaftertitle"/>
        <w:rPr>
          <w:rtl/>
        </w:rPr>
      </w:pPr>
      <w:r w:rsidRPr="00A47D1E">
        <w:rPr>
          <w:rFonts w:hint="cs"/>
          <w:rtl/>
        </w:rPr>
        <w:t xml:space="preserve">وعلى سبيل المثال: تعمل الوصلات من نقطة إلى نقطة عند ترددات راديوية تصل إلى </w:t>
      </w:r>
      <w:r w:rsidRPr="00A47D1E">
        <w:t>GHz 86</w:t>
      </w:r>
      <w:r w:rsidRPr="00A47D1E">
        <w:rPr>
          <w:rFonts w:hint="cs"/>
          <w:rtl/>
        </w:rPr>
        <w:t xml:space="preserve"> وأكثر، وقد تكون المعادلة </w:t>
      </w:r>
      <w:r w:rsidRPr="00A47D1E">
        <w:t>(54)</w:t>
      </w:r>
      <w:r w:rsidRPr="00A47D1E">
        <w:rPr>
          <w:rFonts w:hint="cs"/>
          <w:rtl/>
        </w:rPr>
        <w:t xml:space="preserve"> مفيدة بهذا الشأن؛ فعلى سبيل المثال يساوي المعامل </w:t>
      </w:r>
      <w:r w:rsidRPr="00A47D1E">
        <w:rPr>
          <w:i/>
          <w:iCs/>
        </w:rPr>
        <w:t>F</w:t>
      </w:r>
      <w:r w:rsidRPr="00A47D1E">
        <w:rPr>
          <w:rFonts w:hint="cs"/>
          <w:rtl/>
        </w:rPr>
        <w:t xml:space="preserve"> مقدار </w:t>
      </w:r>
      <w:r w:rsidRPr="00A47D1E">
        <w:rPr>
          <w:lang w:val="en-GB"/>
        </w:rPr>
        <w:t>(6/80 =) 0,075</w:t>
      </w:r>
      <w:r w:rsidRPr="00A47D1E">
        <w:rPr>
          <w:rFonts w:hint="cs"/>
          <w:rtl/>
          <w:lang w:val="en-GB"/>
        </w:rPr>
        <w:t xml:space="preserve"> من أجل </w:t>
      </w:r>
      <w:r w:rsidRPr="00A47D1E">
        <w:t>GHz 80</w:t>
      </w:r>
      <w:r w:rsidRPr="00A47D1E">
        <w:rPr>
          <w:rFonts w:hint="cs"/>
          <w:rtl/>
        </w:rPr>
        <w:t xml:space="preserve">. وجدير بالإشارة إلى أن عرض </w:t>
      </w:r>
      <w:r w:rsidRPr="00A47D1E">
        <w:rPr>
          <w:rFonts w:hint="cs"/>
          <w:rtl/>
        </w:rPr>
        <w:lastRenderedPageBreak/>
        <w:t xml:space="preserve">النطاق يكون، عند هذه الترددات، مرتفعاً للغاية نسبياً بحيث يصل إلى </w:t>
      </w:r>
      <w:r w:rsidRPr="00A47D1E">
        <w:t>MHz 1 000</w:t>
      </w:r>
      <w:r w:rsidRPr="00A47D1E">
        <w:rPr>
          <w:rFonts w:hint="cs"/>
          <w:rtl/>
        </w:rPr>
        <w:t xml:space="preserve"> مثلاً. ويكون السعر الإجمالي (ليس لكل ميغاهرتز) لوصلة من نقطة إلى نقطة تعمل عند </w:t>
      </w:r>
      <w:r w:rsidRPr="00A47D1E">
        <w:t>MHz 6 000</w:t>
      </w:r>
      <w:r w:rsidRPr="00A47D1E">
        <w:rPr>
          <w:rFonts w:hint="cs"/>
          <w:rtl/>
        </w:rPr>
        <w:t xml:space="preserve"> (بعرض نطاق قدره </w:t>
      </w:r>
      <w:r w:rsidRPr="00A47D1E">
        <w:t>MHz 28</w:t>
      </w:r>
      <w:r w:rsidRPr="00A47D1E">
        <w:rPr>
          <w:rFonts w:hint="cs"/>
          <w:rtl/>
        </w:rPr>
        <w:t>) و</w:t>
      </w:r>
      <w:r w:rsidRPr="00A47D1E">
        <w:t>GHz 60</w:t>
      </w:r>
      <w:r w:rsidRPr="00A47D1E">
        <w:rPr>
          <w:rFonts w:hint="cs"/>
          <w:rtl/>
        </w:rPr>
        <w:t xml:space="preserve"> (بعرض نطاق قدره </w:t>
      </w:r>
      <w:r w:rsidRPr="00A47D1E">
        <w:t>MHz 280</w:t>
      </w:r>
      <w:r w:rsidRPr="00A47D1E">
        <w:rPr>
          <w:rFonts w:hint="cs"/>
          <w:rtl/>
        </w:rPr>
        <w:t xml:space="preserve">) هو نفس سعر كل </w:t>
      </w:r>
      <w:r w:rsidRPr="00A47D1E">
        <w:rPr>
          <w:color w:val="000000"/>
          <w:rtl/>
        </w:rPr>
        <w:t>ميغاهرتز</w:t>
      </w:r>
      <w:r>
        <w:rPr>
          <w:rFonts w:hint="cs"/>
          <w:rtl/>
        </w:rPr>
        <w:t xml:space="preserve"> مضروباً في عرض النطاق.</w:t>
      </w:r>
    </w:p>
    <w:p w14:paraId="544A1580" w14:textId="77777777" w:rsidR="008B68C4" w:rsidRPr="00A47D1E" w:rsidRDefault="008B68C4" w:rsidP="008B68C4">
      <w:pPr>
        <w:pStyle w:val="Heading3"/>
        <w:rPr>
          <w:rtl/>
          <w:lang w:bidi="ar-EG"/>
        </w:rPr>
      </w:pPr>
      <w:bookmarkStart w:id="709" w:name="_Toc525835097"/>
      <w:bookmarkStart w:id="710" w:name="_Toc525894302"/>
      <w:bookmarkStart w:id="711" w:name="_Toc525894566"/>
      <w:r w:rsidRPr="00A47D1E">
        <w:t>4.8.4</w:t>
      </w:r>
      <w:r w:rsidRPr="00A47D1E">
        <w:rPr>
          <w:rtl/>
        </w:rPr>
        <w:tab/>
      </w:r>
      <w:r w:rsidRPr="00A47D1E">
        <w:rPr>
          <w:rFonts w:hint="cs"/>
          <w:rtl/>
        </w:rPr>
        <w:t>أمثلة لحساب الرسوم لكل ميغاهرتز</w:t>
      </w:r>
      <w:bookmarkEnd w:id="709"/>
      <w:bookmarkEnd w:id="710"/>
      <w:bookmarkEnd w:id="711"/>
    </w:p>
    <w:p w14:paraId="3927AF7C" w14:textId="77777777" w:rsidR="008B68C4" w:rsidRPr="00A47D1E" w:rsidRDefault="008B68C4" w:rsidP="008B68C4">
      <w:pPr>
        <w:pStyle w:val="Heading4"/>
        <w:rPr>
          <w:rtl/>
          <w:lang w:bidi="ar-EG"/>
        </w:rPr>
      </w:pPr>
      <w:r w:rsidRPr="00A47D1E">
        <w:t>1.4.8.4</w:t>
      </w:r>
      <w:r w:rsidRPr="00A47D1E">
        <w:rPr>
          <w:rtl/>
        </w:rPr>
        <w:tab/>
      </w:r>
      <w:r w:rsidRPr="00A47D1E">
        <w:rPr>
          <w:rFonts w:hint="cs"/>
          <w:rtl/>
        </w:rPr>
        <w:t xml:space="preserve">رسوم لكل ميغاهرتز من أجل مقدمي خدمة الإنترنت التي تعمل عند </w:t>
      </w:r>
      <w:r w:rsidRPr="00A47D1E">
        <w:t>MHz 2 600</w:t>
      </w:r>
    </w:p>
    <w:p w14:paraId="4283F5AC" w14:textId="77777777" w:rsidR="008B68C4" w:rsidRPr="00A47D1E" w:rsidRDefault="008B68C4" w:rsidP="008B68C4">
      <w:pPr>
        <w:rPr>
          <w:rtl/>
        </w:rPr>
      </w:pPr>
      <w:r w:rsidRPr="00A47D1E">
        <w:rPr>
          <w:rFonts w:hint="cs"/>
          <w:rtl/>
          <w:lang w:bidi="ar-EG"/>
        </w:rPr>
        <w:t xml:space="preserve">بما أن التردد دون </w:t>
      </w:r>
      <w:r w:rsidRPr="00A47D1E">
        <w:rPr>
          <w:lang w:bidi="ar-EG"/>
        </w:rPr>
        <w:t>MHz 6 000</w:t>
      </w:r>
      <w:r w:rsidRPr="00A47D1E">
        <w:rPr>
          <w:rFonts w:hint="cs"/>
          <w:rtl/>
        </w:rPr>
        <w:t xml:space="preserve"> تكون الرسوم السنوية لكل </w:t>
      </w:r>
      <w:r w:rsidRPr="00A47D1E">
        <w:t>MHz 1</w:t>
      </w:r>
      <w:r w:rsidRPr="00A47D1E">
        <w:rPr>
          <w:rFonts w:hint="cs"/>
          <w:rtl/>
        </w:rPr>
        <w:t xml:space="preserve"> عند </w:t>
      </w:r>
      <w:r w:rsidRPr="00A47D1E">
        <w:t>MHz 2 600</w:t>
      </w:r>
      <w:r w:rsidRPr="00A47D1E">
        <w:rPr>
          <w:rFonts w:hint="cs"/>
          <w:rtl/>
        </w:rPr>
        <w:t xml:space="preserve">: </w:t>
      </w:r>
    </w:p>
    <w:p w14:paraId="5B74A837" w14:textId="77777777" w:rsidR="008B68C4" w:rsidRPr="00A47D1E" w:rsidRDefault="008B68C4" w:rsidP="00244EEC">
      <w:pPr>
        <w:pStyle w:val="Equation"/>
      </w:pPr>
      <w:r w:rsidRPr="00A47D1E">
        <w:tab/>
      </w:r>
      <w:r w:rsidRPr="00A47D1E">
        <w:tab/>
      </w:r>
      <w:r w:rsidRPr="00A47D1E">
        <w:object w:dxaOrig="7040" w:dyaOrig="620" w14:anchorId="247A2422">
          <v:shape id="_x0000_i1053" type="#_x0000_t75" style="width:354pt;height:30pt" o:ole="">
            <v:imagedata r:id="rId86" o:title=""/>
          </v:shape>
          <o:OLEObject Type="Embed" ProgID="Equation.DSMT4" ShapeID="_x0000_i1053" DrawAspect="Content" ObjectID="_1830184826" r:id="rId87"/>
        </w:object>
      </w:r>
    </w:p>
    <w:p w14:paraId="256632EE" w14:textId="77777777" w:rsidR="008B68C4" w:rsidRPr="00A47D1E" w:rsidRDefault="008B68C4" w:rsidP="008B68C4">
      <w:pPr>
        <w:pStyle w:val="enumlev10"/>
        <w:rPr>
          <w:rtl/>
          <w:lang w:val="en-GB"/>
        </w:rPr>
      </w:pPr>
      <w:r w:rsidRPr="00A47D1E">
        <w:rPr>
          <w:rFonts w:hint="cs"/>
          <w:rtl/>
        </w:rPr>
        <w:t>-</w:t>
      </w:r>
      <w:r w:rsidRPr="00A47D1E">
        <w:rPr>
          <w:rFonts w:hint="cs"/>
          <w:rtl/>
        </w:rPr>
        <w:tab/>
        <w:t xml:space="preserve">تشمل منطقة التغطية المناطق الحضرية </w:t>
      </w:r>
      <w:r w:rsidRPr="00A47D1E">
        <w:rPr>
          <w:i/>
          <w:iCs/>
          <w:sz w:val="28"/>
          <w:lang w:val="en-GB"/>
        </w:rPr>
        <w:t>l</w:t>
      </w:r>
      <w:r w:rsidRPr="00A47D1E">
        <w:rPr>
          <w:lang w:val="en-GB"/>
        </w:rPr>
        <w:t>=1</w:t>
      </w:r>
      <w:r>
        <w:rPr>
          <w:rFonts w:hint="cs"/>
          <w:rtl/>
          <w:lang w:val="en-GB"/>
        </w:rPr>
        <w:t>؛</w:t>
      </w:r>
    </w:p>
    <w:p w14:paraId="5CBC8BFB" w14:textId="77777777" w:rsidR="008B68C4" w:rsidRPr="00A47D1E" w:rsidRDefault="008B68C4" w:rsidP="008B68C4">
      <w:pPr>
        <w:pStyle w:val="enumlev10"/>
        <w:rPr>
          <w:rtl/>
        </w:rPr>
      </w:pPr>
      <w:r w:rsidRPr="00A47D1E">
        <w:rPr>
          <w:rFonts w:hint="cs"/>
          <w:rtl/>
        </w:rPr>
        <w:t>-</w:t>
      </w:r>
      <w:r w:rsidRPr="00A47D1E">
        <w:rPr>
          <w:rFonts w:hint="cs"/>
          <w:rtl/>
        </w:rPr>
        <w:tab/>
      </w:r>
      <w:r w:rsidRPr="00A47D1E">
        <w:rPr>
          <w:sz w:val="28"/>
          <w:szCs w:val="28"/>
          <w:lang w:val="en-GB"/>
        </w:rPr>
        <w:t>ρ</w:t>
      </w:r>
      <w:r w:rsidRPr="00A47D1E">
        <w:rPr>
          <w:rFonts w:hint="cs"/>
          <w:rtl/>
        </w:rPr>
        <w:t xml:space="preserve"> يساوي </w:t>
      </w:r>
      <w:r w:rsidRPr="00A47D1E">
        <w:t>0,05</w:t>
      </w:r>
      <w:r w:rsidRPr="00A47D1E">
        <w:rPr>
          <w:rFonts w:hint="cs"/>
          <w:rtl/>
        </w:rPr>
        <w:t>، نظراً لأن مقدمي خدمة الإنترنت لا يعملون في السنة ذات الصلة إلا في إحدى المحافظات العشرين؛</w:t>
      </w:r>
    </w:p>
    <w:p w14:paraId="48530CE0" w14:textId="77777777" w:rsidR="008B68C4" w:rsidRPr="00A47D1E" w:rsidRDefault="008B68C4" w:rsidP="008B68C4">
      <w:pPr>
        <w:pStyle w:val="enumlev10"/>
        <w:rPr>
          <w:rtl/>
        </w:rPr>
      </w:pPr>
      <w:r w:rsidRPr="00A47D1E">
        <w:rPr>
          <w:rFonts w:hint="cs"/>
          <w:rtl/>
        </w:rPr>
        <w:t>-</w:t>
      </w:r>
      <w:r w:rsidRPr="00A47D1E">
        <w:rPr>
          <w:rFonts w:hint="cs"/>
          <w:rtl/>
        </w:rPr>
        <w:tab/>
      </w:r>
      <w:r w:rsidRPr="00A47D1E">
        <w:rPr>
          <w:lang w:val="en-GB"/>
        </w:rPr>
        <w:t>σ</w:t>
      </w:r>
      <w:r w:rsidRPr="00A47D1E">
        <w:rPr>
          <w:rFonts w:hint="cs"/>
          <w:rtl/>
        </w:rPr>
        <w:t xml:space="preserve"> = </w:t>
      </w:r>
      <w:r w:rsidRPr="00A47D1E">
        <w:t>1/3</w:t>
      </w:r>
      <w:r w:rsidRPr="00A47D1E">
        <w:rPr>
          <w:rFonts w:hint="cs"/>
          <w:rtl/>
        </w:rPr>
        <w:t xml:space="preserve"> نظراً لأن المشغلين الثلاثة يستخدمون نفس </w:t>
      </w:r>
      <w:r>
        <w:rPr>
          <w:rFonts w:hint="cs"/>
          <w:rtl/>
        </w:rPr>
        <w:t xml:space="preserve">الجزء من </w:t>
      </w:r>
      <w:r w:rsidRPr="00A47D1E">
        <w:rPr>
          <w:rFonts w:hint="cs"/>
          <w:rtl/>
        </w:rPr>
        <w:t>الطيف؛</w:t>
      </w:r>
    </w:p>
    <w:p w14:paraId="3521CE68" w14:textId="77777777" w:rsidR="008B68C4" w:rsidRPr="00A47D1E" w:rsidRDefault="008B68C4" w:rsidP="008B68C4">
      <w:pPr>
        <w:pStyle w:val="enumlev10"/>
        <w:rPr>
          <w:rtl/>
        </w:rPr>
      </w:pPr>
      <w:r w:rsidRPr="00A47D1E">
        <w:rPr>
          <w:rFonts w:hint="cs"/>
          <w:rtl/>
        </w:rPr>
        <w:t>-</w:t>
      </w:r>
      <w:r w:rsidRPr="00A47D1E">
        <w:rPr>
          <w:rFonts w:hint="cs"/>
          <w:rtl/>
        </w:rPr>
        <w:tab/>
      </w:r>
      <w:r w:rsidRPr="00A47D1E">
        <w:rPr>
          <w:i/>
          <w:iCs/>
          <w:lang w:val="en-GB"/>
        </w:rPr>
        <w:t>M</w:t>
      </w:r>
      <w:r w:rsidRPr="00A47D1E">
        <w:rPr>
          <w:i/>
          <w:iCs/>
          <w:vertAlign w:val="subscript"/>
          <w:lang w:val="en-GB"/>
        </w:rPr>
        <w:t>ISP</w:t>
      </w:r>
      <w:r w:rsidRPr="00A47D1E">
        <w:rPr>
          <w:rFonts w:hint="cs"/>
          <w:rtl/>
        </w:rPr>
        <w:t xml:space="preserve"> = </w:t>
      </w:r>
      <w:r w:rsidRPr="00A47D1E">
        <w:t>0,3</w:t>
      </w:r>
      <w:r w:rsidRPr="00A47D1E">
        <w:rPr>
          <w:rFonts w:hint="cs"/>
          <w:rtl/>
        </w:rPr>
        <w:t xml:space="preserve"> </w:t>
      </w:r>
      <w:r>
        <w:rPr>
          <w:rFonts w:hint="cs"/>
          <w:rtl/>
        </w:rPr>
        <w:t>وفقاً للاختيار الوطني</w:t>
      </w:r>
      <w:r w:rsidRPr="00A47D1E">
        <w:rPr>
          <w:rFonts w:hint="cs"/>
          <w:rtl/>
        </w:rPr>
        <w:t>.</w:t>
      </w:r>
    </w:p>
    <w:p w14:paraId="6CF84E3C" w14:textId="77777777" w:rsidR="008B68C4" w:rsidRPr="00A47D1E" w:rsidRDefault="008B68C4" w:rsidP="001D728C">
      <w:pPr>
        <w:spacing w:before="80" w:after="120"/>
        <w:ind w:left="794" w:hanging="794"/>
        <w:outlineLvl w:val="0"/>
        <w:rPr>
          <w:rtl/>
        </w:rPr>
      </w:pPr>
      <w:r w:rsidRPr="00A47D1E">
        <w:rPr>
          <w:rFonts w:hint="cs"/>
          <w:rtl/>
        </w:rPr>
        <w:t xml:space="preserve">تساوي تكلفة كل </w:t>
      </w:r>
      <w:r w:rsidRPr="00A47D1E">
        <w:t>MHz 1</w:t>
      </w:r>
      <w:r w:rsidRPr="00A47D1E">
        <w:rPr>
          <w:rFonts w:hint="cs"/>
          <w:rtl/>
        </w:rPr>
        <w:t xml:space="preserve">: </w:t>
      </w:r>
      <w:r w:rsidRPr="00A47D1E">
        <w:rPr>
          <w:position w:val="-24"/>
          <w:lang w:val="en-GB" w:bidi="ar-SY"/>
        </w:rPr>
        <w:object w:dxaOrig="3720" w:dyaOrig="620" w14:anchorId="7CC8E9B7">
          <v:shape id="_x0000_i1054" type="#_x0000_t75" style="width:186pt;height:30pt" o:ole="">
            <v:imagedata r:id="rId88" o:title=""/>
          </v:shape>
          <o:OLEObject Type="Embed" ProgID="Equation.DSMT4" ShapeID="_x0000_i1054" DrawAspect="Content" ObjectID="_1830184827" r:id="rId89"/>
        </w:object>
      </w:r>
    </w:p>
    <w:p w14:paraId="0CDE4791" w14:textId="77777777" w:rsidR="008B68C4" w:rsidRPr="00A47D1E" w:rsidRDefault="008B68C4" w:rsidP="008B68C4">
      <w:pPr>
        <w:pStyle w:val="Heading4"/>
        <w:rPr>
          <w:rtl/>
          <w:lang w:bidi="ar-EG"/>
        </w:rPr>
      </w:pPr>
      <w:r w:rsidRPr="00A47D1E">
        <w:t>2.4.8.4</w:t>
      </w:r>
      <w:r w:rsidRPr="00A47D1E">
        <w:rPr>
          <w:rtl/>
        </w:rPr>
        <w:tab/>
      </w:r>
      <w:r w:rsidRPr="00A47D1E">
        <w:rPr>
          <w:rFonts w:hint="cs"/>
          <w:rtl/>
        </w:rPr>
        <w:t>حساب رسوم الوصلات من نقطة إلى نقطة التي تعمل على الصعيد الوطني</w:t>
      </w:r>
    </w:p>
    <w:p w14:paraId="466C2B37" w14:textId="77777777" w:rsidR="008B68C4" w:rsidRPr="00A47D1E" w:rsidRDefault="008B68C4" w:rsidP="008B68C4">
      <w:pPr>
        <w:rPr>
          <w:rtl/>
        </w:rPr>
      </w:pPr>
      <w:r w:rsidRPr="00A47D1E">
        <w:rPr>
          <w:rFonts w:hint="cs"/>
          <w:rtl/>
          <w:lang w:val="en-GB"/>
        </w:rPr>
        <w:t xml:space="preserve">تُستخدم المعادلة </w:t>
      </w:r>
      <w:r w:rsidRPr="00A47D1E">
        <w:t>(55)</w:t>
      </w:r>
      <w:r w:rsidRPr="00A47D1E">
        <w:rPr>
          <w:rFonts w:hint="cs"/>
          <w:rtl/>
        </w:rPr>
        <w:t xml:space="preserve"> لحساب الرسوم السنوية للوصلات من نقطة إلى نقطة لكل </w:t>
      </w:r>
      <w:r w:rsidRPr="00A47D1E">
        <w:t>MHz 1</w:t>
      </w:r>
      <w:r w:rsidRPr="00A47D1E">
        <w:rPr>
          <w:rFonts w:hint="cs"/>
          <w:rtl/>
        </w:rPr>
        <w:t xml:space="preserve"> استناداً إلى مثال </w:t>
      </w:r>
      <w:r w:rsidRPr="00A47D1E">
        <w:t>GHz 15</w:t>
      </w:r>
      <w:r w:rsidRPr="00A47D1E">
        <w:rPr>
          <w:rFonts w:hint="cs"/>
          <w:rtl/>
        </w:rPr>
        <w:t>:</w:t>
      </w:r>
    </w:p>
    <w:p w14:paraId="3EC2B6E5" w14:textId="77777777" w:rsidR="008B68C4" w:rsidRPr="00A47D1E" w:rsidRDefault="008B68C4" w:rsidP="00244EEC">
      <w:pPr>
        <w:pStyle w:val="Equation"/>
        <w:rPr>
          <w:lang w:val="en-GB" w:eastAsia="en-US"/>
        </w:rPr>
      </w:pPr>
      <w:r w:rsidRPr="00A47D1E">
        <w:rPr>
          <w:lang w:val="en-GB" w:eastAsia="en-US"/>
        </w:rPr>
        <w:tab/>
      </w:r>
      <w:r w:rsidRPr="00A47D1E">
        <w:rPr>
          <w:lang w:val="en-GB" w:eastAsia="en-US"/>
        </w:rPr>
        <w:tab/>
      </w:r>
      <w:r w:rsidRPr="00A47D1E">
        <w:rPr>
          <w:lang w:val="en-GB" w:eastAsia="en-US"/>
        </w:rPr>
        <w:object w:dxaOrig="5060" w:dyaOrig="620" w14:anchorId="42BB089E">
          <v:shape id="_x0000_i1055" type="#_x0000_t75" style="width:255.75pt;height:30pt" o:ole="">
            <v:imagedata r:id="rId90" o:title=""/>
          </v:shape>
          <o:OLEObject Type="Embed" ProgID="Equation.DSMT4" ShapeID="_x0000_i1055" DrawAspect="Content" ObjectID="_1830184828" r:id="rId91"/>
        </w:object>
      </w:r>
      <w:r w:rsidRPr="00A47D1E">
        <w:rPr>
          <w:lang w:val="en-GB" w:eastAsia="en-US"/>
        </w:rPr>
        <w:t xml:space="preserve"> </w:t>
      </w:r>
    </w:p>
    <w:p w14:paraId="4EEF47D5" w14:textId="77777777" w:rsidR="008B68C4" w:rsidRPr="00A47D1E" w:rsidRDefault="008B68C4" w:rsidP="008B68C4">
      <w:pPr>
        <w:rPr>
          <w:rtl/>
        </w:rPr>
      </w:pPr>
      <w:r w:rsidRPr="00A47D1E">
        <w:rPr>
          <w:rFonts w:hint="cs"/>
          <w:rtl/>
          <w:lang w:val="en-GB"/>
        </w:rPr>
        <w:t xml:space="preserve">تساوي تكلفة كل ميغاهرتز لمشغل يتقاسم الطيف على الصعيد الوطني مع ثلاثة مشغلين آخرين </w:t>
      </w:r>
      <w:r w:rsidRPr="00A47D1E">
        <w:rPr>
          <w:lang w:val="en-GB"/>
        </w:rPr>
        <w:t xml:space="preserve">(σ = 1/4) </w:t>
      </w:r>
      <w:proofErr w:type="spellStart"/>
      <w:r w:rsidRPr="00A47D1E">
        <w:rPr>
          <w:lang w:val="en-GB"/>
        </w:rPr>
        <w:t>PtP</w:t>
      </w:r>
      <w:proofErr w:type="spellEnd"/>
      <w:r w:rsidRPr="00A47D1E">
        <w:rPr>
          <w:lang w:val="en-GB"/>
        </w:rPr>
        <w:t xml:space="preserve"> (</w:t>
      </w:r>
      <w:proofErr w:type="spellStart"/>
      <w:r w:rsidRPr="00A47D1E">
        <w:rPr>
          <w:i/>
          <w:iCs/>
          <w:lang w:val="en-GB"/>
        </w:rPr>
        <w:t>M</w:t>
      </w:r>
      <w:r w:rsidRPr="00A47D1E">
        <w:rPr>
          <w:i/>
          <w:iCs/>
          <w:vertAlign w:val="subscript"/>
          <w:lang w:val="en-GB"/>
        </w:rPr>
        <w:t>PtP</w:t>
      </w:r>
      <w:proofErr w:type="spellEnd"/>
      <w:r w:rsidRPr="00A47D1E">
        <w:rPr>
          <w:i/>
          <w:iCs/>
          <w:vertAlign w:val="subscript"/>
          <w:lang w:val="en-GB"/>
        </w:rPr>
        <w:t> </w:t>
      </w:r>
      <w:r w:rsidRPr="00A47D1E">
        <w:rPr>
          <w:lang w:val="en-GB"/>
        </w:rPr>
        <w:t>= 0</w:t>
      </w:r>
      <w:r>
        <w:rPr>
          <w:lang w:val="en-GB"/>
        </w:rPr>
        <w:t>,</w:t>
      </w:r>
      <w:r w:rsidRPr="00A47D1E">
        <w:rPr>
          <w:lang w:val="en-GB"/>
        </w:rPr>
        <w:t>1)</w:t>
      </w:r>
      <w:r w:rsidRPr="00A47D1E">
        <w:rPr>
          <w:rFonts w:hint="cs"/>
          <w:rtl/>
          <w:lang w:val="en-GB"/>
        </w:rPr>
        <w:t xml:space="preserve"> باستخدام </w:t>
      </w:r>
      <w:r w:rsidRPr="00A47D1E">
        <w:t>MHz 1</w:t>
      </w:r>
      <w:r w:rsidRPr="00A47D1E">
        <w:rPr>
          <w:rFonts w:hint="cs"/>
          <w:rtl/>
        </w:rPr>
        <w:t xml:space="preserve"> على الصعيد الوطني:</w:t>
      </w:r>
    </w:p>
    <w:p w14:paraId="3A2B324A" w14:textId="11A8A373" w:rsidR="00244EEC" w:rsidRPr="00B93493" w:rsidRDefault="00244EEC" w:rsidP="00244EEC">
      <w:pPr>
        <w:pStyle w:val="Equation"/>
      </w:pPr>
      <w:bookmarkStart w:id="712" w:name="_Toc525835098"/>
      <w:bookmarkStart w:id="713" w:name="_Toc525894303"/>
      <w:bookmarkStart w:id="714" w:name="_Toc525894567"/>
      <w:r w:rsidRPr="00B93493">
        <w:tab/>
      </w:r>
      <w:r w:rsidRPr="00B93493">
        <w:tab/>
      </w:r>
      <w:r>
        <w:t xml:space="preserve">= </w:t>
      </w:r>
      <w:r w:rsidRPr="00B93493">
        <w:t>0.01</w:t>
      </w:r>
      <w:r w:rsidRPr="00B93493">
        <w:rPr>
          <w:i/>
          <w:iCs/>
          <w:sz w:val="28"/>
        </w:rPr>
        <w:t>α</w:t>
      </w:r>
      <w:r w:rsidRPr="00B93493">
        <w:t>.</w:t>
      </w:r>
      <w:r>
        <w:rPr>
          <w:rFonts w:hint="cs"/>
          <w:rtl/>
        </w:rPr>
        <w:t xml:space="preserve"> </w:t>
      </w:r>
      <w:r w:rsidRPr="00B93493">
        <w:rPr>
          <w:position w:val="-24"/>
        </w:rPr>
        <w:object w:dxaOrig="2480" w:dyaOrig="591" w14:anchorId="659FAFE1">
          <v:shape id="_x0000_i1056" type="#_x0000_t75" style="width:123.75pt;height:29.25pt" o:ole="">
            <v:imagedata r:id="rId92" o:title=""/>
          </v:shape>
          <o:OLEObject Type="Embed" ProgID="Equation.DSMT4" ShapeID="_x0000_i1056" DrawAspect="Content" ObjectID="_1830184829" r:id="rId93"/>
        </w:object>
      </w:r>
    </w:p>
    <w:p w14:paraId="39312DE8" w14:textId="77777777" w:rsidR="008B68C4" w:rsidRPr="00A47D1E" w:rsidRDefault="008B68C4" w:rsidP="008B68C4">
      <w:pPr>
        <w:pStyle w:val="Heading3"/>
        <w:rPr>
          <w:rtl/>
          <w:lang w:bidi="ar-EG"/>
        </w:rPr>
      </w:pPr>
      <w:r w:rsidRPr="00A47D1E">
        <w:t>5.8.4</w:t>
      </w:r>
      <w:r w:rsidRPr="00A47D1E">
        <w:rPr>
          <w:rtl/>
        </w:rPr>
        <w:tab/>
      </w:r>
      <w:r w:rsidRPr="00A47D1E">
        <w:rPr>
          <w:rFonts w:hint="cs"/>
          <w:rtl/>
        </w:rPr>
        <w:t>المعاملات غير المدرجة في ال</w:t>
      </w:r>
      <w:r w:rsidRPr="00A47D1E">
        <w:rPr>
          <w:rFonts w:hint="cs"/>
          <w:rtl/>
          <w:lang w:bidi="ar-EG"/>
        </w:rPr>
        <w:t>معادلات</w:t>
      </w:r>
      <w:bookmarkEnd w:id="712"/>
      <w:bookmarkEnd w:id="713"/>
      <w:bookmarkEnd w:id="714"/>
    </w:p>
    <w:p w14:paraId="2EBAE583" w14:textId="77777777" w:rsidR="008B68C4" w:rsidRPr="00A47D1E" w:rsidRDefault="008B68C4" w:rsidP="008B68C4">
      <w:pPr>
        <w:rPr>
          <w:rtl/>
        </w:rPr>
      </w:pPr>
      <w:r w:rsidRPr="00A47D1E">
        <w:rPr>
          <w:rFonts w:hint="cs"/>
          <w:rtl/>
          <w:lang w:val="en-GB" w:bidi="ar-EG"/>
        </w:rPr>
        <w:t xml:space="preserve">تتضمن المعادلتان </w:t>
      </w:r>
      <w:r w:rsidRPr="00A47D1E">
        <w:rPr>
          <w:lang w:bidi="ar-EG"/>
        </w:rPr>
        <w:t>(51)</w:t>
      </w:r>
      <w:r w:rsidRPr="00A47D1E">
        <w:rPr>
          <w:rFonts w:hint="cs"/>
          <w:rtl/>
        </w:rPr>
        <w:t xml:space="preserve"> و</w:t>
      </w:r>
      <w:r w:rsidRPr="00A47D1E">
        <w:t>(52)</w:t>
      </w:r>
      <w:r w:rsidRPr="00A47D1E">
        <w:rPr>
          <w:rFonts w:hint="cs"/>
          <w:rtl/>
        </w:rPr>
        <w:t xml:space="preserve"> معلمات واضحة مرتبطة مباشرة باستعمال التردد الراديوي و"السعر التقديري" لمنع المشغلين الآخرين من استخدام طيف التردد الراديوي نفسه. وتستبعد </w:t>
      </w:r>
      <w:r w:rsidRPr="00A47D1E">
        <w:rPr>
          <w:rFonts w:hint="cs"/>
          <w:rtl/>
          <w:lang w:val="en-GB" w:bidi="ar-EG"/>
        </w:rPr>
        <w:t xml:space="preserve">المعادلتان </w:t>
      </w:r>
      <w:r w:rsidRPr="00A47D1E">
        <w:rPr>
          <w:lang w:bidi="ar-EG"/>
        </w:rPr>
        <w:t>(51)</w:t>
      </w:r>
      <w:r w:rsidRPr="00A47D1E">
        <w:rPr>
          <w:rFonts w:hint="cs"/>
          <w:rtl/>
        </w:rPr>
        <w:t xml:space="preserve"> و</w:t>
      </w:r>
      <w:r w:rsidRPr="00A47D1E">
        <w:t>(52)</w:t>
      </w:r>
      <w:r w:rsidRPr="00A47D1E">
        <w:rPr>
          <w:rFonts w:hint="cs"/>
          <w:rtl/>
        </w:rPr>
        <w:t xml:space="preserve"> معلمات أخرى من قبيل: </w:t>
      </w:r>
    </w:p>
    <w:p w14:paraId="5303B053" w14:textId="77777777" w:rsidR="008B68C4" w:rsidRPr="0015362C" w:rsidRDefault="008B68C4" w:rsidP="008B68C4">
      <w:pPr>
        <w:pStyle w:val="enumlev10"/>
        <w:rPr>
          <w:spacing w:val="-4"/>
          <w:rtl/>
        </w:rPr>
      </w:pPr>
      <w:r w:rsidRPr="0015362C">
        <w:rPr>
          <w:rFonts w:hint="cs"/>
          <w:spacing w:val="-4"/>
          <w:rtl/>
        </w:rPr>
        <w:t>-</w:t>
      </w:r>
      <w:r w:rsidRPr="0015362C">
        <w:rPr>
          <w:rFonts w:hint="cs"/>
          <w:spacing w:val="-4"/>
          <w:rtl/>
        </w:rPr>
        <w:tab/>
        <w:t xml:space="preserve">عدد المحطات القاعدة، من أجل </w:t>
      </w:r>
      <w:r w:rsidRPr="0015362C">
        <w:rPr>
          <w:spacing w:val="-4"/>
          <w:rtl/>
        </w:rPr>
        <w:t xml:space="preserve">تشجيع إقامة المزيد من </w:t>
      </w:r>
      <w:r w:rsidRPr="0015362C">
        <w:rPr>
          <w:rFonts w:hint="cs"/>
          <w:spacing w:val="-4"/>
          <w:rtl/>
        </w:rPr>
        <w:t>ال</w:t>
      </w:r>
      <w:r w:rsidRPr="0015362C">
        <w:rPr>
          <w:spacing w:val="-4"/>
          <w:rtl/>
        </w:rPr>
        <w:t>محطات لتحسين نوعية الخدمة، وتحقيق تغطية</w:t>
      </w:r>
      <w:r w:rsidRPr="0015362C">
        <w:rPr>
          <w:rFonts w:hint="cs"/>
          <w:spacing w:val="-4"/>
          <w:rtl/>
        </w:rPr>
        <w:t xml:space="preserve"> أفضل وسعة</w:t>
      </w:r>
      <w:r w:rsidRPr="0015362C">
        <w:rPr>
          <w:spacing w:val="-4"/>
          <w:rtl/>
        </w:rPr>
        <w:t xml:space="preserve"> </w:t>
      </w:r>
      <w:r w:rsidRPr="0015362C">
        <w:rPr>
          <w:rFonts w:hint="cs"/>
          <w:spacing w:val="-4"/>
          <w:rtl/>
        </w:rPr>
        <w:t>أكبر.</w:t>
      </w:r>
    </w:p>
    <w:p w14:paraId="4F9042E8" w14:textId="58A0D268" w:rsidR="008B68C4" w:rsidRPr="00A47D1E" w:rsidRDefault="008B68C4" w:rsidP="008B68C4">
      <w:pPr>
        <w:pStyle w:val="enumlev10"/>
        <w:rPr>
          <w:rtl/>
          <w:lang w:val="en-GB"/>
        </w:rPr>
      </w:pPr>
      <w:r w:rsidRPr="00CD3BCD">
        <w:rPr>
          <w:rFonts w:hint="cs"/>
          <w:rtl/>
        </w:rPr>
        <w:t>-</w:t>
      </w:r>
      <w:r w:rsidRPr="00CD3BCD">
        <w:rPr>
          <w:rFonts w:hint="cs"/>
          <w:rtl/>
        </w:rPr>
        <w:tab/>
        <w:t xml:space="preserve">مساحة التغطية أو نصف قطر الخلية، نظراً لصعوبة تحديدهما؛ وعلاوة على ذلك، قد يفضل المنظمون تغطية أوسع (من حيث المساحة ونصف القطر). ولا تنطوي مساحة التغطية على أي دلالة بالنسبة لوصلات الموجات </w:t>
      </w:r>
      <w:r w:rsidRPr="00CD3BCD">
        <w:rPr>
          <w:lang w:val="en-GB"/>
        </w:rPr>
        <w:t>µ</w:t>
      </w:r>
      <w:r w:rsidRPr="00CD3BCD">
        <w:rPr>
          <w:rFonts w:hint="cs"/>
          <w:rtl/>
          <w:lang w:val="en-GB"/>
        </w:rPr>
        <w:t>. وتُدرج المساحة في</w:t>
      </w:r>
      <w:r w:rsidR="00551E78">
        <w:rPr>
          <w:rFonts w:hint="eastAsia"/>
          <w:rtl/>
          <w:lang w:val="en-GB"/>
        </w:rPr>
        <w:t> </w:t>
      </w:r>
      <w:r w:rsidRPr="00CD3BCD">
        <w:rPr>
          <w:rFonts w:hint="cs"/>
          <w:rtl/>
          <w:lang w:val="en-GB"/>
        </w:rPr>
        <w:t xml:space="preserve">المنسق </w:t>
      </w:r>
      <w:r w:rsidRPr="00CD3BCD">
        <w:rPr>
          <w:i/>
          <w:sz w:val="28"/>
          <w:szCs w:val="28"/>
          <w:lang w:val="en-GB"/>
        </w:rPr>
        <w:t>ρ</w:t>
      </w:r>
      <w:r w:rsidRPr="00CD3BCD">
        <w:rPr>
          <w:rFonts w:hint="cs"/>
          <w:rtl/>
          <w:lang w:val="en-GB"/>
        </w:rPr>
        <w:t xml:space="preserve"> الذي يمثل عدد المقاطعات.</w:t>
      </w:r>
    </w:p>
    <w:p w14:paraId="6C63A78E" w14:textId="7C22D103" w:rsidR="008B68C4" w:rsidRPr="00A47D1E" w:rsidRDefault="008B68C4" w:rsidP="008B68C4">
      <w:pPr>
        <w:pStyle w:val="enumlev10"/>
        <w:rPr>
          <w:rtl/>
        </w:rPr>
      </w:pPr>
      <w:r w:rsidRPr="00A47D1E">
        <w:rPr>
          <w:rFonts w:hint="cs"/>
          <w:rtl/>
        </w:rPr>
        <w:t>-</w:t>
      </w:r>
      <w:r w:rsidRPr="00A47D1E">
        <w:rPr>
          <w:rFonts w:hint="cs"/>
          <w:rtl/>
        </w:rPr>
        <w:tab/>
        <w:t xml:space="preserve">القدرة، نظراً لتغير القدرة المشعة المكافئة المتناحية </w:t>
      </w:r>
      <w:r>
        <w:t>(</w:t>
      </w:r>
      <w:proofErr w:type="spellStart"/>
      <w:r w:rsidRPr="00A47D1E">
        <w:t>e.i.r.p</w:t>
      </w:r>
      <w:proofErr w:type="spellEnd"/>
      <w:r w:rsidRPr="00A47D1E">
        <w:t>.)</w:t>
      </w:r>
      <w:r w:rsidRPr="00A47D1E">
        <w:rPr>
          <w:rFonts w:hint="cs"/>
          <w:rtl/>
        </w:rPr>
        <w:t xml:space="preserve"> الكلية للمحطات الخلوية بصورة مستمرة (بسبب التحكم في</w:t>
      </w:r>
      <w:r w:rsidR="00551E78">
        <w:rPr>
          <w:rFonts w:hint="eastAsia"/>
          <w:rtl/>
        </w:rPr>
        <w:t> </w:t>
      </w:r>
      <w:r w:rsidRPr="00A47D1E">
        <w:rPr>
          <w:rFonts w:hint="cs"/>
          <w:rtl/>
        </w:rPr>
        <w:t xml:space="preserve">القدرة) وصعوبة مراقبة القدرة أو القدرة </w:t>
      </w:r>
      <w:proofErr w:type="spellStart"/>
      <w:r w:rsidRPr="00A47D1E">
        <w:t>e.i.r.p</w:t>
      </w:r>
      <w:proofErr w:type="spellEnd"/>
      <w:r w:rsidRPr="00A47D1E">
        <w:t>.</w:t>
      </w:r>
      <w:r>
        <w:rPr>
          <w:rFonts w:hint="cs"/>
          <w:rtl/>
        </w:rPr>
        <w:t>.</w:t>
      </w:r>
    </w:p>
    <w:p w14:paraId="461FD44B" w14:textId="77777777" w:rsidR="008B68C4" w:rsidRPr="00A47D1E" w:rsidRDefault="008B68C4" w:rsidP="008B68C4">
      <w:pPr>
        <w:pStyle w:val="enumlev10"/>
        <w:rPr>
          <w:rtl/>
        </w:rPr>
      </w:pPr>
      <w:r w:rsidRPr="00A47D1E">
        <w:rPr>
          <w:rFonts w:hint="cs"/>
          <w:rtl/>
        </w:rPr>
        <w:t>-</w:t>
      </w:r>
      <w:r w:rsidRPr="00A47D1E">
        <w:rPr>
          <w:rFonts w:hint="cs"/>
          <w:rtl/>
        </w:rPr>
        <w:tab/>
        <w:t xml:space="preserve">الارتفاع الفعال، لأنه يزيد من تعقيد الأسلوب وهناك حاجة إلى خريطة تضاريس رقمية </w:t>
      </w:r>
      <w:r w:rsidRPr="00A47D1E">
        <w:t>(DTM)</w:t>
      </w:r>
      <w:r w:rsidRPr="00A47D1E">
        <w:rPr>
          <w:rFonts w:hint="cs"/>
          <w:rtl/>
        </w:rPr>
        <w:t>.</w:t>
      </w:r>
    </w:p>
    <w:p w14:paraId="4E2015B1" w14:textId="77777777" w:rsidR="008B68C4" w:rsidRPr="00A47D1E" w:rsidRDefault="008B68C4" w:rsidP="008B68C4">
      <w:pPr>
        <w:pStyle w:val="enumlev10"/>
      </w:pPr>
      <w:r w:rsidRPr="00A47D1E">
        <w:rPr>
          <w:rFonts w:hint="cs"/>
          <w:rtl/>
        </w:rPr>
        <w:t>-</w:t>
      </w:r>
      <w:r w:rsidRPr="00A47D1E">
        <w:rPr>
          <w:rFonts w:hint="cs"/>
          <w:rtl/>
        </w:rPr>
        <w:tab/>
        <w:t xml:space="preserve">مجال التطبيق </w:t>
      </w:r>
      <w:r>
        <w:rPr>
          <w:rFonts w:hint="cs"/>
          <w:rtl/>
        </w:rPr>
        <w:t>الزمني</w:t>
      </w:r>
      <w:r w:rsidRPr="00A47D1E">
        <w:rPr>
          <w:rFonts w:hint="cs"/>
          <w:rtl/>
        </w:rPr>
        <w:t xml:space="preserve"> ودورة التشغيل، نظراً لاستمرار معظم الإرسالات (الوصلات الخلوية ووصلات الموجات </w:t>
      </w:r>
      <w:r>
        <w:rPr>
          <w:rFonts w:hint="cs"/>
          <w:rtl/>
          <w:lang w:val="en-GB"/>
        </w:rPr>
        <w:t>الصغرية</w:t>
      </w:r>
      <w:r w:rsidRPr="00A47D1E">
        <w:rPr>
          <w:rFonts w:hint="cs"/>
          <w:rtl/>
          <w:lang w:val="en-GB"/>
        </w:rPr>
        <w:t xml:space="preserve">) طوال اليوم. وللتذكير، </w:t>
      </w:r>
      <w:r>
        <w:rPr>
          <w:rFonts w:hint="cs"/>
          <w:rtl/>
          <w:lang w:val="en-GB"/>
        </w:rPr>
        <w:t>يمثل</w:t>
      </w:r>
      <w:r w:rsidRPr="00A47D1E">
        <w:rPr>
          <w:rFonts w:hint="cs"/>
          <w:rtl/>
          <w:lang w:val="en-GB"/>
        </w:rPr>
        <w:t xml:space="preserve"> التردد غير المستعمل خسارة بالنسبة للاقتصاد.</w:t>
      </w:r>
    </w:p>
    <w:p w14:paraId="3FECF5FA" w14:textId="77777777" w:rsidR="008B68C4" w:rsidRPr="00A47D1E" w:rsidRDefault="008B68C4" w:rsidP="008B68C4">
      <w:pPr>
        <w:pStyle w:val="Heading2"/>
      </w:pPr>
      <w:bookmarkStart w:id="715" w:name="_Toc525835099"/>
      <w:bookmarkStart w:id="716" w:name="_Toc525894304"/>
      <w:bookmarkStart w:id="717" w:name="_Toc525894568"/>
      <w:bookmarkStart w:id="718" w:name="_Toc216193455"/>
      <w:r w:rsidRPr="00A47D1E">
        <w:lastRenderedPageBreak/>
        <w:t>9.4</w:t>
      </w:r>
      <w:r w:rsidRPr="00A47D1E">
        <w:rPr>
          <w:rtl/>
        </w:rPr>
        <w:tab/>
        <w:t>الخطوط التوجيهية لتطبيق نظام الرسوم الجديدة</w:t>
      </w:r>
      <w:bookmarkEnd w:id="697"/>
      <w:bookmarkEnd w:id="698"/>
      <w:bookmarkEnd w:id="699"/>
      <w:bookmarkEnd w:id="715"/>
      <w:bookmarkEnd w:id="716"/>
      <w:bookmarkEnd w:id="717"/>
      <w:bookmarkEnd w:id="718"/>
    </w:p>
    <w:p w14:paraId="00A54706" w14:textId="77777777" w:rsidR="008B68C4" w:rsidRPr="00A47D1E" w:rsidRDefault="008B68C4" w:rsidP="008B68C4">
      <w:pPr>
        <w:rPr>
          <w:rtl/>
        </w:rPr>
      </w:pPr>
      <w:r w:rsidRPr="00A47D1E">
        <w:rPr>
          <w:rtl/>
        </w:rPr>
        <w:t>من أجل تجنُّب اضطراب السوق ينبغي ألا يفرض نظام الرسوم الجديد زيادة مفاجئة في الرسوم على المستعملين، وبالتالي ينبغي أن يقوم مدير الطيف بتصميم استراتيجية انتقالية تأخذ في الاعتبار عوامل كثيرة تشتمل دون أن تقتصر على حالة السوق وعدد مستعملي كل خدمة ونظام الرسوم الجاري والخدمات البديلة.</w:t>
      </w:r>
    </w:p>
    <w:p w14:paraId="5FA2646E" w14:textId="77777777" w:rsidR="008B68C4" w:rsidRPr="00A47D1E" w:rsidRDefault="008B68C4" w:rsidP="008B68C4">
      <w:pPr>
        <w:rPr>
          <w:rtl/>
        </w:rPr>
      </w:pPr>
      <w:r w:rsidRPr="00A47D1E">
        <w:rPr>
          <w:rtl/>
        </w:rPr>
        <w:t>ويمكن استعمال الخطوات التالية عند تطبيق نظام جديد للرسوم:</w:t>
      </w:r>
    </w:p>
    <w:p w14:paraId="73F3B317" w14:textId="77777777" w:rsidR="008B68C4" w:rsidRPr="00A47D1E" w:rsidRDefault="008B68C4" w:rsidP="008B68C4">
      <w:pPr>
        <w:pStyle w:val="enumlev10"/>
        <w:rPr>
          <w:rtl/>
        </w:rPr>
      </w:pPr>
      <w:r w:rsidRPr="00A47D1E">
        <w:t>(1</w:t>
      </w:r>
      <w:r w:rsidRPr="00A47D1E">
        <w:rPr>
          <w:rtl/>
        </w:rPr>
        <w:tab/>
        <w:t>تحليل الاستعمال الحالي للطيف.</w:t>
      </w:r>
    </w:p>
    <w:p w14:paraId="672A6A92" w14:textId="77777777" w:rsidR="008B68C4" w:rsidRPr="00A47D1E" w:rsidRDefault="008B68C4" w:rsidP="008B68C4">
      <w:pPr>
        <w:pStyle w:val="enumlev20"/>
        <w:rPr>
          <w:rtl/>
        </w:rPr>
      </w:pPr>
      <w:r w:rsidRPr="00A47D1E">
        <w:rPr>
          <w:rtl/>
        </w:rPr>
        <w:t>-</w:t>
      </w:r>
      <w:r w:rsidRPr="00A47D1E">
        <w:rPr>
          <w:rtl/>
        </w:rPr>
        <w:tab/>
        <w:t>تقسيم المستعملين إلى مجموعات مختلفة.</w:t>
      </w:r>
    </w:p>
    <w:p w14:paraId="61474E8F" w14:textId="77777777" w:rsidR="008B68C4" w:rsidRPr="00A47D1E" w:rsidRDefault="008B68C4" w:rsidP="008B68C4">
      <w:pPr>
        <w:pStyle w:val="enumlev20"/>
      </w:pPr>
      <w:r w:rsidRPr="00A47D1E">
        <w:rPr>
          <w:rtl/>
        </w:rPr>
        <w:t>-</w:t>
      </w:r>
      <w:r w:rsidRPr="00A47D1E">
        <w:rPr>
          <w:rtl/>
        </w:rPr>
        <w:tab/>
        <w:t>تطبيق الصيغة القديمة.</w:t>
      </w:r>
    </w:p>
    <w:p w14:paraId="079DB6E5" w14:textId="77777777" w:rsidR="008B68C4" w:rsidRPr="00A47D1E" w:rsidRDefault="008B68C4" w:rsidP="008B68C4">
      <w:pPr>
        <w:pStyle w:val="enumlev20"/>
      </w:pPr>
      <w:r w:rsidRPr="00A47D1E">
        <w:rPr>
          <w:rtl/>
        </w:rPr>
        <w:t>-</w:t>
      </w:r>
      <w:r w:rsidRPr="00A47D1E">
        <w:rPr>
          <w:rtl/>
        </w:rPr>
        <w:tab/>
        <w:t>تحليل النتائج.</w:t>
      </w:r>
    </w:p>
    <w:p w14:paraId="487E14BB" w14:textId="77777777" w:rsidR="008B68C4" w:rsidRPr="00A47D1E" w:rsidRDefault="008B68C4" w:rsidP="008B68C4">
      <w:pPr>
        <w:pStyle w:val="enumlev10"/>
        <w:rPr>
          <w:rtl/>
        </w:rPr>
      </w:pPr>
      <w:r w:rsidRPr="00A47D1E">
        <w:t>(2</w:t>
      </w:r>
      <w:r w:rsidRPr="00A47D1E">
        <w:rPr>
          <w:rtl/>
        </w:rPr>
        <w:tab/>
        <w:t>تطبيق صيغ جديدة على المجموعات الحالية من المستعملين.</w:t>
      </w:r>
    </w:p>
    <w:p w14:paraId="27EE23D9" w14:textId="77777777" w:rsidR="008B68C4" w:rsidRPr="00A47D1E" w:rsidRDefault="008B68C4" w:rsidP="008B68C4">
      <w:pPr>
        <w:pStyle w:val="enumlev20"/>
        <w:rPr>
          <w:rtl/>
          <w:lang w:bidi="ar-EG"/>
        </w:rPr>
      </w:pPr>
      <w:r w:rsidRPr="00A47D1E">
        <w:rPr>
          <w:rtl/>
        </w:rPr>
        <w:t>-</w:t>
      </w:r>
      <w:r w:rsidRPr="00A47D1E">
        <w:rPr>
          <w:rtl/>
        </w:rPr>
        <w:tab/>
        <w:t>تحليل النتائج</w:t>
      </w:r>
      <w:r w:rsidRPr="00A47D1E">
        <w:rPr>
          <w:rFonts w:hint="cs"/>
          <w:rtl/>
          <w:lang w:bidi="ar-EG"/>
        </w:rPr>
        <w:t>.</w:t>
      </w:r>
    </w:p>
    <w:p w14:paraId="75E21478" w14:textId="77777777" w:rsidR="008B68C4" w:rsidRPr="00A47D1E" w:rsidRDefault="008B68C4" w:rsidP="008B68C4">
      <w:pPr>
        <w:pStyle w:val="enumlev20"/>
      </w:pPr>
      <w:r w:rsidRPr="00A47D1E">
        <w:rPr>
          <w:rtl/>
        </w:rPr>
        <w:t>-</w:t>
      </w:r>
      <w:r w:rsidRPr="00A47D1E">
        <w:rPr>
          <w:rtl/>
        </w:rPr>
        <w:tab/>
        <w:t>تعديل الصيغ لمختلف المجموعات</w:t>
      </w:r>
      <w:r w:rsidRPr="00A47D1E">
        <w:rPr>
          <w:rFonts w:hint="cs"/>
          <w:rtl/>
        </w:rPr>
        <w:t>.</w:t>
      </w:r>
    </w:p>
    <w:p w14:paraId="7D383B39" w14:textId="77777777" w:rsidR="008B68C4" w:rsidRPr="00A47D1E" w:rsidRDefault="008B68C4" w:rsidP="008B68C4">
      <w:pPr>
        <w:pStyle w:val="enumlev20"/>
      </w:pPr>
      <w:r w:rsidRPr="00A47D1E">
        <w:rPr>
          <w:rtl/>
        </w:rPr>
        <w:t>-</w:t>
      </w:r>
      <w:r w:rsidRPr="00A47D1E">
        <w:rPr>
          <w:rtl/>
        </w:rPr>
        <w:tab/>
        <w:t>تطبيق سياسات التخفيف من أجل تجنُّب اضطراب السوق.</w:t>
      </w:r>
    </w:p>
    <w:p w14:paraId="7144EED1" w14:textId="77777777" w:rsidR="008B68C4" w:rsidRPr="00A47D1E" w:rsidRDefault="008B68C4" w:rsidP="008B68C4">
      <w:pPr>
        <w:pStyle w:val="enumlev10"/>
        <w:rPr>
          <w:rtl/>
        </w:rPr>
      </w:pPr>
      <w:r w:rsidRPr="00A47D1E">
        <w:t>(3</w:t>
      </w:r>
      <w:r w:rsidRPr="00A47D1E">
        <w:rPr>
          <w:rtl/>
        </w:rPr>
        <w:tab/>
        <w:t xml:space="preserve">تصميم استراتيجية انتقالية تستند إلى الخطوة </w:t>
      </w:r>
      <w:r w:rsidRPr="00A47D1E">
        <w:t>2</w:t>
      </w:r>
      <w:r w:rsidRPr="00A47D1E">
        <w:rPr>
          <w:rtl/>
        </w:rPr>
        <w:t>.</w:t>
      </w:r>
    </w:p>
    <w:p w14:paraId="7C8AC487" w14:textId="77777777" w:rsidR="008B68C4" w:rsidRPr="00A47D1E" w:rsidRDefault="008B68C4" w:rsidP="008B68C4">
      <w:pPr>
        <w:rPr>
          <w:rtl/>
          <w:lang w:bidi="ar-EG"/>
        </w:rPr>
      </w:pPr>
      <w:r w:rsidRPr="00A47D1E">
        <w:rPr>
          <w:rtl/>
        </w:rPr>
        <w:t>وهناك بعض المبادئ التي يمكن استعمالها في تصميم الاستراتيجية الانتقالية من أجل تحريك الرسوم الجارية حتى تصل إلى الرسوم السوقية النهائية ذات الصلة</w:t>
      </w:r>
      <w:r w:rsidRPr="00CD3BCD">
        <w:rPr>
          <w:rStyle w:val="FootnoteReference"/>
          <w:rtl/>
        </w:rPr>
        <w:footnoteReference w:id="9"/>
      </w:r>
      <w:r w:rsidRPr="00A47D1E">
        <w:rPr>
          <w:rtl/>
        </w:rPr>
        <w:t>.</w:t>
      </w:r>
    </w:p>
    <w:p w14:paraId="72A271F1" w14:textId="77777777" w:rsidR="008B68C4" w:rsidRPr="00A47D1E" w:rsidRDefault="008B68C4" w:rsidP="008B68C4">
      <w:pPr>
        <w:pStyle w:val="enumlev10"/>
        <w:rPr>
          <w:rtl/>
        </w:rPr>
      </w:pPr>
      <w:r w:rsidRPr="00A47D1E">
        <w:rPr>
          <w:rtl/>
        </w:rPr>
        <w:t>-</w:t>
      </w:r>
      <w:r w:rsidRPr="00A47D1E">
        <w:rPr>
          <w:rtl/>
        </w:rPr>
        <w:tab/>
        <w:t>ينبغي أن يكون هناك توازن بين بطء زيادة الأسعار، التي قد لا تكون كافية لتقليل الازدحام، وتحدي فرض أسعار بمستويات أعلى قد تسبب رد فعل سياسي معاكس.</w:t>
      </w:r>
    </w:p>
    <w:p w14:paraId="5CFA10FA" w14:textId="77777777" w:rsidR="008B68C4" w:rsidRPr="00A47D1E" w:rsidRDefault="008B68C4" w:rsidP="008B68C4">
      <w:pPr>
        <w:pStyle w:val="enumlev10"/>
      </w:pPr>
      <w:r w:rsidRPr="00A47D1E">
        <w:rPr>
          <w:rtl/>
        </w:rPr>
        <w:t>-</w:t>
      </w:r>
      <w:r w:rsidRPr="00A47D1E">
        <w:rPr>
          <w:rtl/>
        </w:rPr>
        <w:tab/>
        <w:t>ينبغي أن ترتفع الأسعار بمقدار ضئيل من الزيادة المستهدفة النهائية وقد يكون من الملائم، عندما تكون الأسعار الأوَّلية منخفضة للغاية، مضاعفة الأسعار أو زيادتها ثلاثة أضعاف.</w:t>
      </w:r>
    </w:p>
    <w:p w14:paraId="006A2C5A" w14:textId="77777777" w:rsidR="008B68C4" w:rsidRPr="00A47D1E" w:rsidRDefault="008B68C4" w:rsidP="008B68C4">
      <w:pPr>
        <w:pStyle w:val="enumlev10"/>
      </w:pPr>
      <w:r w:rsidRPr="00A47D1E">
        <w:rPr>
          <w:rtl/>
        </w:rPr>
        <w:t>-</w:t>
      </w:r>
      <w:r w:rsidRPr="00A47D1E">
        <w:rPr>
          <w:rtl/>
        </w:rPr>
        <w:tab/>
        <w:t>إذا أدت الزيادة الأوَّلية إلى تخفيف الازدحام، فقد قد لا تقوم الضرورة إلى زيادة الأسعار مرة أخرى.</w:t>
      </w:r>
    </w:p>
    <w:p w14:paraId="043430E5" w14:textId="77777777" w:rsidR="008B68C4" w:rsidRPr="00A47D1E" w:rsidRDefault="008B68C4" w:rsidP="008B68C4">
      <w:pPr>
        <w:pStyle w:val="enumlev10"/>
      </w:pPr>
      <w:r w:rsidRPr="00A47D1E">
        <w:rPr>
          <w:rtl/>
        </w:rPr>
        <w:t>-</w:t>
      </w:r>
      <w:r w:rsidRPr="00A47D1E">
        <w:rPr>
          <w:rtl/>
        </w:rPr>
        <w:tab/>
        <w:t>ينبغي أن يعرف المستعملون مستقبلاً اتجاه تغيُّر الأسعار كي يقوموا بتعديل قراراتهم الاستثمارية.</w:t>
      </w:r>
    </w:p>
    <w:p w14:paraId="61447D82" w14:textId="77777777" w:rsidR="008B68C4" w:rsidRPr="00A47D1E" w:rsidRDefault="008B68C4" w:rsidP="008B68C4">
      <w:pPr>
        <w:pStyle w:val="enumlev10"/>
      </w:pPr>
      <w:r w:rsidRPr="00A47D1E">
        <w:rPr>
          <w:rtl/>
        </w:rPr>
        <w:t>-</w:t>
      </w:r>
      <w:r w:rsidRPr="00A47D1E">
        <w:rPr>
          <w:rtl/>
        </w:rPr>
        <w:tab/>
        <w:t>ينبغي أن تكون الأسعار متصلة بأسعار السوق في الأجل الطويل.</w:t>
      </w:r>
    </w:p>
    <w:p w14:paraId="1B8FD208" w14:textId="77777777" w:rsidR="008B68C4" w:rsidRPr="00A47D1E" w:rsidRDefault="008B68C4" w:rsidP="008B68C4">
      <w:pPr>
        <w:pStyle w:val="enumlev10"/>
      </w:pPr>
      <w:r w:rsidRPr="00A47D1E">
        <w:rPr>
          <w:rtl/>
        </w:rPr>
        <w:t>-</w:t>
      </w:r>
      <w:r w:rsidRPr="00A47D1E">
        <w:rPr>
          <w:rtl/>
        </w:rPr>
        <w:tab/>
        <w:t>ستكون فترة انتقالية تمتد لخمس سنوات فترة معقولة.</w:t>
      </w:r>
    </w:p>
    <w:p w14:paraId="77794369" w14:textId="77777777" w:rsidR="008B68C4" w:rsidRPr="00A47D1E" w:rsidRDefault="008B68C4" w:rsidP="008B68C4">
      <w:pPr>
        <w:pStyle w:val="enumlev10"/>
      </w:pPr>
      <w:r w:rsidRPr="00A47D1E">
        <w:rPr>
          <w:rtl/>
        </w:rPr>
        <w:t>-</w:t>
      </w:r>
      <w:r w:rsidRPr="00A47D1E">
        <w:rPr>
          <w:rtl/>
        </w:rPr>
        <w:tab/>
        <w:t>ينبغي أن تكون التشريعات القائمة تشريعات فعالة ومتوافقة مع خطة التسعير الجديدة.</w:t>
      </w:r>
    </w:p>
    <w:p w14:paraId="021C106E" w14:textId="77777777" w:rsidR="008B68C4" w:rsidRPr="00A47D1E" w:rsidRDefault="008B68C4" w:rsidP="008B68C4">
      <w:pPr>
        <w:pStyle w:val="enumlev10"/>
      </w:pPr>
      <w:r w:rsidRPr="00A47D1E">
        <w:rPr>
          <w:rtl/>
        </w:rPr>
        <w:t>-</w:t>
      </w:r>
      <w:r w:rsidRPr="00A47D1E">
        <w:rPr>
          <w:rtl/>
        </w:rPr>
        <w:tab/>
        <w:t>عملية التشاور عملية جوهرية للتوصل إلى توافق في الآراء مع أصحاب المصلحة.</w:t>
      </w:r>
    </w:p>
    <w:p w14:paraId="09AEF40D" w14:textId="77777777" w:rsidR="008B68C4" w:rsidRPr="00A47D1E" w:rsidRDefault="008B68C4" w:rsidP="008B68C4">
      <w:pPr>
        <w:pStyle w:val="enumlev10"/>
      </w:pPr>
      <w:r w:rsidRPr="00A47D1E">
        <w:rPr>
          <w:rtl/>
        </w:rPr>
        <w:t>-</w:t>
      </w:r>
      <w:r w:rsidRPr="00A47D1E">
        <w:rPr>
          <w:rtl/>
        </w:rPr>
        <w:tab/>
        <w:t xml:space="preserve">ينبغي تطوير واختبار برمجيات جديدة لحساب الأسعار. وإلى جانب ذلك، ينبغي تدريب موظفي الجهة التنظيمية على هذه البرمجية. </w:t>
      </w:r>
    </w:p>
    <w:p w14:paraId="17D55106" w14:textId="77777777" w:rsidR="008B68C4" w:rsidRPr="00A47D1E" w:rsidRDefault="008B68C4" w:rsidP="008B68C4">
      <w:pPr>
        <w:pStyle w:val="enumlev10"/>
        <w:rPr>
          <w:rtl/>
        </w:rPr>
      </w:pPr>
      <w:r w:rsidRPr="00A47D1E">
        <w:rPr>
          <w:rtl/>
        </w:rPr>
        <w:t>-</w:t>
      </w:r>
      <w:r w:rsidRPr="00A47D1E">
        <w:rPr>
          <w:rtl/>
        </w:rPr>
        <w:tab/>
        <w:t>ينبغي ألاّ تعتمد الجهة التنظيمية على نظام الرسوم الجديد لزيادة تمويلها نظراً لأن مستويات التمويل قد تتذبذب مع مرور الوقت وقد تتذبذب أيضاً حسب العرض والطلب.</w:t>
      </w:r>
    </w:p>
    <w:p w14:paraId="02EC91F4" w14:textId="6E258D7E" w:rsidR="001D728C" w:rsidRDefault="001D728C">
      <w:pPr>
        <w:overflowPunct/>
        <w:autoSpaceDE/>
        <w:autoSpaceDN/>
        <w:bidi w:val="0"/>
        <w:adjustRightInd/>
        <w:spacing w:before="0" w:line="240" w:lineRule="auto"/>
        <w:jc w:val="left"/>
        <w:textAlignment w:val="auto"/>
        <w:rPr>
          <w:rtl/>
        </w:rPr>
      </w:pPr>
      <w:bookmarkStart w:id="719" w:name="_Toc513205457"/>
      <w:bookmarkStart w:id="720" w:name="_Toc525835100"/>
      <w:bookmarkStart w:id="721" w:name="_Toc525894305"/>
      <w:bookmarkStart w:id="722" w:name="_Toc525894569"/>
      <w:bookmarkStart w:id="723" w:name="_Toc216193456"/>
      <w:bookmarkStart w:id="724" w:name="_Toc414279220"/>
      <w:bookmarkStart w:id="725" w:name="_Toc413686676"/>
      <w:r>
        <w:rPr>
          <w:rtl/>
        </w:rPr>
        <w:br w:type="page"/>
      </w:r>
    </w:p>
    <w:p w14:paraId="159A364B" w14:textId="079873D7" w:rsidR="008B68C4" w:rsidRPr="00A47D1E" w:rsidRDefault="008B68C4" w:rsidP="008B68C4">
      <w:pPr>
        <w:pStyle w:val="ChapterNo"/>
      </w:pPr>
      <w:r w:rsidRPr="00A47D1E">
        <w:rPr>
          <w:rtl/>
        </w:rPr>
        <w:lastRenderedPageBreak/>
        <w:t xml:space="preserve">الفصل </w:t>
      </w:r>
      <w:r w:rsidRPr="00A47D1E">
        <w:t>5</w:t>
      </w:r>
      <w:bookmarkEnd w:id="719"/>
      <w:bookmarkEnd w:id="720"/>
      <w:bookmarkEnd w:id="721"/>
      <w:bookmarkEnd w:id="722"/>
      <w:bookmarkEnd w:id="723"/>
    </w:p>
    <w:p w14:paraId="58219444" w14:textId="77777777" w:rsidR="008B68C4" w:rsidRPr="00A47D1E" w:rsidRDefault="008B68C4" w:rsidP="008B68C4">
      <w:pPr>
        <w:pStyle w:val="Chaptertitle"/>
      </w:pPr>
      <w:bookmarkStart w:id="726" w:name="_Toc513205458"/>
      <w:r w:rsidRPr="00A47D1E">
        <w:rPr>
          <w:rtl/>
        </w:rPr>
        <w:t xml:space="preserve">خبرة الإدارات </w:t>
      </w:r>
      <w:r>
        <w:rPr>
          <w:rFonts w:hint="cs"/>
          <w:rtl/>
        </w:rPr>
        <w:t>فيما يتعلق</w:t>
      </w:r>
      <w:r w:rsidRPr="00A47D1E">
        <w:rPr>
          <w:rtl/>
        </w:rPr>
        <w:t xml:space="preserve"> </w:t>
      </w:r>
      <w:r>
        <w:rPr>
          <w:rFonts w:hint="cs"/>
          <w:rtl/>
        </w:rPr>
        <w:t>بالنُهج</w:t>
      </w:r>
      <w:r w:rsidRPr="00A47D1E">
        <w:rPr>
          <w:rtl/>
        </w:rPr>
        <w:t xml:space="preserve"> الاقتصادية لإدارة الطيف</w:t>
      </w:r>
      <w:bookmarkEnd w:id="724"/>
      <w:bookmarkEnd w:id="725"/>
      <w:bookmarkEnd w:id="726"/>
      <w:r w:rsidRPr="007C51D4">
        <w:rPr>
          <w:rFonts w:asciiTheme="majorBidi" w:hAnsiTheme="majorBidi" w:cstheme="majorBidi"/>
          <w:b w:val="0"/>
          <w:bCs w:val="0"/>
          <w:position w:val="6"/>
          <w:sz w:val="18"/>
          <w:szCs w:val="18"/>
          <w:rtl/>
        </w:rPr>
        <w:footnoteReference w:id="10"/>
      </w:r>
    </w:p>
    <w:p w14:paraId="1B41D750" w14:textId="77777777" w:rsidR="008B68C4" w:rsidRPr="00A47D1E" w:rsidRDefault="008B68C4" w:rsidP="008B68C4">
      <w:pPr>
        <w:pStyle w:val="Heading2"/>
        <w:rPr>
          <w:rtl/>
        </w:rPr>
      </w:pPr>
      <w:bookmarkStart w:id="727" w:name="_Toc414279221"/>
      <w:bookmarkStart w:id="728" w:name="_Toc413686677"/>
      <w:bookmarkStart w:id="729" w:name="_Toc513205459"/>
      <w:bookmarkStart w:id="730" w:name="_Toc525835101"/>
      <w:bookmarkStart w:id="731" w:name="_Toc525894306"/>
      <w:bookmarkStart w:id="732" w:name="_Toc525894570"/>
      <w:bookmarkStart w:id="733" w:name="_Toc216193457"/>
      <w:r w:rsidRPr="00A47D1E">
        <w:t>1.5</w:t>
      </w:r>
      <w:r w:rsidRPr="00A47D1E">
        <w:rPr>
          <w:rtl/>
        </w:rPr>
        <w:tab/>
        <w:t>الخبرة في مجال المزادات وحقوق الملكية القابلة للنقل</w:t>
      </w:r>
      <w:bookmarkEnd w:id="727"/>
      <w:bookmarkEnd w:id="728"/>
      <w:bookmarkEnd w:id="729"/>
      <w:bookmarkEnd w:id="730"/>
      <w:bookmarkEnd w:id="731"/>
      <w:bookmarkEnd w:id="732"/>
      <w:bookmarkEnd w:id="733"/>
    </w:p>
    <w:p w14:paraId="47EDCD09" w14:textId="77777777" w:rsidR="008B68C4" w:rsidRPr="00A47D1E" w:rsidRDefault="008B68C4" w:rsidP="008B68C4">
      <w:pPr>
        <w:rPr>
          <w:rtl/>
        </w:rPr>
      </w:pPr>
      <w:r w:rsidRPr="00A47D1E">
        <w:rPr>
          <w:rtl/>
          <w:lang w:val="fr-LU"/>
        </w:rPr>
        <w:t>لجأت بعض البلدان منذ تسعينيات القرن الماضي إلى استعمال المزادات من أجل تخصيص الرخص</w:t>
      </w:r>
      <w:r w:rsidRPr="00A47D1E">
        <w:rPr>
          <w:rFonts w:hint="cs"/>
          <w:rtl/>
          <w:lang w:bidi="ar-EG"/>
        </w:rPr>
        <w:t xml:space="preserve"> </w:t>
      </w:r>
      <w:r w:rsidRPr="00A47D1E">
        <w:rPr>
          <w:lang w:bidi="ar-EG"/>
        </w:rPr>
        <w:t>[5]</w:t>
      </w:r>
      <w:r w:rsidRPr="00A47D1E">
        <w:rPr>
          <w:rFonts w:hint="cs"/>
          <w:rtl/>
          <w:lang w:bidi="ar-EG"/>
        </w:rPr>
        <w:t xml:space="preserve"> </w:t>
      </w:r>
      <w:r w:rsidRPr="00A47D1E">
        <w:rPr>
          <w:lang w:bidi="ar-EG"/>
        </w:rPr>
        <w:t>[6]</w:t>
      </w:r>
      <w:r w:rsidRPr="00A47D1E">
        <w:rPr>
          <w:rtl/>
          <w:lang w:val="fr-LU"/>
        </w:rPr>
        <w:t xml:space="preserve">. وبالإضافة إلى ذلك </w:t>
      </w:r>
      <w:r w:rsidRPr="00A47D1E">
        <w:rPr>
          <w:rtl/>
        </w:rPr>
        <w:t>أدخل عدد قليل من هذه البلدان مؤخراً أنظمة محدودة لحقوق الملكية القابلة للنقل بحيث يمكن بيع رخص استعمال الطيف إلى أطراف أخرى.</w:t>
      </w:r>
    </w:p>
    <w:p w14:paraId="08DFBC39" w14:textId="77777777" w:rsidR="008B68C4" w:rsidRPr="00A47D1E" w:rsidRDefault="008B68C4" w:rsidP="008B68C4">
      <w:pPr>
        <w:pStyle w:val="Heading3"/>
        <w:rPr>
          <w:szCs w:val="24"/>
          <w:rtl/>
        </w:rPr>
      </w:pPr>
      <w:bookmarkStart w:id="734" w:name="_Toc414279222"/>
      <w:bookmarkStart w:id="735" w:name="_Toc413686678"/>
      <w:bookmarkStart w:id="736" w:name="_Toc513205460"/>
      <w:bookmarkStart w:id="737" w:name="_Toc525835102"/>
      <w:bookmarkStart w:id="738" w:name="_Toc525894307"/>
      <w:bookmarkStart w:id="739" w:name="_Toc525894571"/>
      <w:r w:rsidRPr="00A47D1E">
        <w:rPr>
          <w:rFonts w:cs="Times New Roman"/>
          <w:szCs w:val="20"/>
        </w:rPr>
        <w:t>1.1.5</w:t>
      </w:r>
      <w:r w:rsidRPr="00A47D1E">
        <w:rPr>
          <w:rFonts w:cs="Times New Roman"/>
          <w:szCs w:val="20"/>
        </w:rPr>
        <w:tab/>
      </w:r>
      <w:r w:rsidRPr="00A47D1E">
        <w:rPr>
          <w:rtl/>
        </w:rPr>
        <w:t>أستراليا</w:t>
      </w:r>
      <w:bookmarkEnd w:id="734"/>
      <w:bookmarkEnd w:id="735"/>
      <w:bookmarkEnd w:id="736"/>
      <w:bookmarkEnd w:id="737"/>
      <w:bookmarkEnd w:id="738"/>
      <w:bookmarkEnd w:id="739"/>
    </w:p>
    <w:p w14:paraId="0A44840B" w14:textId="10EA2B7A" w:rsidR="008B68C4" w:rsidRPr="00A47D1E" w:rsidRDefault="008B68C4" w:rsidP="008B68C4">
      <w:pPr>
        <w:rPr>
          <w:rtl/>
        </w:rPr>
      </w:pPr>
      <w:r w:rsidRPr="00A47D1E">
        <w:rPr>
          <w:rtl/>
        </w:rPr>
        <w:t>في أستراليا ظلت هيئة الاتصالات والإعلام الأسترالية </w:t>
      </w:r>
      <w:r w:rsidRPr="00A47D1E">
        <w:t>(ACMA)</w:t>
      </w:r>
      <w:r w:rsidRPr="00A47D1E">
        <w:rPr>
          <w:rtl/>
        </w:rPr>
        <w:t xml:space="preserve"> في سياق دورها لإدارة الطيف، تسعى إلى تحقيق بعض الأهداف التي تشمل دعم الكفاءة الاقتصادية وتشجيع التغيُّر التكنولوجي وتوسيع حرية الاختيار. وسعت إلى صياغة نظام يتسم بالكفاءة والإنصاف والشفافية في تحديد رسوم استعمال الطيف، وكفالة تحقيق عائد مقبول للمجتمع. وتعيَّن على هذه السلطة، من أجل تحقيق التوازن بين هذه الأهداف التي تنطوي على التعارض فيما بينها، إلى اعتماد عدد من النُهج الابتكارية لإدارة الطيف. ويرد أدناه عرض نُهج هذه الإدارة في مجالي المزادات والحقوق القابلة للنقل.</w:t>
      </w:r>
    </w:p>
    <w:p w14:paraId="018A495B" w14:textId="77777777" w:rsidR="008B68C4" w:rsidRPr="00A47D1E" w:rsidRDefault="008B68C4" w:rsidP="008B68C4">
      <w:pPr>
        <w:pStyle w:val="Heading4"/>
        <w:rPr>
          <w:rtl/>
        </w:rPr>
      </w:pPr>
      <w:r w:rsidRPr="00A47D1E">
        <w:t>1.1.1.5</w:t>
      </w:r>
      <w:r w:rsidRPr="00A47D1E">
        <w:tab/>
      </w:r>
      <w:r w:rsidRPr="00A47D1E">
        <w:rPr>
          <w:rtl/>
        </w:rPr>
        <w:t>استعمال السعر كأداة لتخصيص الرخص</w:t>
      </w:r>
    </w:p>
    <w:p w14:paraId="312CD3BE" w14:textId="77777777" w:rsidR="008B68C4" w:rsidRPr="00A47D1E" w:rsidRDefault="008B68C4" w:rsidP="008B68C4">
      <w:pPr>
        <w:rPr>
          <w:rtl/>
          <w:lang w:val="fr-LU"/>
        </w:rPr>
      </w:pPr>
      <w:r w:rsidRPr="00A47D1E">
        <w:rPr>
          <w:rtl/>
        </w:rPr>
        <w:t>عموماً عندما يكون المعروض من نطاق طيف بعينه زائداً على الطلب تقوم هيئة الاتصالات والإعلام الأسترالية </w:t>
      </w:r>
      <w:r w:rsidRPr="00A47D1E">
        <w:t>(ACMA)</w:t>
      </w:r>
      <w:r w:rsidRPr="00A47D1E">
        <w:rPr>
          <w:rtl/>
        </w:rPr>
        <w:t xml:space="preserve"> بتوزيع الطيف بدون قيود بناءً على طلب يقدَّم لذلك الغرض مقابل رسم إصدار ورسم سنوي محدد. ولكن إذا كان الطلب على نطاق طيف بعينه سيزيد على الأرجح عن العرض فإن السلطة توزِّع الرخص عن طريق بيعها في مزاد.</w:t>
      </w:r>
    </w:p>
    <w:p w14:paraId="1FC3F5E5" w14:textId="77777777" w:rsidR="008B68C4" w:rsidRPr="00A47D1E" w:rsidRDefault="008B68C4" w:rsidP="008B68C4">
      <w:pPr>
        <w:rPr>
          <w:rtl/>
          <w:lang w:val="fr-LU"/>
        </w:rPr>
      </w:pPr>
      <w:r w:rsidRPr="00A47D1E">
        <w:rPr>
          <w:rtl/>
          <w:lang w:val="fr-LU"/>
        </w:rPr>
        <w:t>وتستطيع السلطة أن تخصص الطيف إما في شكل رخص للطيف أو رخص للأجهزة، وهي حالة أقل شيوعاً.</w:t>
      </w:r>
    </w:p>
    <w:p w14:paraId="3BBD1750" w14:textId="6DE971F5" w:rsidR="008B68C4" w:rsidRPr="00A47D1E" w:rsidRDefault="008B68C4" w:rsidP="008B68C4">
      <w:pPr>
        <w:rPr>
          <w:rtl/>
          <w:lang w:val="fr-LU"/>
        </w:rPr>
      </w:pPr>
      <w:r w:rsidRPr="00A47D1E">
        <w:rPr>
          <w:rtl/>
          <w:lang w:val="fr-LU"/>
        </w:rPr>
        <w:t>وبسبب اتساع عمليات التخطيط والتشاور والإعداد التي تنطوي عليها مزادات الطيف فإن هذه المزادات لا تحدث بانتظام، وهي تستعمل في أكثر الأحيان في حالة وجود منافسة قوية على طيف شحيح يأخذ قيمة تجارية عالية. وتعتبر المزادات أسلوباً شفافاً وسعرياً لتوزيع الطيف داخل نطاق بعينه في شكل قطع مختلفة تسمى مجموعات طيفية، تتحدد بالمنطقة الجغرافية وعرض نطاق التردد. والمجمع بين عرض نطاق التردد والمنطقة الجغرافية يسمى اصطلاحياً الفضاء الطيفي.</w:t>
      </w:r>
    </w:p>
    <w:p w14:paraId="60343456" w14:textId="0C770C02" w:rsidR="008B68C4" w:rsidRPr="00A47D1E" w:rsidRDefault="008B68C4" w:rsidP="008B68C4">
      <w:pPr>
        <w:rPr>
          <w:rtl/>
          <w:lang w:val="fr-LU"/>
        </w:rPr>
      </w:pPr>
      <w:r w:rsidRPr="00A47D1E">
        <w:rPr>
          <w:rtl/>
          <w:lang w:val="fr-LU"/>
        </w:rPr>
        <w:t>ويمكن لمن ينجح في المزاد أن يحصل على عدد من المجموعات في المزاد. ويستطيع المشتري أن يجمع بين مجموعات متجاورة أو يضمها ليشكل فضاءات طيفية أوسع ذات فائدة أكبر. وهذه المجموعات المجمَّعة يمكن استعمالها وفقاً لشروط رخصة النفاذ بحيث يمكن تشغيل أي تكنولوجيا أو خدمة داخل الفضاء الطيفي حسب حجمه وشكله بدون تداخل في الخدمات المجاورة.</w:t>
      </w:r>
    </w:p>
    <w:p w14:paraId="4DC8A859" w14:textId="77777777" w:rsidR="008B68C4" w:rsidRPr="00A47D1E" w:rsidRDefault="008B68C4" w:rsidP="008B68C4">
      <w:pPr>
        <w:rPr>
          <w:rtl/>
          <w:lang w:val="fr-LU"/>
        </w:rPr>
      </w:pPr>
      <w:r w:rsidRPr="00A47D1E">
        <w:rPr>
          <w:rtl/>
          <w:lang w:val="fr-LU"/>
        </w:rPr>
        <w:t xml:space="preserve">ومن أنواع الطيف الموجودة الكثيرة استعملت هيئة الاتصالات والإعلام الأسترالية </w:t>
      </w:r>
      <w:r w:rsidRPr="00A47D1E">
        <w:t>(ACMA)</w:t>
      </w:r>
      <w:r w:rsidRPr="00A47D1E">
        <w:rPr>
          <w:rtl/>
          <w:lang w:val="fr-LU"/>
        </w:rPr>
        <w:t xml:space="preserve"> نوعين اثنين فقط لمزاد الطيف، هما المزاد المفتوح المتصاعد الإنكليزي وتعدد الجولات المتزامنة المتعددة المتزامنة.</w:t>
      </w:r>
    </w:p>
    <w:p w14:paraId="25EF47C2" w14:textId="77777777" w:rsidR="008B68C4" w:rsidRPr="00A47D1E" w:rsidRDefault="008B68C4" w:rsidP="008B68C4">
      <w:pPr>
        <w:pStyle w:val="Heading4"/>
        <w:rPr>
          <w:szCs w:val="24"/>
          <w:rtl/>
          <w:lang w:val="fr-LU"/>
        </w:rPr>
      </w:pPr>
      <w:r w:rsidRPr="00A47D1E">
        <w:rPr>
          <w:szCs w:val="24"/>
        </w:rPr>
        <w:t>2.1.1.5</w:t>
      </w:r>
      <w:r w:rsidRPr="00A47D1E">
        <w:rPr>
          <w:szCs w:val="24"/>
        </w:rPr>
        <w:tab/>
      </w:r>
      <w:r w:rsidRPr="00A47D1E">
        <w:rPr>
          <w:rtl/>
          <w:lang w:val="fr-LU"/>
        </w:rPr>
        <w:t>إدخال شكل جديد من الترخيص: رخصة الطيف</w:t>
      </w:r>
    </w:p>
    <w:p w14:paraId="67A0A6C1" w14:textId="4428A3A7" w:rsidR="008B68C4" w:rsidRPr="00A47D1E" w:rsidRDefault="008B68C4" w:rsidP="008B68C4">
      <w:pPr>
        <w:rPr>
          <w:rtl/>
          <w:lang w:val="fr-LU"/>
        </w:rPr>
      </w:pPr>
      <w:r w:rsidRPr="00A47D1E">
        <w:rPr>
          <w:rtl/>
          <w:lang w:val="fr-LU"/>
        </w:rPr>
        <w:t xml:space="preserve">يستند نظام السوق إلى مبدأ يقول بأن تسويق الطيف تسويقاً مباشراً سيؤدي إلى استعمال الطيف بكفاءة أكبر. وفي ظل نظام السوق يتخذ مستعملو الطيف قراراتهم بشأن نفاذهم إلى الطيف مع الاعتراف بضغوط العرض والطلب. ولتسهيل اعتناق نهج أكثر توجهاً نحو السوق في توزيع وإدارة الطيف، قامت هيئة الاتصالات والإعلام الأسترالية </w:t>
      </w:r>
      <w:r w:rsidRPr="00A47D1E">
        <w:t>(ACMA)</w:t>
      </w:r>
      <w:r w:rsidRPr="00A47D1E">
        <w:rPr>
          <w:rtl/>
          <w:lang w:val="fr-LU"/>
        </w:rPr>
        <w:t xml:space="preserve"> بتطبيق نوع جديد من الترخيص </w:t>
      </w:r>
      <w:r w:rsidRPr="00A47D1E">
        <w:rPr>
          <w:rtl/>
          <w:lang w:val="fr-LU"/>
        </w:rPr>
        <w:lastRenderedPageBreak/>
        <w:t>يشبه حق الملكية ويسمى ترخيص الطيف. وبدل أن يركز ترخيص الطيف على المعدات واستعمالاتها (الذي يحدد بدوره المنطقة المشمولة وعرض نطاق التردد المستعمل) فإن ترخيص الطيف يسمح باستعمال الطيف داخل حدود محددة من عرض النطاق ومنطقة التغطية. وفي ظل ترخيص الطيف يتمتع الحاصل على الرخصة بالمرونة في تغيير المعدات والهوائي والموقع، بل وتغيير أي جانب في الواقع من استعمال الطيف، شريطة الامتثال بالشروط التقنية الأساسية في الترخيص وأي متطلبات للتنسيق.</w:t>
      </w:r>
    </w:p>
    <w:p w14:paraId="192A2CAE" w14:textId="5D12931D" w:rsidR="008B68C4" w:rsidRPr="00A47D1E" w:rsidRDefault="008B68C4" w:rsidP="008B68C4">
      <w:pPr>
        <w:rPr>
          <w:rtl/>
          <w:lang w:val="fr-LU"/>
        </w:rPr>
      </w:pPr>
      <w:r w:rsidRPr="00A47D1E">
        <w:rPr>
          <w:rtl/>
          <w:lang w:val="fr-LU"/>
        </w:rPr>
        <w:t>وتماشياً مع المواد</w:t>
      </w:r>
      <w:r w:rsidRPr="00A47D1E">
        <w:rPr>
          <w:rFonts w:hint="cs"/>
          <w:rtl/>
          <w:lang w:val="fr-LU"/>
        </w:rPr>
        <w:t> </w:t>
      </w:r>
      <w:r w:rsidRPr="00A47D1E">
        <w:t>88-85</w:t>
      </w:r>
      <w:r w:rsidRPr="00A47D1E">
        <w:rPr>
          <w:rFonts w:hint="cs"/>
          <w:rtl/>
        </w:rPr>
        <w:t xml:space="preserve"> </w:t>
      </w:r>
      <w:r w:rsidRPr="00A47D1E">
        <w:rPr>
          <w:rtl/>
          <w:lang w:val="fr-LU"/>
        </w:rPr>
        <w:t xml:space="preserve">من </w:t>
      </w:r>
      <w:r w:rsidRPr="00A47D1E">
        <w:rPr>
          <w:i/>
          <w:iCs/>
          <w:rtl/>
          <w:lang w:val="fr-LU"/>
        </w:rPr>
        <w:t xml:space="preserve">قانون الاتصالات الراديوية لعام </w:t>
      </w:r>
      <w:r w:rsidRPr="00A47D1E">
        <w:rPr>
          <w:i/>
          <w:iCs/>
          <w:lang w:val="fr-LU"/>
        </w:rPr>
        <w:t>1992</w:t>
      </w:r>
      <w:r w:rsidRPr="00A47D1E">
        <w:rPr>
          <w:i/>
          <w:iCs/>
          <w:rtl/>
          <w:lang w:val="fr-LU"/>
        </w:rPr>
        <w:t>،</w:t>
      </w:r>
      <w:r w:rsidRPr="00A47D1E">
        <w:rPr>
          <w:rtl/>
          <w:lang w:val="fr-LU"/>
        </w:rPr>
        <w:t xml:space="preserve"> يتمثل القصد في ترخيصات الطيف في إمكانية الاتجار بها وليس نقلها. وهي تشمل شروط رئيسية تحدد أصلاً من أصول الطيف أو مجموعة من حقوق الملكية يمثلها ترخيص الطيف. ويتمتع أصحاب الترخيص بحرية التفاوض في السوق المفتوح مع الأشخاص المهتمين لشراء وبيع الفضاء الطيفي لأي غرض قانوني.</w:t>
      </w:r>
    </w:p>
    <w:p w14:paraId="0200DEA4" w14:textId="77777777" w:rsidR="008B68C4" w:rsidRPr="00A47D1E" w:rsidRDefault="008B68C4" w:rsidP="008B68C4">
      <w:pPr>
        <w:rPr>
          <w:rtl/>
          <w:lang w:val="fr-LU"/>
        </w:rPr>
      </w:pPr>
      <w:r w:rsidRPr="00A47D1E">
        <w:rPr>
          <w:rtl/>
          <w:lang w:val="fr-LU"/>
        </w:rPr>
        <w:t xml:space="preserve">ويمكن اعتبار ترخيصات الطيف أصولاً مالية بسبب فضائها الطيفي المحدد وفترة الترخيص الطويلة التي تصل إلى </w:t>
      </w:r>
      <w:r w:rsidRPr="00A47D1E">
        <w:rPr>
          <w:lang w:val="fr-LU"/>
        </w:rPr>
        <w:t>15</w:t>
      </w:r>
      <w:r w:rsidRPr="00A47D1E">
        <w:rPr>
          <w:rtl/>
          <w:lang w:val="fr-LU"/>
        </w:rPr>
        <w:t> سنة. وهذه الترخيصات يمكن ضمها أو تقسيمها فرعياً لتشكيل ترخيصات جديدة رغم أنه لا يجوز تقسيمها فرعياً إلى وحدات أقل من وحدة الاتجار العادية. وبعد التوصل إلى اتفاق تجاري على أي تجارة بعينها يجب تبليغ الصفقة إلى هيئة الاتصالات والإعلام الأسترالية. ولا يبدأ سريان مفعول التجارة إلاّ بعد ظهور تفاصيل الترخيص الجديدة.</w:t>
      </w:r>
    </w:p>
    <w:p w14:paraId="7669DB5E" w14:textId="77777777" w:rsidR="008B68C4" w:rsidRPr="00A47D1E" w:rsidRDefault="008B68C4" w:rsidP="008B68C4">
      <w:pPr>
        <w:pStyle w:val="Heading3"/>
        <w:rPr>
          <w:rtl/>
          <w:lang w:val="fr-LU"/>
        </w:rPr>
      </w:pPr>
      <w:bookmarkStart w:id="740" w:name="_Toc414279223"/>
      <w:bookmarkStart w:id="741" w:name="_Toc413686679"/>
      <w:bookmarkStart w:id="742" w:name="_Toc513205461"/>
      <w:bookmarkStart w:id="743" w:name="_Toc525835103"/>
      <w:bookmarkStart w:id="744" w:name="_Toc525894308"/>
      <w:bookmarkStart w:id="745" w:name="_Toc525894572"/>
      <w:r w:rsidRPr="00A47D1E">
        <w:t>2.1.5</w:t>
      </w:r>
      <w:r w:rsidRPr="00A47D1E">
        <w:tab/>
      </w:r>
      <w:r w:rsidRPr="00A47D1E">
        <w:rPr>
          <w:sz w:val="24"/>
          <w:rtl/>
          <w:lang w:val="fr-LU"/>
        </w:rPr>
        <w:t>كندا</w:t>
      </w:r>
      <w:bookmarkEnd w:id="740"/>
      <w:bookmarkEnd w:id="741"/>
      <w:bookmarkEnd w:id="742"/>
      <w:bookmarkEnd w:id="743"/>
      <w:bookmarkEnd w:id="744"/>
      <w:bookmarkEnd w:id="745"/>
    </w:p>
    <w:p w14:paraId="5611A248" w14:textId="77777777" w:rsidR="008B68C4" w:rsidRPr="00A47D1E" w:rsidRDefault="008B68C4" w:rsidP="008B68C4">
      <w:pPr>
        <w:rPr>
          <w:rtl/>
          <w:lang w:val="fr-LU"/>
        </w:rPr>
      </w:pPr>
      <w:r w:rsidRPr="00A47D1E">
        <w:rPr>
          <w:rtl/>
          <w:lang w:val="fr-LU"/>
        </w:rPr>
        <w:t>تم تعديل قانون الاتصالات الراديوية الكندي في يونيو </w:t>
      </w:r>
      <w:r w:rsidRPr="00A47D1E">
        <w:rPr>
          <w:rFonts w:cs="Times New Roman"/>
          <w:szCs w:val="20"/>
          <w:lang w:val="fr-LU"/>
        </w:rPr>
        <w:t>1996</w:t>
      </w:r>
      <w:r w:rsidRPr="00A47D1E">
        <w:rPr>
          <w:rtl/>
          <w:lang w:val="fr-LU"/>
        </w:rPr>
        <w:t xml:space="preserve"> للنص على سلطة صريحة لاستعمال مزادات تخصيص الطيف في الظروف الملائمة. وتتيح المزادات عدداً من المزايا مثل إمكانية دعم استعمال الطيف بكفاءة اقتصادية، وانفتاحها وموضوعيتها كآلية للتخصيص، وكفاءة إجراءاتها وإمكانية الحصول على تعويض ملائم لدافعي الضرائب الكنديين مقابل استعمال مورد عام. </w:t>
      </w:r>
    </w:p>
    <w:p w14:paraId="7D8B7BBE" w14:textId="77777777" w:rsidR="008B68C4" w:rsidRPr="00A47D1E" w:rsidRDefault="008B68C4" w:rsidP="008B68C4">
      <w:pPr>
        <w:rPr>
          <w:rtl/>
        </w:rPr>
      </w:pPr>
      <w:r w:rsidRPr="00A47D1E">
        <w:rPr>
          <w:rtl/>
          <w:lang w:val="fr-LU"/>
        </w:rPr>
        <w:t xml:space="preserve">وكان أول مزاد للطيف تقوم به هيئة الصناعة في كندا قد أنظمة في عام </w:t>
      </w:r>
      <w:r w:rsidRPr="00A47D1E">
        <w:rPr>
          <w:lang w:val="fr-LU"/>
        </w:rPr>
        <w:t>1999</w:t>
      </w:r>
      <w:r w:rsidRPr="00A47D1E">
        <w:rPr>
          <w:rtl/>
          <w:lang w:val="fr-LU"/>
        </w:rPr>
        <w:t>، باستعمال النسق المتصاعد والدورات المتعددة المتزامنة من أجل منح الطيف في النطاقين </w:t>
      </w:r>
      <w:r w:rsidRPr="00A47D1E">
        <w:t>GHz 24</w:t>
      </w:r>
      <w:r w:rsidRPr="00A47D1E">
        <w:rPr>
          <w:rtl/>
        </w:rPr>
        <w:t xml:space="preserve"> و</w:t>
      </w:r>
      <w:r w:rsidRPr="00A47D1E">
        <w:t>GHz 38</w:t>
      </w:r>
      <w:r w:rsidRPr="00A47D1E">
        <w:rPr>
          <w:rtl/>
        </w:rPr>
        <w:t>. وفي غضون عشر سنوات كانت هيئة صناعة كندا قد نظَّمت سبعة مزادات للطيف، منها خمسة نُظمت عن طريق الإنترنت، باستعمال نسق الدورات المتعددة المتزامنة، ومزادان استعمل فيهما نسق المظاريف المغلقة. ومع استمرار الجوانب النظرية والعملية لتصميم المزادات في التقدم فسوف تواصل صناعة كندا فحص التطورات الجديدة في تصميم المزادات وتعتمدها حسب الاقتضاء.</w:t>
      </w:r>
    </w:p>
    <w:p w14:paraId="6B173530" w14:textId="77777777" w:rsidR="008B68C4" w:rsidRDefault="008B68C4" w:rsidP="008B68C4">
      <w:pPr>
        <w:spacing w:after="240"/>
        <w:rPr>
          <w:spacing w:val="-4"/>
          <w:rtl/>
        </w:rPr>
      </w:pPr>
      <w:r w:rsidRPr="00A47D1E">
        <w:rPr>
          <w:spacing w:val="-4"/>
          <w:rtl/>
        </w:rPr>
        <w:t>ويقدِّم الجدول التالي تفاصيل جميع المزادات التي عقدتها هيئة صناعة كندا حتى الآن. وقد أُجريت المزادات من </w:t>
      </w:r>
      <w:r w:rsidRPr="00A47D1E">
        <w:rPr>
          <w:spacing w:val="-4"/>
        </w:rPr>
        <w:t>1</w:t>
      </w:r>
      <w:r w:rsidRPr="00A47D1E">
        <w:rPr>
          <w:spacing w:val="-4"/>
          <w:rtl/>
        </w:rPr>
        <w:t xml:space="preserve"> إلى </w:t>
      </w:r>
      <w:r w:rsidRPr="00A47D1E">
        <w:rPr>
          <w:spacing w:val="-4"/>
        </w:rPr>
        <w:t>5</w:t>
      </w:r>
      <w:r w:rsidRPr="00A47D1E">
        <w:rPr>
          <w:spacing w:val="-4"/>
          <w:rtl/>
        </w:rPr>
        <w:t xml:space="preserve"> باستعمال التصميم المتصاعد لدورات متعددة ومتزامنة </w:t>
      </w:r>
      <w:r w:rsidRPr="00A47D1E">
        <w:rPr>
          <w:spacing w:val="-4"/>
        </w:rPr>
        <w:t>(SMRA)</w:t>
      </w:r>
      <w:r w:rsidRPr="00A47D1E">
        <w:rPr>
          <w:spacing w:val="-4"/>
          <w:rtl/>
        </w:rPr>
        <w:t xml:space="preserve"> في حين نُظِّم المزادان </w:t>
      </w:r>
      <w:r w:rsidRPr="00A47D1E">
        <w:rPr>
          <w:spacing w:val="-4"/>
        </w:rPr>
        <w:t>6</w:t>
      </w:r>
      <w:r w:rsidRPr="00A47D1E">
        <w:rPr>
          <w:spacing w:val="-4"/>
          <w:rtl/>
        </w:rPr>
        <w:t xml:space="preserve"> و</w:t>
      </w:r>
      <w:r w:rsidRPr="00A47D1E">
        <w:rPr>
          <w:spacing w:val="-4"/>
        </w:rPr>
        <w:t>7</w:t>
      </w:r>
      <w:r w:rsidRPr="00A47D1E">
        <w:rPr>
          <w:spacing w:val="-4"/>
          <w:rtl/>
        </w:rPr>
        <w:t xml:space="preserve"> باستعمال تصميم المظاريف المغلقة ومزاد السعر الثاني.</w:t>
      </w:r>
    </w:p>
    <w:p w14:paraId="7460545E" w14:textId="77777777" w:rsidR="008B68C4" w:rsidRPr="00FE5568" w:rsidRDefault="008B68C4" w:rsidP="0046456E">
      <w:pPr>
        <w:pStyle w:val="TableNo"/>
        <w:rPr>
          <w:lang w:val="en-GB"/>
        </w:rPr>
      </w:pPr>
      <w:r>
        <w:rPr>
          <w:rFonts w:hint="cs"/>
          <w:rtl/>
        </w:rPr>
        <w:t xml:space="preserve">الجدول </w:t>
      </w:r>
      <w:r>
        <w:rPr>
          <w:lang w:val="en-GB"/>
        </w:rPr>
        <w:t>15</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329"/>
        <w:gridCol w:w="3593"/>
        <w:gridCol w:w="2037"/>
        <w:gridCol w:w="1378"/>
      </w:tblGrid>
      <w:tr w:rsidR="008B68C4" w:rsidRPr="00A47D1E" w14:paraId="37DF5623"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tcPr>
          <w:p w14:paraId="2E918393" w14:textId="77777777" w:rsidR="008B68C4" w:rsidRPr="00A47D1E" w:rsidRDefault="008B68C4" w:rsidP="00DB2C18">
            <w:pPr>
              <w:pStyle w:val="TableHead0"/>
              <w:spacing w:line="240" w:lineRule="exact"/>
              <w:rPr>
                <w:lang w:val="fr-FR" w:eastAsia="en-US"/>
              </w:rPr>
            </w:pPr>
            <w:r w:rsidRPr="00A47D1E">
              <w:rPr>
                <w:rtl/>
                <w:lang w:val="fr-LU"/>
              </w:rPr>
              <w:t>رقم المزاد</w:t>
            </w:r>
          </w:p>
        </w:tc>
        <w:tc>
          <w:tcPr>
            <w:tcW w:w="1058" w:type="dxa"/>
            <w:tcBorders>
              <w:top w:val="single" w:sz="4" w:space="0" w:color="auto"/>
              <w:left w:val="single" w:sz="4" w:space="0" w:color="auto"/>
              <w:bottom w:val="single" w:sz="4" w:space="0" w:color="auto"/>
              <w:right w:val="single" w:sz="4" w:space="0" w:color="auto"/>
            </w:tcBorders>
            <w:vAlign w:val="center"/>
          </w:tcPr>
          <w:p w14:paraId="1F7167C2" w14:textId="77777777" w:rsidR="008B68C4" w:rsidRPr="00A47D1E" w:rsidRDefault="008B68C4" w:rsidP="00DB2C18">
            <w:pPr>
              <w:pStyle w:val="TableHead0"/>
              <w:spacing w:line="240" w:lineRule="exact"/>
              <w:rPr>
                <w:lang w:val="fr-FR" w:eastAsia="en-US"/>
              </w:rPr>
            </w:pPr>
            <w:r w:rsidRPr="00A47D1E">
              <w:rPr>
                <w:rtl/>
                <w:lang w:val="fr-LU"/>
              </w:rPr>
              <w:t>السنة</w:t>
            </w:r>
          </w:p>
        </w:tc>
        <w:tc>
          <w:tcPr>
            <w:tcW w:w="2861" w:type="dxa"/>
            <w:tcBorders>
              <w:top w:val="single" w:sz="4" w:space="0" w:color="auto"/>
              <w:left w:val="single" w:sz="4" w:space="0" w:color="auto"/>
              <w:bottom w:val="single" w:sz="4" w:space="0" w:color="auto"/>
              <w:right w:val="single" w:sz="4" w:space="0" w:color="auto"/>
            </w:tcBorders>
            <w:vAlign w:val="center"/>
          </w:tcPr>
          <w:p w14:paraId="5CA650A5" w14:textId="77777777" w:rsidR="008B68C4" w:rsidRPr="00A47D1E" w:rsidRDefault="008B68C4" w:rsidP="00DB2C18">
            <w:pPr>
              <w:pStyle w:val="TableHead0"/>
              <w:spacing w:line="240" w:lineRule="exact"/>
              <w:rPr>
                <w:lang w:val="fr-FR" w:eastAsia="en-US"/>
              </w:rPr>
            </w:pPr>
            <w:r w:rsidRPr="00A47D1E">
              <w:rPr>
                <w:rtl/>
                <w:lang w:val="fr-LU"/>
              </w:rPr>
              <w:t>نطاق التردد/مدى التردد</w:t>
            </w:r>
          </w:p>
        </w:tc>
        <w:tc>
          <w:tcPr>
            <w:tcW w:w="1622" w:type="dxa"/>
            <w:tcBorders>
              <w:top w:val="single" w:sz="4" w:space="0" w:color="auto"/>
              <w:left w:val="single" w:sz="4" w:space="0" w:color="auto"/>
              <w:bottom w:val="single" w:sz="4" w:space="0" w:color="auto"/>
              <w:right w:val="single" w:sz="4" w:space="0" w:color="auto"/>
            </w:tcBorders>
            <w:vAlign w:val="center"/>
          </w:tcPr>
          <w:p w14:paraId="7370BB9B" w14:textId="2E438A8E" w:rsidR="008B68C4" w:rsidRPr="00A47D1E" w:rsidRDefault="008B68C4" w:rsidP="00DB2C18">
            <w:pPr>
              <w:pStyle w:val="TableHead0"/>
              <w:spacing w:line="240" w:lineRule="exact"/>
              <w:rPr>
                <w:lang w:val="fr-FR" w:eastAsia="en-US"/>
              </w:rPr>
            </w:pPr>
            <w:r w:rsidRPr="00A47D1E">
              <w:rPr>
                <w:rtl/>
              </w:rPr>
              <w:t xml:space="preserve">عدد </w:t>
            </w:r>
            <w:r w:rsidR="00690B4C">
              <w:rPr>
                <w:rFonts w:hint="cs"/>
                <w:rtl/>
              </w:rPr>
              <w:t>الترخيصات</w:t>
            </w:r>
            <w:r w:rsidRPr="00A47D1E">
              <w:rPr>
                <w:rtl/>
              </w:rPr>
              <w:t xml:space="preserve"> الفائزة/المتاحة</w:t>
            </w:r>
          </w:p>
        </w:tc>
        <w:tc>
          <w:tcPr>
            <w:tcW w:w="1097" w:type="dxa"/>
            <w:tcBorders>
              <w:top w:val="single" w:sz="4" w:space="0" w:color="auto"/>
              <w:left w:val="single" w:sz="4" w:space="0" w:color="auto"/>
              <w:bottom w:val="single" w:sz="4" w:space="0" w:color="auto"/>
              <w:right w:val="single" w:sz="4" w:space="0" w:color="auto"/>
            </w:tcBorders>
            <w:vAlign w:val="center"/>
          </w:tcPr>
          <w:p w14:paraId="46DA1834" w14:textId="77777777" w:rsidR="008B68C4" w:rsidRPr="00A47D1E" w:rsidRDefault="008B68C4" w:rsidP="00DB2C18">
            <w:pPr>
              <w:pStyle w:val="TableHead0"/>
              <w:spacing w:line="240" w:lineRule="exact"/>
              <w:rPr>
                <w:lang w:val="fr-FR" w:eastAsia="en-US"/>
              </w:rPr>
            </w:pPr>
            <w:r w:rsidRPr="00A47D1E">
              <w:rPr>
                <w:rtl/>
              </w:rPr>
              <w:t>عدد الفائزين</w:t>
            </w:r>
          </w:p>
        </w:tc>
      </w:tr>
      <w:tr w:rsidR="008B68C4" w:rsidRPr="00A47D1E" w14:paraId="7E02D8C8"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0DF84EFD" w14:textId="77777777" w:rsidR="008B68C4" w:rsidRPr="00A47D1E" w:rsidRDefault="008B68C4" w:rsidP="00DB2C18">
            <w:pPr>
              <w:pStyle w:val="Tabletext"/>
              <w:spacing w:line="240" w:lineRule="exact"/>
              <w:jc w:val="center"/>
              <w:rPr>
                <w:rtl/>
              </w:rPr>
            </w:pPr>
            <w:r w:rsidRPr="00A47D1E">
              <w:t>1</w:t>
            </w:r>
          </w:p>
        </w:tc>
        <w:tc>
          <w:tcPr>
            <w:tcW w:w="1058" w:type="dxa"/>
            <w:tcBorders>
              <w:top w:val="single" w:sz="4" w:space="0" w:color="auto"/>
              <w:left w:val="single" w:sz="4" w:space="0" w:color="auto"/>
              <w:bottom w:val="single" w:sz="4" w:space="0" w:color="auto"/>
              <w:right w:val="single" w:sz="4" w:space="0" w:color="auto"/>
            </w:tcBorders>
            <w:vAlign w:val="center"/>
            <w:hideMark/>
          </w:tcPr>
          <w:p w14:paraId="09FB0453" w14:textId="77777777" w:rsidR="008B68C4" w:rsidRPr="00A47D1E" w:rsidRDefault="008B68C4" w:rsidP="00DB2C18">
            <w:pPr>
              <w:pStyle w:val="Tabletext"/>
              <w:spacing w:line="240" w:lineRule="exact"/>
              <w:jc w:val="center"/>
              <w:rPr>
                <w:lang w:bidi="ar-SY"/>
              </w:rPr>
            </w:pPr>
            <w:r w:rsidRPr="00A47D1E">
              <w:t>1999</w:t>
            </w:r>
          </w:p>
        </w:tc>
        <w:tc>
          <w:tcPr>
            <w:tcW w:w="2861" w:type="dxa"/>
            <w:tcBorders>
              <w:top w:val="single" w:sz="4" w:space="0" w:color="auto"/>
              <w:left w:val="single" w:sz="4" w:space="0" w:color="auto"/>
              <w:bottom w:val="single" w:sz="4" w:space="0" w:color="auto"/>
              <w:right w:val="single" w:sz="4" w:space="0" w:color="auto"/>
            </w:tcBorders>
            <w:vAlign w:val="center"/>
            <w:hideMark/>
          </w:tcPr>
          <w:p w14:paraId="7DE19168" w14:textId="77777777" w:rsidR="008B68C4" w:rsidRPr="00A47D1E" w:rsidRDefault="008B68C4" w:rsidP="00DB2C18">
            <w:pPr>
              <w:pStyle w:val="Tabletext"/>
              <w:spacing w:line="240" w:lineRule="exact"/>
            </w:pPr>
            <w:r w:rsidRPr="00A47D1E">
              <w:t>24</w:t>
            </w:r>
            <w:r w:rsidRPr="00A47D1E">
              <w:rPr>
                <w:rtl/>
              </w:rPr>
              <w:t xml:space="preserve"> و</w:t>
            </w:r>
            <w:r w:rsidRPr="00A47D1E">
              <w:t>GHz 38</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19437E5" w14:textId="77777777" w:rsidR="008B68C4" w:rsidRPr="00A47D1E" w:rsidRDefault="008B68C4" w:rsidP="00DB2C18">
            <w:pPr>
              <w:pStyle w:val="Tabletext"/>
              <w:spacing w:line="240" w:lineRule="exact"/>
              <w:jc w:val="center"/>
              <w:rPr>
                <w:lang w:bidi="ar-SY"/>
              </w:rPr>
            </w:pPr>
            <w:r w:rsidRPr="00A47D1E">
              <w:t>260/354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E31226F" w14:textId="77777777" w:rsidR="008B68C4" w:rsidRPr="00A47D1E" w:rsidRDefault="008B68C4" w:rsidP="00DB2C18">
            <w:pPr>
              <w:pStyle w:val="Tabletext"/>
              <w:spacing w:line="240" w:lineRule="exact"/>
              <w:jc w:val="center"/>
              <w:rPr>
                <w:lang w:bidi="ar-SY"/>
              </w:rPr>
            </w:pPr>
            <w:r w:rsidRPr="00A47D1E">
              <w:t>12</w:t>
            </w:r>
          </w:p>
        </w:tc>
      </w:tr>
      <w:tr w:rsidR="008B68C4" w:rsidRPr="00A47D1E" w14:paraId="5E680EFE"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4E437667" w14:textId="77777777" w:rsidR="008B68C4" w:rsidRPr="00A47D1E" w:rsidRDefault="008B68C4" w:rsidP="00DB2C18">
            <w:pPr>
              <w:pStyle w:val="Tabletext"/>
              <w:spacing w:line="240" w:lineRule="exact"/>
              <w:jc w:val="center"/>
              <w:rPr>
                <w:lang w:bidi="ar-SY"/>
              </w:rPr>
            </w:pPr>
            <w:r w:rsidRPr="00A47D1E">
              <w:t>2</w:t>
            </w:r>
          </w:p>
        </w:tc>
        <w:tc>
          <w:tcPr>
            <w:tcW w:w="1058" w:type="dxa"/>
            <w:tcBorders>
              <w:top w:val="single" w:sz="4" w:space="0" w:color="auto"/>
              <w:left w:val="single" w:sz="4" w:space="0" w:color="auto"/>
              <w:bottom w:val="single" w:sz="4" w:space="0" w:color="auto"/>
              <w:right w:val="single" w:sz="4" w:space="0" w:color="auto"/>
            </w:tcBorders>
            <w:vAlign w:val="center"/>
            <w:hideMark/>
          </w:tcPr>
          <w:p w14:paraId="0D22301A" w14:textId="77777777" w:rsidR="008B68C4" w:rsidRPr="00A47D1E" w:rsidRDefault="008B68C4" w:rsidP="00DB2C18">
            <w:pPr>
              <w:pStyle w:val="Tabletext"/>
              <w:spacing w:line="240" w:lineRule="exact"/>
              <w:jc w:val="center"/>
              <w:rPr>
                <w:lang w:bidi="ar-SY"/>
              </w:rPr>
            </w:pPr>
            <w:r w:rsidRPr="00A47D1E">
              <w:t>2001</w:t>
            </w:r>
          </w:p>
        </w:tc>
        <w:tc>
          <w:tcPr>
            <w:tcW w:w="2861" w:type="dxa"/>
            <w:tcBorders>
              <w:top w:val="single" w:sz="4" w:space="0" w:color="auto"/>
              <w:left w:val="single" w:sz="4" w:space="0" w:color="auto"/>
              <w:bottom w:val="single" w:sz="4" w:space="0" w:color="auto"/>
              <w:right w:val="single" w:sz="4" w:space="0" w:color="auto"/>
            </w:tcBorders>
            <w:vAlign w:val="center"/>
            <w:hideMark/>
          </w:tcPr>
          <w:p w14:paraId="739C1163" w14:textId="77777777" w:rsidR="008B68C4" w:rsidRPr="00A47D1E" w:rsidRDefault="008B68C4" w:rsidP="00DB2C18">
            <w:pPr>
              <w:pStyle w:val="Tabletext"/>
              <w:spacing w:line="240" w:lineRule="exact"/>
              <w:rPr>
                <w:lang w:bidi="ar-SY"/>
              </w:rPr>
            </w:pPr>
            <w:r w:rsidRPr="00A47D1E">
              <w:t>GHz 2</w:t>
            </w:r>
            <w:r w:rsidRPr="00A47D1E">
              <w:rPr>
                <w:rtl/>
              </w:rPr>
              <w:t xml:space="preserve"> - خدمات الاتصالات الشخصية </w:t>
            </w:r>
            <w:r w:rsidRPr="00A47D1E">
              <w:t>(PCS)</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553E8CB" w14:textId="77777777" w:rsidR="008B68C4" w:rsidRPr="00A47D1E" w:rsidRDefault="008B68C4" w:rsidP="00DB2C18">
            <w:pPr>
              <w:pStyle w:val="Tabletext"/>
              <w:spacing w:line="240" w:lineRule="exact"/>
              <w:jc w:val="center"/>
              <w:rPr>
                <w:rtl/>
                <w:lang w:bidi="ar-SY"/>
              </w:rPr>
            </w:pPr>
            <w:r w:rsidRPr="00A47D1E">
              <w:t>52/62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F1687E4" w14:textId="77777777" w:rsidR="008B68C4" w:rsidRPr="00A47D1E" w:rsidRDefault="008B68C4" w:rsidP="00DB2C18">
            <w:pPr>
              <w:pStyle w:val="Tabletext"/>
              <w:spacing w:line="240" w:lineRule="exact"/>
              <w:jc w:val="center"/>
              <w:rPr>
                <w:lang w:bidi="ar-SY"/>
              </w:rPr>
            </w:pPr>
            <w:r w:rsidRPr="00A47D1E">
              <w:t>5</w:t>
            </w:r>
          </w:p>
        </w:tc>
      </w:tr>
      <w:tr w:rsidR="008B68C4" w:rsidRPr="00A47D1E" w14:paraId="731A2871"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591405F5" w14:textId="77777777" w:rsidR="008B68C4" w:rsidRPr="00A47D1E" w:rsidRDefault="008B68C4" w:rsidP="00DB2C18">
            <w:pPr>
              <w:pStyle w:val="Tabletext"/>
              <w:spacing w:line="240" w:lineRule="exact"/>
              <w:jc w:val="center"/>
              <w:rPr>
                <w:lang w:bidi="ar-SY"/>
              </w:rPr>
            </w:pPr>
            <w:r w:rsidRPr="00A47D1E">
              <w:t>3</w:t>
            </w:r>
          </w:p>
        </w:tc>
        <w:tc>
          <w:tcPr>
            <w:tcW w:w="1058" w:type="dxa"/>
            <w:tcBorders>
              <w:top w:val="single" w:sz="4" w:space="0" w:color="auto"/>
              <w:left w:val="single" w:sz="4" w:space="0" w:color="auto"/>
              <w:bottom w:val="single" w:sz="4" w:space="0" w:color="auto"/>
              <w:right w:val="single" w:sz="4" w:space="0" w:color="auto"/>
            </w:tcBorders>
            <w:vAlign w:val="center"/>
            <w:hideMark/>
          </w:tcPr>
          <w:p w14:paraId="7035601E" w14:textId="77777777" w:rsidR="008B68C4" w:rsidRPr="00A47D1E" w:rsidRDefault="008B68C4" w:rsidP="00DB2C18">
            <w:pPr>
              <w:pStyle w:val="Tabletext"/>
              <w:spacing w:line="240" w:lineRule="exact"/>
              <w:jc w:val="center"/>
              <w:rPr>
                <w:lang w:bidi="ar-SY"/>
              </w:rPr>
            </w:pPr>
            <w:r w:rsidRPr="00A47D1E">
              <w:t>2004</w:t>
            </w:r>
          </w:p>
        </w:tc>
        <w:tc>
          <w:tcPr>
            <w:tcW w:w="2861" w:type="dxa"/>
            <w:tcBorders>
              <w:top w:val="single" w:sz="4" w:space="0" w:color="auto"/>
              <w:left w:val="single" w:sz="4" w:space="0" w:color="auto"/>
              <w:bottom w:val="single" w:sz="4" w:space="0" w:color="auto"/>
              <w:right w:val="single" w:sz="4" w:space="0" w:color="auto"/>
            </w:tcBorders>
            <w:vAlign w:val="center"/>
            <w:hideMark/>
          </w:tcPr>
          <w:p w14:paraId="4AB5501D" w14:textId="77777777" w:rsidR="008B68C4" w:rsidRPr="00A47D1E" w:rsidRDefault="008B68C4" w:rsidP="00DB2C18">
            <w:pPr>
              <w:pStyle w:val="Tabletext"/>
              <w:spacing w:line="240" w:lineRule="exact"/>
              <w:rPr>
                <w:lang w:bidi="ar-SY"/>
              </w:rPr>
            </w:pPr>
            <w:r w:rsidRPr="00A47D1E">
              <w:t>2,3</w:t>
            </w:r>
            <w:r w:rsidRPr="00A47D1E">
              <w:rPr>
                <w:rtl/>
              </w:rPr>
              <w:t xml:space="preserve"> و</w:t>
            </w:r>
            <w:r w:rsidRPr="00A47D1E">
              <w:t>GHz 3,5</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8CF540F" w14:textId="77777777" w:rsidR="008B68C4" w:rsidRPr="00A47D1E" w:rsidRDefault="008B68C4" w:rsidP="00DB2C18">
            <w:pPr>
              <w:pStyle w:val="Tabletext"/>
              <w:spacing w:line="240" w:lineRule="exact"/>
              <w:jc w:val="center"/>
              <w:rPr>
                <w:rtl/>
                <w:lang w:bidi="ar-SY"/>
              </w:rPr>
            </w:pPr>
            <w:r w:rsidRPr="00A47D1E">
              <w:t>392/848</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4D89007" w14:textId="77777777" w:rsidR="008B68C4" w:rsidRPr="00A47D1E" w:rsidRDefault="008B68C4" w:rsidP="00DB2C18">
            <w:pPr>
              <w:pStyle w:val="Tabletext"/>
              <w:spacing w:line="240" w:lineRule="exact"/>
              <w:jc w:val="center"/>
              <w:rPr>
                <w:lang w:bidi="ar-SY"/>
              </w:rPr>
            </w:pPr>
            <w:r w:rsidRPr="00A47D1E">
              <w:t>22</w:t>
            </w:r>
          </w:p>
        </w:tc>
      </w:tr>
      <w:tr w:rsidR="008B68C4" w:rsidRPr="00A47D1E" w14:paraId="7DF52EDE"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4D8E7754" w14:textId="77777777" w:rsidR="008B68C4" w:rsidRPr="00A47D1E" w:rsidRDefault="008B68C4" w:rsidP="00DB2C18">
            <w:pPr>
              <w:pStyle w:val="Tabletext"/>
              <w:spacing w:line="240" w:lineRule="exact"/>
              <w:jc w:val="center"/>
              <w:rPr>
                <w:lang w:bidi="ar-SY"/>
              </w:rPr>
            </w:pPr>
            <w:r w:rsidRPr="00A47D1E">
              <w:t>4</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D84AA27" w14:textId="583CB168" w:rsidR="008B68C4" w:rsidRPr="00A47D1E" w:rsidRDefault="008F0129" w:rsidP="00DB2C18">
            <w:pPr>
              <w:pStyle w:val="Tabletext"/>
              <w:spacing w:line="240" w:lineRule="exact"/>
              <w:jc w:val="center"/>
              <w:rPr>
                <w:lang w:bidi="ar-SY"/>
              </w:rPr>
            </w:pPr>
            <w:r>
              <w:t>2004/05</w:t>
            </w:r>
          </w:p>
        </w:tc>
        <w:tc>
          <w:tcPr>
            <w:tcW w:w="2861" w:type="dxa"/>
            <w:tcBorders>
              <w:top w:val="single" w:sz="4" w:space="0" w:color="auto"/>
              <w:left w:val="single" w:sz="4" w:space="0" w:color="auto"/>
              <w:bottom w:val="single" w:sz="4" w:space="0" w:color="auto"/>
              <w:right w:val="single" w:sz="4" w:space="0" w:color="auto"/>
            </w:tcBorders>
            <w:vAlign w:val="center"/>
            <w:hideMark/>
          </w:tcPr>
          <w:p w14:paraId="158095CD" w14:textId="77777777" w:rsidR="008B68C4" w:rsidRPr="00A47D1E" w:rsidRDefault="008B68C4" w:rsidP="00DB2C18">
            <w:pPr>
              <w:pStyle w:val="Tabletext"/>
              <w:spacing w:line="240" w:lineRule="exact"/>
              <w:rPr>
                <w:lang w:bidi="ar-SY"/>
              </w:rPr>
            </w:pPr>
            <w:r w:rsidRPr="00A47D1E">
              <w:t>2,3</w:t>
            </w:r>
            <w:r w:rsidRPr="00A47D1E">
              <w:rPr>
                <w:rtl/>
              </w:rPr>
              <w:t xml:space="preserve"> و</w:t>
            </w:r>
            <w:r w:rsidRPr="00A47D1E">
              <w:t>GHz 3,5</w:t>
            </w:r>
            <w:r w:rsidRPr="00A47D1E">
              <w:rPr>
                <w:rtl/>
              </w:rPr>
              <w:br/>
              <w:t>(المرحلة الثانية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0FFA83A" w14:textId="77777777" w:rsidR="008B68C4" w:rsidRPr="00A47D1E" w:rsidRDefault="008B68C4" w:rsidP="00DB2C18">
            <w:pPr>
              <w:pStyle w:val="Tabletext"/>
              <w:spacing w:line="240" w:lineRule="exact"/>
              <w:jc w:val="center"/>
              <w:rPr>
                <w:rtl/>
                <w:lang w:bidi="ar-SY"/>
              </w:rPr>
            </w:pPr>
            <w:r w:rsidRPr="00A47D1E">
              <w:t>450/457</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AE568DF" w14:textId="77777777" w:rsidR="008B68C4" w:rsidRPr="00A47D1E" w:rsidRDefault="008B68C4" w:rsidP="00DB2C18">
            <w:pPr>
              <w:pStyle w:val="Tabletext"/>
              <w:spacing w:line="240" w:lineRule="exact"/>
              <w:jc w:val="center"/>
              <w:rPr>
                <w:lang w:bidi="ar-SY"/>
              </w:rPr>
            </w:pPr>
            <w:r w:rsidRPr="00A47D1E">
              <w:t>15</w:t>
            </w:r>
          </w:p>
        </w:tc>
      </w:tr>
      <w:tr w:rsidR="008B68C4" w:rsidRPr="00A47D1E" w14:paraId="1BCC8987"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4213E9C4" w14:textId="77777777" w:rsidR="008B68C4" w:rsidRPr="00A47D1E" w:rsidRDefault="008B68C4" w:rsidP="00DB2C18">
            <w:pPr>
              <w:pStyle w:val="Tabletext"/>
              <w:spacing w:line="240" w:lineRule="exact"/>
              <w:jc w:val="center"/>
              <w:rPr>
                <w:lang w:bidi="ar-SY"/>
              </w:rPr>
            </w:pPr>
            <w:r w:rsidRPr="00A47D1E">
              <w:t>5</w:t>
            </w:r>
          </w:p>
        </w:tc>
        <w:tc>
          <w:tcPr>
            <w:tcW w:w="1058" w:type="dxa"/>
            <w:tcBorders>
              <w:top w:val="single" w:sz="4" w:space="0" w:color="auto"/>
              <w:left w:val="single" w:sz="4" w:space="0" w:color="auto"/>
              <w:bottom w:val="single" w:sz="4" w:space="0" w:color="auto"/>
              <w:right w:val="single" w:sz="4" w:space="0" w:color="auto"/>
            </w:tcBorders>
            <w:vAlign w:val="center"/>
            <w:hideMark/>
          </w:tcPr>
          <w:p w14:paraId="10FBEC6E" w14:textId="77777777" w:rsidR="008B68C4" w:rsidRPr="00A47D1E" w:rsidRDefault="008B68C4" w:rsidP="00DB2C18">
            <w:pPr>
              <w:pStyle w:val="Tabletext"/>
              <w:spacing w:line="240" w:lineRule="exact"/>
              <w:jc w:val="center"/>
              <w:rPr>
                <w:lang w:bidi="ar-SY"/>
              </w:rPr>
            </w:pPr>
            <w:r w:rsidRPr="00A47D1E">
              <w:t>2008</w:t>
            </w:r>
          </w:p>
        </w:tc>
        <w:tc>
          <w:tcPr>
            <w:tcW w:w="2861" w:type="dxa"/>
            <w:tcBorders>
              <w:top w:val="single" w:sz="4" w:space="0" w:color="auto"/>
              <w:left w:val="single" w:sz="4" w:space="0" w:color="auto"/>
              <w:bottom w:val="single" w:sz="4" w:space="0" w:color="auto"/>
              <w:right w:val="single" w:sz="4" w:space="0" w:color="auto"/>
            </w:tcBorders>
            <w:vAlign w:val="center"/>
            <w:hideMark/>
          </w:tcPr>
          <w:p w14:paraId="2BAA04D7" w14:textId="77777777" w:rsidR="008B68C4" w:rsidRPr="00A47D1E" w:rsidRDefault="008B68C4" w:rsidP="00DB2C18">
            <w:pPr>
              <w:pStyle w:val="Tabletext"/>
              <w:spacing w:line="240" w:lineRule="exact"/>
              <w:rPr>
                <w:lang w:bidi="ar-SY"/>
              </w:rPr>
            </w:pPr>
            <w:r w:rsidRPr="00A47D1E">
              <w:t>GHz 2</w:t>
            </w:r>
            <w:r w:rsidRPr="00A47D1E">
              <w:rPr>
                <w:rtl/>
              </w:rPr>
              <w:t xml:space="preserve"> - للخدمات اللاسلكية المتقدمة </w:t>
            </w:r>
            <w:r w:rsidRPr="00A47D1E">
              <w:t>(AWS)</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4886D85" w14:textId="77777777" w:rsidR="008B68C4" w:rsidRPr="00A47D1E" w:rsidRDefault="008B68C4" w:rsidP="00DB2C18">
            <w:pPr>
              <w:pStyle w:val="Tabletext"/>
              <w:spacing w:line="240" w:lineRule="exact"/>
              <w:jc w:val="center"/>
              <w:rPr>
                <w:rtl/>
                <w:lang w:bidi="ar-SY"/>
              </w:rPr>
            </w:pPr>
            <w:r w:rsidRPr="00A47D1E">
              <w:t>282/292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0DE50BE" w14:textId="77777777" w:rsidR="008B68C4" w:rsidRPr="00A47D1E" w:rsidRDefault="008B68C4" w:rsidP="00DB2C18">
            <w:pPr>
              <w:pStyle w:val="Tabletext"/>
              <w:spacing w:line="240" w:lineRule="exact"/>
              <w:jc w:val="center"/>
              <w:rPr>
                <w:lang w:bidi="ar-SY"/>
              </w:rPr>
            </w:pPr>
            <w:r w:rsidRPr="00A47D1E">
              <w:t>15</w:t>
            </w:r>
          </w:p>
        </w:tc>
      </w:tr>
      <w:tr w:rsidR="008B68C4" w:rsidRPr="00A47D1E" w14:paraId="4A26D282"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10C4C74E" w14:textId="77777777" w:rsidR="008B68C4" w:rsidRPr="00A47D1E" w:rsidRDefault="008B68C4" w:rsidP="00DB2C18">
            <w:pPr>
              <w:pStyle w:val="Tabletext"/>
              <w:spacing w:line="240" w:lineRule="exact"/>
              <w:jc w:val="center"/>
              <w:rPr>
                <w:lang w:bidi="ar-SY"/>
              </w:rPr>
            </w:pPr>
            <w:r w:rsidRPr="00A47D1E">
              <w:t>6</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81EA4D8" w14:textId="77777777" w:rsidR="008B68C4" w:rsidRPr="00A47D1E" w:rsidRDefault="008B68C4" w:rsidP="00DB2C18">
            <w:pPr>
              <w:pStyle w:val="Tabletext"/>
              <w:spacing w:line="240" w:lineRule="exact"/>
              <w:jc w:val="center"/>
              <w:rPr>
                <w:lang w:bidi="ar-SY"/>
              </w:rPr>
            </w:pPr>
            <w:r w:rsidRPr="00A47D1E">
              <w:t>2009</w:t>
            </w:r>
          </w:p>
        </w:tc>
        <w:tc>
          <w:tcPr>
            <w:tcW w:w="2861" w:type="dxa"/>
            <w:tcBorders>
              <w:top w:val="single" w:sz="4" w:space="0" w:color="auto"/>
              <w:left w:val="single" w:sz="4" w:space="0" w:color="auto"/>
              <w:bottom w:val="single" w:sz="4" w:space="0" w:color="auto"/>
              <w:right w:val="single" w:sz="4" w:space="0" w:color="auto"/>
            </w:tcBorders>
            <w:vAlign w:val="center"/>
            <w:hideMark/>
          </w:tcPr>
          <w:p w14:paraId="7AA6E46E" w14:textId="77777777" w:rsidR="008B68C4" w:rsidRPr="00A47D1E" w:rsidRDefault="008B68C4" w:rsidP="00DB2C18">
            <w:pPr>
              <w:pStyle w:val="Tabletext"/>
              <w:spacing w:line="240" w:lineRule="exact"/>
              <w:rPr>
                <w:lang w:bidi="ar-SY"/>
              </w:rPr>
            </w:pPr>
            <w:r w:rsidRPr="00A47D1E">
              <w:t>MHz 851</w:t>
            </w:r>
            <w:r w:rsidRPr="00A47D1E">
              <w:noBreakHyphen/>
              <w:t>849</w:t>
            </w:r>
            <w:r w:rsidRPr="00A47D1E">
              <w:rPr>
                <w:rtl/>
              </w:rPr>
              <w:t xml:space="preserve"> و</w:t>
            </w:r>
            <w:r w:rsidRPr="00A47D1E">
              <w:t>MHz 896</w:t>
            </w:r>
            <w:r w:rsidRPr="00A47D1E">
              <w:noBreakHyphen/>
              <w:t>894</w:t>
            </w:r>
            <w:r w:rsidRPr="00A47D1E">
              <w:rPr>
                <w:rtl/>
              </w:rPr>
              <w:t xml:space="preserve"> للخدمات الجوية-الأرضية</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F965ABA" w14:textId="77777777" w:rsidR="008B68C4" w:rsidRPr="00A47D1E" w:rsidRDefault="008B68C4" w:rsidP="00DB2C18">
            <w:pPr>
              <w:pStyle w:val="Tabletext"/>
              <w:spacing w:line="240" w:lineRule="exact"/>
              <w:jc w:val="center"/>
              <w:rPr>
                <w:lang w:bidi="ar-SY"/>
              </w:rPr>
            </w:pPr>
            <w:r w:rsidRPr="00A47D1E">
              <w:t>2/2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6237AB1" w14:textId="77777777" w:rsidR="008B68C4" w:rsidRPr="00A47D1E" w:rsidRDefault="008B68C4" w:rsidP="00DB2C18">
            <w:pPr>
              <w:pStyle w:val="Tabletext"/>
              <w:spacing w:line="240" w:lineRule="exact"/>
              <w:jc w:val="center"/>
              <w:rPr>
                <w:lang w:bidi="ar-SY"/>
              </w:rPr>
            </w:pPr>
            <w:r w:rsidRPr="00A47D1E">
              <w:t>1</w:t>
            </w:r>
          </w:p>
        </w:tc>
      </w:tr>
      <w:tr w:rsidR="008B68C4" w:rsidRPr="00A47D1E" w14:paraId="12763365" w14:textId="77777777" w:rsidTr="00DB2C18">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14:paraId="4E66A8F5" w14:textId="77777777" w:rsidR="008B68C4" w:rsidRPr="00A47D1E" w:rsidRDefault="008B68C4" w:rsidP="00DB2C18">
            <w:pPr>
              <w:pStyle w:val="Tabletext"/>
              <w:spacing w:line="240" w:lineRule="exact"/>
              <w:jc w:val="center"/>
              <w:rPr>
                <w:lang w:bidi="ar-SY"/>
              </w:rPr>
            </w:pPr>
            <w:r w:rsidRPr="00A47D1E">
              <w:t>7</w:t>
            </w:r>
          </w:p>
        </w:tc>
        <w:tc>
          <w:tcPr>
            <w:tcW w:w="1058" w:type="dxa"/>
            <w:tcBorders>
              <w:top w:val="single" w:sz="4" w:space="0" w:color="auto"/>
              <w:left w:val="single" w:sz="4" w:space="0" w:color="auto"/>
              <w:bottom w:val="single" w:sz="4" w:space="0" w:color="auto"/>
              <w:right w:val="single" w:sz="4" w:space="0" w:color="auto"/>
            </w:tcBorders>
            <w:vAlign w:val="center"/>
            <w:hideMark/>
          </w:tcPr>
          <w:p w14:paraId="536C8FC7" w14:textId="77777777" w:rsidR="008B68C4" w:rsidRPr="00A47D1E" w:rsidRDefault="008B68C4" w:rsidP="00DB2C18">
            <w:pPr>
              <w:pStyle w:val="Tabletext"/>
              <w:spacing w:line="240" w:lineRule="exact"/>
              <w:jc w:val="center"/>
              <w:rPr>
                <w:lang w:bidi="ar-SY"/>
              </w:rPr>
            </w:pPr>
            <w:r w:rsidRPr="00A47D1E">
              <w:t>2009</w:t>
            </w:r>
          </w:p>
        </w:tc>
        <w:tc>
          <w:tcPr>
            <w:tcW w:w="2861" w:type="dxa"/>
            <w:tcBorders>
              <w:top w:val="single" w:sz="4" w:space="0" w:color="auto"/>
              <w:left w:val="single" w:sz="4" w:space="0" w:color="auto"/>
              <w:bottom w:val="single" w:sz="4" w:space="0" w:color="auto"/>
              <w:right w:val="single" w:sz="4" w:space="0" w:color="auto"/>
            </w:tcBorders>
            <w:vAlign w:val="center"/>
            <w:hideMark/>
          </w:tcPr>
          <w:p w14:paraId="06D497CB" w14:textId="77777777" w:rsidR="008B68C4" w:rsidRPr="00A47D1E" w:rsidRDefault="008B68C4" w:rsidP="00DB2C18">
            <w:pPr>
              <w:pStyle w:val="Tabletext"/>
              <w:spacing w:line="240" w:lineRule="exact"/>
            </w:pPr>
            <w:r w:rsidRPr="00A47D1E">
              <w:t>2,3</w:t>
            </w:r>
            <w:r w:rsidRPr="00A47D1E">
              <w:rPr>
                <w:rtl/>
              </w:rPr>
              <w:t xml:space="preserve"> و</w:t>
            </w:r>
            <w:r w:rsidRPr="00A47D1E">
              <w:t>GHz 3,5</w:t>
            </w:r>
            <w:r w:rsidRPr="00A47D1E">
              <w:rPr>
                <w:rtl/>
              </w:rPr>
              <w:br/>
              <w:t>(المرحلة الثالثة - الترددات الباقية)</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4CFF9B3" w14:textId="77777777" w:rsidR="008B68C4" w:rsidRPr="00A47D1E" w:rsidRDefault="008B68C4" w:rsidP="00DB2C18">
            <w:pPr>
              <w:pStyle w:val="Tabletext"/>
              <w:spacing w:line="240" w:lineRule="exact"/>
              <w:jc w:val="center"/>
              <w:rPr>
                <w:lang w:bidi="ar-SY"/>
              </w:rPr>
            </w:pPr>
            <w:r w:rsidRPr="00A47D1E">
              <w:t>10/10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9AB0F48" w14:textId="77777777" w:rsidR="008B68C4" w:rsidRPr="00A47D1E" w:rsidRDefault="008B68C4" w:rsidP="00DB2C18">
            <w:pPr>
              <w:pStyle w:val="Tabletext"/>
              <w:spacing w:line="240" w:lineRule="exact"/>
              <w:jc w:val="center"/>
              <w:rPr>
                <w:lang w:bidi="ar-SY"/>
              </w:rPr>
            </w:pPr>
            <w:r w:rsidRPr="00A47D1E">
              <w:t>5</w:t>
            </w:r>
          </w:p>
        </w:tc>
      </w:tr>
    </w:tbl>
    <w:p w14:paraId="5B9E754B" w14:textId="6DC89AF9" w:rsidR="008B68C4" w:rsidRPr="00A47D1E" w:rsidRDefault="008B68C4" w:rsidP="008B68C4">
      <w:pPr>
        <w:spacing w:before="240"/>
      </w:pPr>
      <w:r w:rsidRPr="00A47D1E">
        <w:rPr>
          <w:rtl/>
        </w:rPr>
        <w:t xml:space="preserve">ويمكن نقل الترخيصات التي يتم الحصول عليها من خلال مزاد كلية أو جزئياً (إمكانية التقسيم) في كلا بُعد عرض النطاق والبُعد الجغرافي للمستلمين المؤهلين. وتصدر ترخيصات المزاد عموماً لمدة </w:t>
      </w:r>
      <w:r w:rsidR="008B60C2">
        <w:rPr>
          <w:rFonts w:hint="cs"/>
          <w:rtl/>
        </w:rPr>
        <w:t>عشر</w:t>
      </w:r>
      <w:r w:rsidR="008B60C2" w:rsidRPr="00A47D1E">
        <w:rPr>
          <w:rtl/>
        </w:rPr>
        <w:t xml:space="preserve"> </w:t>
      </w:r>
      <w:r w:rsidRPr="00A47D1E">
        <w:rPr>
          <w:rtl/>
        </w:rPr>
        <w:t>سنوات مع توقعات قوية بتجديدها في نهاية هذه المدة.</w:t>
      </w:r>
    </w:p>
    <w:p w14:paraId="6906A2A6" w14:textId="77777777" w:rsidR="008B68C4" w:rsidRPr="00A47D1E" w:rsidRDefault="008B68C4" w:rsidP="008B68C4">
      <w:pPr>
        <w:pStyle w:val="Heading3"/>
        <w:rPr>
          <w:szCs w:val="24"/>
          <w:rtl/>
          <w:lang w:val="fr-LU"/>
        </w:rPr>
      </w:pPr>
      <w:bookmarkStart w:id="746" w:name="_Toc414279224"/>
      <w:bookmarkStart w:id="747" w:name="_Toc413686680"/>
      <w:bookmarkStart w:id="748" w:name="_Toc513205462"/>
      <w:bookmarkStart w:id="749" w:name="_Toc525835104"/>
      <w:bookmarkStart w:id="750" w:name="_Toc525894309"/>
      <w:bookmarkStart w:id="751" w:name="_Toc525894573"/>
      <w:r w:rsidRPr="00CC63B2">
        <w:rPr>
          <w:szCs w:val="24"/>
        </w:rPr>
        <w:lastRenderedPageBreak/>
        <w:t>3.1.5</w:t>
      </w:r>
      <w:r w:rsidRPr="00CC63B2">
        <w:rPr>
          <w:szCs w:val="24"/>
        </w:rPr>
        <w:tab/>
      </w:r>
      <w:r w:rsidRPr="00CC63B2">
        <w:rPr>
          <w:rtl/>
          <w:lang w:val="fr-LU"/>
        </w:rPr>
        <w:t>خبرة الاتحاد الروسي في المزادات</w:t>
      </w:r>
      <w:bookmarkEnd w:id="746"/>
      <w:bookmarkEnd w:id="747"/>
      <w:bookmarkEnd w:id="748"/>
      <w:bookmarkEnd w:id="749"/>
      <w:bookmarkEnd w:id="750"/>
      <w:bookmarkEnd w:id="751"/>
    </w:p>
    <w:p w14:paraId="3E9AA36E" w14:textId="77777777" w:rsidR="008B68C4" w:rsidRPr="00A47D1E" w:rsidRDefault="008B68C4" w:rsidP="008B68C4">
      <w:pPr>
        <w:pStyle w:val="Headingb0"/>
        <w:rPr>
          <w:rtl/>
          <w:lang w:val="fr-LU"/>
        </w:rPr>
      </w:pPr>
      <w:r w:rsidRPr="00A47D1E">
        <w:rPr>
          <w:rtl/>
        </w:rPr>
        <w:t>وصف عام لنظام إجراء عمليات تقديم العطاءات (المسابقات والمزادات) في الاتحاد الروسي</w:t>
      </w:r>
    </w:p>
    <w:p w14:paraId="4D7C86BB" w14:textId="77777777" w:rsidR="008B68C4" w:rsidRPr="00A47D1E" w:rsidRDefault="008B68C4" w:rsidP="008B68C4">
      <w:pPr>
        <w:rPr>
          <w:rtl/>
          <w:lang w:bidi="ar"/>
        </w:rPr>
      </w:pPr>
      <w:r w:rsidRPr="00A47D1E">
        <w:rPr>
          <w:rtl/>
          <w:lang w:bidi="ar"/>
        </w:rPr>
        <w:t xml:space="preserve">في الاتحاد الروسي، تندرج مسائل صياغة وتنفيذ سياسة الدولة والتنظيم في ميدان الاتصالات (بما في ذلك استعمال الطيف الراديوي وتحويله) ضمن اختصاص وزارة الاتصالات ووسائط الإعلام في الاتحاد الروسي </w:t>
      </w:r>
      <w:r w:rsidRPr="00A47D1E">
        <w:rPr>
          <w:lang w:bidi="ar"/>
        </w:rPr>
        <w:t>(</w:t>
      </w:r>
      <w:proofErr w:type="spellStart"/>
      <w:r w:rsidRPr="00A47D1E">
        <w:rPr>
          <w:i/>
          <w:iCs/>
        </w:rPr>
        <w:t>Minkomsvyaz</w:t>
      </w:r>
      <w:proofErr w:type="spellEnd"/>
      <w:r w:rsidRPr="00A47D1E">
        <w:t>)</w:t>
      </w:r>
      <w:r w:rsidRPr="00A47D1E">
        <w:rPr>
          <w:rtl/>
          <w:lang w:bidi="ar"/>
        </w:rPr>
        <w:t>.</w:t>
      </w:r>
    </w:p>
    <w:p w14:paraId="3D49909F" w14:textId="77777777" w:rsidR="008B68C4" w:rsidRPr="00A47D1E" w:rsidRDefault="008B68C4" w:rsidP="008B68C4">
      <w:pPr>
        <w:rPr>
          <w:rtl/>
          <w:lang w:val="fr-LU"/>
        </w:rPr>
      </w:pPr>
      <w:r w:rsidRPr="00A47D1E">
        <w:rPr>
          <w:rtl/>
          <w:lang w:bidi="ar"/>
        </w:rPr>
        <w:t xml:space="preserve">ويحدد القانون الاتحادي رقم </w:t>
      </w:r>
      <w:r w:rsidRPr="00A47D1E">
        <w:t>126-FZ</w:t>
      </w:r>
      <w:r w:rsidRPr="00A47D1E">
        <w:rPr>
          <w:rtl/>
        </w:rPr>
        <w:t xml:space="preserve"> </w:t>
      </w:r>
      <w:r w:rsidRPr="00A47D1E">
        <w:rPr>
          <w:rtl/>
          <w:lang w:bidi="ar"/>
        </w:rPr>
        <w:t xml:space="preserve">"بشأن الاتصالات"، الذي اعتُمد في يوليو </w:t>
      </w:r>
      <w:r w:rsidRPr="00A47D1E">
        <w:rPr>
          <w:lang w:bidi="ar"/>
        </w:rPr>
        <w:t>2003</w:t>
      </w:r>
      <w:r w:rsidRPr="00A47D1E">
        <w:rPr>
          <w:rtl/>
          <w:lang w:bidi="ar"/>
        </w:rPr>
        <w:t xml:space="preserve"> الإطار القانوني لأي نشاط في ميدان الاتصالات ضمن الاتحاد الروسي.</w:t>
      </w:r>
    </w:p>
    <w:p w14:paraId="4A3DF1B0" w14:textId="77777777" w:rsidR="008B68C4" w:rsidRPr="00A47D1E" w:rsidRDefault="008B68C4" w:rsidP="008B68C4">
      <w:pPr>
        <w:rPr>
          <w:rtl/>
          <w:lang w:val="fr-LU"/>
        </w:rPr>
      </w:pPr>
      <w:r w:rsidRPr="00A47D1E">
        <w:rPr>
          <w:rtl/>
          <w:lang w:bidi="ar"/>
        </w:rPr>
        <w:t xml:space="preserve">وتنص المادة </w:t>
      </w:r>
      <w:r w:rsidRPr="00A47D1E">
        <w:rPr>
          <w:lang w:bidi="ar"/>
        </w:rPr>
        <w:t>29</w:t>
      </w:r>
      <w:r w:rsidRPr="00A47D1E">
        <w:rPr>
          <w:rtl/>
          <w:lang w:bidi="ar"/>
        </w:rPr>
        <w:t xml:space="preserve"> من ذلك القانون على أن الأنشطة التجارية المتعلقة بتقديم خدمات الاتصالات تتطلب ترخيصاً مناسباً صادراً عن السلطة التنفيذية الاتحادية المختصة على أساس نتائج فحص الطلبات الواردة.</w:t>
      </w:r>
    </w:p>
    <w:p w14:paraId="456DC32E" w14:textId="77777777" w:rsidR="008B68C4" w:rsidRPr="00A47D1E" w:rsidRDefault="008B68C4" w:rsidP="008B68C4">
      <w:pPr>
        <w:rPr>
          <w:rtl/>
          <w:lang w:val="fr-LU"/>
        </w:rPr>
      </w:pPr>
      <w:r w:rsidRPr="00A47D1E">
        <w:rPr>
          <w:rtl/>
          <w:lang w:bidi="ar"/>
        </w:rPr>
        <w:t xml:space="preserve">وتتضمن المادة </w:t>
      </w:r>
      <w:r w:rsidRPr="00A47D1E">
        <w:rPr>
          <w:lang w:bidi="ar"/>
        </w:rPr>
        <w:t>31</w:t>
      </w:r>
      <w:r w:rsidRPr="00A47D1E">
        <w:rPr>
          <w:rtl/>
          <w:lang w:bidi="ar"/>
        </w:rPr>
        <w:t xml:space="preserve"> أحكاماً للحالات التي يُمنح فيها ترخيص لتقديم خدمات الاتصالات على أساس عمليات تقديم العطاءات. وتتميز إحدى هذه الحالات بالشروط التالية:</w:t>
      </w:r>
    </w:p>
    <w:p w14:paraId="1EE5982D"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ينبغي تقديم خدمات الاتصالات باستعمال طيف الترددات الراديوية؛</w:t>
      </w:r>
    </w:p>
    <w:p w14:paraId="690BAF5E" w14:textId="3493B874" w:rsidR="008B68C4" w:rsidRPr="0015362C" w:rsidRDefault="008B68C4" w:rsidP="008B68C4">
      <w:pPr>
        <w:pStyle w:val="enumlev10"/>
        <w:rPr>
          <w:spacing w:val="-4"/>
          <w:rtl/>
          <w:lang w:val="fr-LU"/>
        </w:rPr>
      </w:pPr>
      <w:r w:rsidRPr="0015362C">
        <w:rPr>
          <w:spacing w:val="-4"/>
          <w:rtl/>
          <w:lang w:val="fr-LU"/>
        </w:rPr>
        <w:t>-</w:t>
      </w:r>
      <w:r w:rsidRPr="0015362C">
        <w:rPr>
          <w:spacing w:val="-4"/>
          <w:rtl/>
          <w:lang w:val="fr-LU"/>
        </w:rPr>
        <w:tab/>
      </w:r>
      <w:r w:rsidRPr="0015362C">
        <w:rPr>
          <w:spacing w:val="-4"/>
          <w:rtl/>
        </w:rPr>
        <w:t>تقرر اللجنة الحكومية للترددات الراديوية أن الطيف المتاح لخدمات الاتصالات يقي</w:t>
      </w:r>
      <w:r w:rsidR="00CC63B2">
        <w:rPr>
          <w:rFonts w:hint="cs"/>
          <w:spacing w:val="-4"/>
          <w:rtl/>
        </w:rPr>
        <w:t>ّ</w:t>
      </w:r>
      <w:r w:rsidRPr="0015362C">
        <w:rPr>
          <w:spacing w:val="-4"/>
          <w:rtl/>
        </w:rPr>
        <w:t>د العدد الممكن للمشغلين في إقليم معين.</w:t>
      </w:r>
    </w:p>
    <w:p w14:paraId="00538BC2" w14:textId="77777777" w:rsidR="008B68C4" w:rsidRPr="00A47D1E" w:rsidRDefault="008B68C4" w:rsidP="008B68C4">
      <w:pPr>
        <w:rPr>
          <w:spacing w:val="2"/>
          <w:rtl/>
        </w:rPr>
      </w:pPr>
      <w:r w:rsidRPr="00A47D1E">
        <w:rPr>
          <w:spacing w:val="2"/>
          <w:rtl/>
        </w:rPr>
        <w:t xml:space="preserve">وتنص المادة نفسها أيضاً على أن إجراءات القيام بعملية العطاءات تحددها حكومة الاتحاد الروسي. وفي إطار تنفيذ هذا الحكم، صدر الأمر الحكومي رقم </w:t>
      </w:r>
      <w:r w:rsidRPr="00A47D1E">
        <w:rPr>
          <w:spacing w:val="2"/>
        </w:rPr>
        <w:t>8</w:t>
      </w:r>
      <w:r w:rsidRPr="00A47D1E">
        <w:rPr>
          <w:spacing w:val="2"/>
          <w:rtl/>
        </w:rPr>
        <w:t xml:space="preserve"> المؤرخ </w:t>
      </w:r>
      <w:r w:rsidRPr="00A47D1E">
        <w:rPr>
          <w:spacing w:val="2"/>
        </w:rPr>
        <w:t>12</w:t>
      </w:r>
      <w:r w:rsidRPr="00A47D1E">
        <w:rPr>
          <w:spacing w:val="2"/>
          <w:rtl/>
        </w:rPr>
        <w:t xml:space="preserve"> يناير </w:t>
      </w:r>
      <w:r w:rsidRPr="00A47D1E">
        <w:rPr>
          <w:spacing w:val="2"/>
        </w:rPr>
        <w:t>2006</w:t>
      </w:r>
      <w:r w:rsidRPr="00A47D1E">
        <w:rPr>
          <w:spacing w:val="2"/>
          <w:rtl/>
        </w:rPr>
        <w:t xml:space="preserve"> بشأن "قواعد عمليات تقديم العطاءات (المزادات، المسابقات) للحصول على تراخيص لتقديم خدمات الاتصالات". وينص الصك المعني على نمطين من عملية تقديم العطاءات التنافسية: المزادات والمسابقات (الجدول</w:t>
      </w:r>
      <w:r w:rsidRPr="00A47D1E">
        <w:rPr>
          <w:rFonts w:hint="cs"/>
          <w:spacing w:val="2"/>
          <w:rtl/>
        </w:rPr>
        <w:t> </w:t>
      </w:r>
      <w:r>
        <w:rPr>
          <w:spacing w:val="2"/>
        </w:rPr>
        <w:t>2</w:t>
      </w:r>
      <w:r w:rsidRPr="00A47D1E">
        <w:rPr>
          <w:spacing w:val="2"/>
          <w:rtl/>
        </w:rPr>
        <w:t>).</w:t>
      </w:r>
      <w:r w:rsidRPr="00A47D1E">
        <w:rPr>
          <w:rFonts w:hint="cs"/>
          <w:spacing w:val="2"/>
          <w:rtl/>
        </w:rPr>
        <w:t xml:space="preserve"> </w:t>
      </w:r>
      <w:r w:rsidRPr="00A47D1E">
        <w:rPr>
          <w:spacing w:val="2"/>
          <w:rtl/>
          <w:lang w:bidi="ar"/>
        </w:rPr>
        <w:t>وتقدَّم العطاءات للحصول على تراخيص لتقديم خدمات الاتصالات باستعمال طيف الترددات الراديوية في شكل مزاد إذا كان الطيف الذي سيُستعمل لتقديم خدمات الاتصالات غير موزَّع للخدمات الراديوية و/أو إذا كان الطيف الذي لا</w:t>
      </w:r>
      <w:r w:rsidRPr="00A47D1E">
        <w:rPr>
          <w:rFonts w:hint="cs"/>
          <w:spacing w:val="2"/>
          <w:rtl/>
          <w:lang w:bidi="ar"/>
        </w:rPr>
        <w:t> </w:t>
      </w:r>
      <w:r w:rsidRPr="00A47D1E">
        <w:rPr>
          <w:spacing w:val="2"/>
          <w:rtl/>
          <w:lang w:bidi="ar"/>
        </w:rPr>
        <w:t>تستعمله الأنظمة الراديوية غير موزَّع لأي غرض معين. وفي حالات أخرى، تقدَّم العطاءات للحصول على تراخيص خدمات الاتصالات في</w:t>
      </w:r>
      <w:r w:rsidRPr="00A47D1E">
        <w:rPr>
          <w:rFonts w:hint="cs"/>
          <w:spacing w:val="2"/>
          <w:rtl/>
          <w:lang w:bidi="ar"/>
        </w:rPr>
        <w:t> </w:t>
      </w:r>
      <w:r w:rsidRPr="00A47D1E">
        <w:rPr>
          <w:spacing w:val="2"/>
          <w:rtl/>
          <w:lang w:bidi="ar"/>
        </w:rPr>
        <w:t>شكل مسابقة.</w:t>
      </w:r>
    </w:p>
    <w:p w14:paraId="20254674" w14:textId="77777777" w:rsidR="008B68C4" w:rsidRPr="00A47D1E" w:rsidRDefault="008B68C4" w:rsidP="008B68C4">
      <w:pPr>
        <w:rPr>
          <w:rtl/>
          <w:lang w:bidi="ar"/>
        </w:rPr>
      </w:pPr>
      <w:r w:rsidRPr="00A47D1E">
        <w:rPr>
          <w:rtl/>
          <w:lang w:bidi="ar"/>
        </w:rPr>
        <w:t>وتتولى دائرة الخدمة الاتحادية، المعنية بالإشراف على الاتصالات وتكنولوجيا المعلومات ووسائط الإعلام، تنظيم عملية تقديم العطاءات، فتقوم بما يلي:</w:t>
      </w:r>
    </w:p>
    <w:p w14:paraId="510C93BA"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تحدد الإجراء ومكان وتاريخ ووقت بدء وإنهاء عملية تلقي الطلبات للمشاركة في العطاءات؛</w:t>
      </w:r>
    </w:p>
    <w:p w14:paraId="6A8C28A6"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تنظم إعداد ونشر إعلانات عملية تقديم العطاءات، والعطاءات المتكررة عند الضرورة، وإبطال العطاءات، واستكمال العطاءات، وإلغاءها؛</w:t>
      </w:r>
    </w:p>
    <w:p w14:paraId="1E005F98"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تقدم توضيحاً بشأن الوثائق التي يتعين تقديمها خلال الفترة المتاحة لتقديم الطلبات؛</w:t>
      </w:r>
    </w:p>
    <w:p w14:paraId="0F60044B"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تبرم اتفاقات بشأن الودائع؛</w:t>
      </w:r>
    </w:p>
    <w:p w14:paraId="71915BF4"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تضمن حفظ الطلبات المسجلة والوثائق المرفقة، وكتمان البيانات الواردة فيها؛</w:t>
      </w:r>
    </w:p>
    <w:p w14:paraId="70818E02"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تشكل لجنة لإدارة تقديم العطاءات تعمل خلال فترة تقديم العطاءات، وتوافق على أعضائها؛</w:t>
      </w:r>
    </w:p>
    <w:p w14:paraId="3531D1FF" w14:textId="77777777" w:rsidR="008B68C4" w:rsidRPr="00A47D1E" w:rsidRDefault="008B68C4" w:rsidP="008B68C4">
      <w:pPr>
        <w:pStyle w:val="enumlev10"/>
        <w:rPr>
          <w:rtl/>
        </w:rPr>
      </w:pPr>
      <w:r w:rsidRPr="00A47D1E">
        <w:rPr>
          <w:rtl/>
          <w:lang w:val="fr-LU"/>
        </w:rPr>
        <w:t>-</w:t>
      </w:r>
      <w:r w:rsidRPr="00A47D1E">
        <w:rPr>
          <w:rtl/>
          <w:lang w:val="fr-LU"/>
        </w:rPr>
        <w:tab/>
      </w:r>
      <w:r w:rsidRPr="00A47D1E">
        <w:rPr>
          <w:rtl/>
        </w:rPr>
        <w:t>تضمن استيفاء الشروط التنظيمية والتقنية اللازمة لتشغيل اللجنة؛</w:t>
      </w:r>
    </w:p>
    <w:p w14:paraId="5351F36F"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تعتمد التدابير الأخرى اللازمة فيما يتعلق بتنظيم العطاءات.</w:t>
      </w:r>
    </w:p>
    <w:p w14:paraId="09F4D453" w14:textId="77777777" w:rsidR="008B68C4" w:rsidRPr="00A47D1E" w:rsidRDefault="008B68C4" w:rsidP="008B68C4">
      <w:pPr>
        <w:keepNext/>
        <w:keepLines/>
        <w:jc w:val="left"/>
        <w:rPr>
          <w:rtl/>
          <w:lang w:bidi="ar"/>
        </w:rPr>
      </w:pPr>
      <w:r w:rsidRPr="00A47D1E">
        <w:rPr>
          <w:rtl/>
          <w:lang w:bidi="ar"/>
        </w:rPr>
        <w:t>وتتولى اللجنة المشار إليها أعلاه المسؤولية عن ما يلي:</w:t>
      </w:r>
    </w:p>
    <w:p w14:paraId="10823651"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البت في الطلبات الواردة؛</w:t>
      </w:r>
    </w:p>
    <w:p w14:paraId="6E6A83CF"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دراسة وتقييم مقترحات مقدمي العطاءات؛</w:t>
      </w:r>
    </w:p>
    <w:p w14:paraId="074F99DC" w14:textId="77777777" w:rsidR="008B68C4" w:rsidRPr="00A47D1E" w:rsidRDefault="008B68C4" w:rsidP="008B68C4">
      <w:pPr>
        <w:pStyle w:val="enumlev10"/>
        <w:rPr>
          <w:rtl/>
          <w:lang w:val="fr-LU"/>
        </w:rPr>
      </w:pPr>
      <w:r w:rsidRPr="00A47D1E">
        <w:rPr>
          <w:rtl/>
          <w:lang w:val="fr-LU"/>
        </w:rPr>
        <w:lastRenderedPageBreak/>
        <w:t>-</w:t>
      </w:r>
      <w:r w:rsidRPr="00A47D1E">
        <w:rPr>
          <w:rtl/>
          <w:lang w:val="fr-LU"/>
        </w:rPr>
        <w:tab/>
      </w:r>
      <w:r w:rsidRPr="00A47D1E">
        <w:rPr>
          <w:rtl/>
        </w:rPr>
        <w:t>تحديد مقدم العطاء الفائز وعرض نتائج عملية تقديم العطاءات؛</w:t>
      </w:r>
    </w:p>
    <w:p w14:paraId="13CE3191"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اعتماد تدابير أخرى على النحو المطلوب فيما يتعلق بعملية تقديم العطاءات.</w:t>
      </w:r>
    </w:p>
    <w:p w14:paraId="68503455" w14:textId="77777777" w:rsidR="008B68C4" w:rsidRPr="00A47D1E" w:rsidRDefault="008B68C4" w:rsidP="008B68C4">
      <w:pPr>
        <w:rPr>
          <w:rtl/>
          <w:lang w:bidi="ar"/>
        </w:rPr>
      </w:pPr>
      <w:r w:rsidRPr="00A47D1E">
        <w:rPr>
          <w:rtl/>
          <w:lang w:bidi="ar"/>
        </w:rPr>
        <w:t>ويُفتح باب المشاركة في العطاءات للأشخاص الطبيعيين والاعتباريين الذين يستوفون الشروط المنصوص عليها في الإعلان المنشور. ويمكن أن تشمل تلك المتطلبات: الموعد النهائي لتقديم الطلبات، وقائمة الوثائق التي يجب على مقدم الطلب تقديمها، ومبلغ المال الذي يتعين على مقدم العطاء أن يدفعه خلال فترة محددة.</w:t>
      </w:r>
    </w:p>
    <w:p w14:paraId="67F4849B" w14:textId="77777777" w:rsidR="008B68C4" w:rsidRPr="00A47D1E" w:rsidRDefault="008B68C4" w:rsidP="008B68C4">
      <w:pPr>
        <w:rPr>
          <w:rtl/>
          <w:lang w:val="fr-LU"/>
        </w:rPr>
      </w:pPr>
      <w:r w:rsidRPr="00A47D1E">
        <w:rPr>
          <w:rtl/>
          <w:lang w:bidi="ar"/>
        </w:rPr>
        <w:t>وفي حالة تقديم العطاءات في شكل مسابقة، تُفض المظاريف المختومة الحاوية على مقترحات تنافسية من مقدمي العطاءات في</w:t>
      </w:r>
      <w:r w:rsidRPr="00A47D1E">
        <w:rPr>
          <w:rFonts w:hint="cs"/>
          <w:rtl/>
          <w:lang w:bidi="ar"/>
        </w:rPr>
        <w:t> </w:t>
      </w:r>
      <w:r w:rsidRPr="00A47D1E">
        <w:rPr>
          <w:rtl/>
          <w:lang w:bidi="ar"/>
        </w:rPr>
        <w:t>جلسة مفتوحة تعقدها اللجنة في اليوم وفي الوقت المبينين في الإعلان العام. وبعد فض المظاريف وقراءة المقترحات، تعتكف اللجنة لمناقشة المقترحات وتقديرها. والفائز هو مقدم العطاء الذي ترى اللجنة أنه قد عرض أفضل الشروط.</w:t>
      </w:r>
    </w:p>
    <w:p w14:paraId="2A902572" w14:textId="77777777" w:rsidR="008B68C4" w:rsidRPr="00A47D1E" w:rsidRDefault="008B68C4" w:rsidP="008B68C4">
      <w:pPr>
        <w:rPr>
          <w:rtl/>
          <w:lang w:val="fr-LU"/>
        </w:rPr>
      </w:pPr>
      <w:r w:rsidRPr="00A47D1E">
        <w:rPr>
          <w:rtl/>
          <w:lang w:bidi="ar"/>
        </w:rPr>
        <w:t xml:space="preserve">وفي حالة تقديم العطاءات في شكل مزاد، يشير الإعلان الأولي إلى سعر التحفظ لموضوع العطاءات، ومقدار كل عرض مزايد، والبنود والشروط الأساسية لاتفاق الإيداع. ويستند سعر التحفظ إلى تقدير القائم بالتقييم. ويبرم منظم عملية تقديم العطاءات اتفاقاً مع القائم بالتقييم. ولا يجوز أن يتجاوز مبلغ الإيداع </w:t>
      </w:r>
      <w:r w:rsidRPr="00A47D1E">
        <w:rPr>
          <w:lang w:bidi="ar"/>
        </w:rPr>
        <w:t>25</w:t>
      </w:r>
      <w:r w:rsidRPr="00A47D1E">
        <w:rPr>
          <w:rtl/>
          <w:lang w:bidi="ar"/>
        </w:rPr>
        <w:t xml:space="preserve"> في المائة من سعر التحفظ. ويُحتفظ بهذا المبلغ كجزء من سداد مدفوعات الفائز ويعاد خلال عشرة أيام عمل من تاريخ توقيع التقرير الرسمي عن نتائج المزاد لمقدمي العطاءات الآخرين. ويدعى صاحب المزاد لإجراء المزاد، ويبرم عقد مع صاحب المزاد لهذا الغرض. والفائز هو الشخص الذي يقترح أعلى سعر لموضوع المزاد، بشرط ألا يكون السعر المقترح أقل من سعر التحفظ المذكور في الإعلان الأصلي.</w:t>
      </w:r>
    </w:p>
    <w:p w14:paraId="76F958E8" w14:textId="77777777" w:rsidR="008B68C4" w:rsidRPr="00A47D1E" w:rsidRDefault="008B68C4" w:rsidP="008B68C4">
      <w:pPr>
        <w:rPr>
          <w:rtl/>
          <w:lang w:bidi="ar"/>
        </w:rPr>
      </w:pPr>
      <w:r w:rsidRPr="00A47D1E">
        <w:rPr>
          <w:rtl/>
          <w:lang w:bidi="ar"/>
        </w:rPr>
        <w:t xml:space="preserve">وبموجب أحكام المادة </w:t>
      </w:r>
      <w:r w:rsidRPr="00A47D1E">
        <w:rPr>
          <w:lang w:bidi="ar"/>
        </w:rPr>
        <w:t>31</w:t>
      </w:r>
      <w:r w:rsidRPr="00A47D1E">
        <w:rPr>
          <w:rtl/>
          <w:lang w:bidi="ar"/>
        </w:rPr>
        <w:t xml:space="preserve"> من القانون، يمنح صاحب العطاء الفائز ترخيصاً، بصرف النظر عن شكل عملية تقديم العطاءات، وتوزَّع له الترددات الراديوية المقابلة.</w:t>
      </w:r>
    </w:p>
    <w:p w14:paraId="56D4BBF5" w14:textId="77777777" w:rsidR="008B68C4" w:rsidRPr="00A47D1E" w:rsidRDefault="008B68C4" w:rsidP="008B68C4">
      <w:pPr>
        <w:rPr>
          <w:rtl/>
          <w:lang w:bidi="ar"/>
        </w:rPr>
      </w:pPr>
      <w:r w:rsidRPr="00A47D1E">
        <w:rPr>
          <w:rtl/>
          <w:lang w:bidi="ar"/>
        </w:rPr>
        <w:t xml:space="preserve">وقد حل محل </w:t>
      </w:r>
      <w:r w:rsidRPr="00A47D1E">
        <w:rPr>
          <w:rtl/>
        </w:rPr>
        <w:t xml:space="preserve">الأمر الحكومي رقم </w:t>
      </w:r>
      <w:r w:rsidRPr="00A47D1E">
        <w:t>8</w:t>
      </w:r>
      <w:r w:rsidRPr="00A47D1E">
        <w:rPr>
          <w:rtl/>
        </w:rPr>
        <w:t xml:space="preserve"> المؤرخ </w:t>
      </w:r>
      <w:r w:rsidRPr="00A47D1E">
        <w:t>12</w:t>
      </w:r>
      <w:r w:rsidRPr="00A47D1E">
        <w:rPr>
          <w:rtl/>
        </w:rPr>
        <w:t xml:space="preserve"> يناير </w:t>
      </w:r>
      <w:r w:rsidRPr="00A47D1E">
        <w:t>2006</w:t>
      </w:r>
      <w:r w:rsidRPr="00A47D1E">
        <w:rPr>
          <w:rtl/>
          <w:lang w:bidi="ar"/>
        </w:rPr>
        <w:t xml:space="preserve"> الأمرُ الحكومي رقم </w:t>
      </w:r>
      <w:r w:rsidRPr="00A47D1E">
        <w:rPr>
          <w:lang w:bidi="ar"/>
        </w:rPr>
        <w:t>480</w:t>
      </w:r>
      <w:r w:rsidRPr="00A47D1E">
        <w:rPr>
          <w:rtl/>
          <w:lang w:bidi="ar"/>
        </w:rPr>
        <w:t xml:space="preserve"> المؤرخ </w:t>
      </w:r>
      <w:r w:rsidRPr="00A47D1E">
        <w:rPr>
          <w:lang w:bidi="ar"/>
        </w:rPr>
        <w:t>24</w:t>
      </w:r>
      <w:r w:rsidRPr="00A47D1E">
        <w:rPr>
          <w:rtl/>
          <w:lang w:bidi="ar"/>
        </w:rPr>
        <w:t xml:space="preserve"> مايو </w:t>
      </w:r>
      <w:r w:rsidRPr="00A47D1E">
        <w:rPr>
          <w:lang w:bidi="ar"/>
        </w:rPr>
        <w:t>2014</w:t>
      </w:r>
      <w:r w:rsidRPr="00A47D1E">
        <w:rPr>
          <w:rtl/>
          <w:lang w:bidi="ar"/>
        </w:rPr>
        <w:t xml:space="preserve"> </w:t>
      </w:r>
      <w:r w:rsidRPr="00A47D1E">
        <w:rPr>
          <w:rtl/>
        </w:rPr>
        <w:t>بشأن "عمليات تقديم العطاءات (المزادات، المسابقات) لمنح تراخيص لتقديم خدمات الاتصالات" و</w:t>
      </w:r>
      <w:r w:rsidRPr="00A47D1E">
        <w:rPr>
          <w:rtl/>
          <w:lang w:bidi="ar"/>
        </w:rPr>
        <w:t>الذي وافق على اللوائح الحالية بشأن القيام بتقديم العطاءات. وبالمقارنة مع النسخة السابقة، أدخلت التعديلات التالية على اللوائح:</w:t>
      </w:r>
    </w:p>
    <w:p w14:paraId="3A3B93A0"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 xml:space="preserve">تجري عمليات تقديم العطاءات للحصول على تراخيص في المناطق التي يكون فيها عدد المشغلين محدوداً بتيسر الطيف لاستعماله في خدمات الاتصالات في شكل مزاد حصراً (الجدول </w:t>
      </w:r>
      <w:r>
        <w:t>16</w:t>
      </w:r>
      <w:r w:rsidRPr="00A47D1E">
        <w:rPr>
          <w:rtl/>
        </w:rPr>
        <w:t>).</w:t>
      </w:r>
    </w:p>
    <w:p w14:paraId="1A9B3100"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يجوز تحديد سعر التحفظ لموضوع المزاد على أساس الاستنتاجات التي خلص إليها القائم بالتقييم المدعو لهذا الغرض، أو</w:t>
      </w:r>
      <w:r w:rsidRPr="00A47D1E">
        <w:rPr>
          <w:rFonts w:hint="cs"/>
          <w:rtl/>
        </w:rPr>
        <w:t> </w:t>
      </w:r>
      <w:r w:rsidRPr="00A47D1E">
        <w:rPr>
          <w:rtl/>
        </w:rPr>
        <w:t>وفقاً لمنهجية ثابتة لتحديد سعر التحفظ.</w:t>
      </w:r>
    </w:p>
    <w:p w14:paraId="4EB3989A" w14:textId="77777777" w:rsidR="008B68C4" w:rsidRPr="00A47D1E" w:rsidRDefault="008B68C4" w:rsidP="008B68C4">
      <w:pPr>
        <w:pStyle w:val="enumlev10"/>
        <w:rPr>
          <w:rtl/>
          <w:lang w:val="fr-LU"/>
        </w:rPr>
      </w:pPr>
      <w:r w:rsidRPr="00A47D1E">
        <w:rPr>
          <w:rtl/>
          <w:lang w:val="fr-LU"/>
        </w:rPr>
        <w:t>-</w:t>
      </w:r>
      <w:r w:rsidRPr="00A47D1E">
        <w:rPr>
          <w:rtl/>
          <w:lang w:val="fr-LU"/>
        </w:rPr>
        <w:tab/>
      </w:r>
      <w:r w:rsidRPr="00A47D1E">
        <w:rPr>
          <w:rtl/>
        </w:rPr>
        <w:t xml:space="preserve">هناك حكم بشأن عقد مزاد </w:t>
      </w:r>
      <w:r w:rsidRPr="00A47D1E">
        <w:rPr>
          <w:rFonts w:hint="cs"/>
          <w:rtl/>
        </w:rPr>
        <w:t>إ</w:t>
      </w:r>
      <w:r w:rsidRPr="00A47D1E">
        <w:rPr>
          <w:rtl/>
        </w:rPr>
        <w:t>لكتروني. وفي مثل هذه الحالات، تقوم دائرة الخدمة الاتحادية المعنية بالإشراف على الاتصالات وتكنولوجيا المعلومات ووسائط الإعلام بإعداد وإدارة منصة لتقديم العطاءات الإلكترونية أو بإبرام اتفاق بشأن عملية تقديم العطاءات مع مشغل منصة إلكترونية (السوق الإلكترونية).</w:t>
      </w:r>
    </w:p>
    <w:p w14:paraId="5AF23059" w14:textId="77777777" w:rsidR="008B68C4" w:rsidRPr="00A47D1E" w:rsidRDefault="008B68C4" w:rsidP="008B68C4">
      <w:pPr>
        <w:pStyle w:val="TableNo"/>
        <w:rPr>
          <w:rtl/>
        </w:rPr>
      </w:pPr>
      <w:r w:rsidRPr="00A47D1E">
        <w:rPr>
          <w:rtl/>
          <w:lang w:val="fr-LU"/>
        </w:rPr>
        <w:t>الجدول </w:t>
      </w:r>
      <w:r>
        <w:t>16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917"/>
        <w:gridCol w:w="3779"/>
      </w:tblGrid>
      <w:tr w:rsidR="008B68C4" w:rsidRPr="00A47D1E" w14:paraId="2C202D1E" w14:textId="77777777" w:rsidTr="00DB2C18">
        <w:trPr>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14:paraId="1835AF76" w14:textId="77777777" w:rsidR="008B68C4" w:rsidRPr="00A47D1E" w:rsidRDefault="008B68C4" w:rsidP="00DB2C18">
            <w:pPr>
              <w:pStyle w:val="TableHead0"/>
              <w:rPr>
                <w:rtl/>
                <w:lang w:val="fr-FR" w:eastAsia="en-US"/>
              </w:rPr>
            </w:pPr>
            <w:r w:rsidRPr="00A47D1E">
              <w:rPr>
                <w:rtl/>
                <w:lang w:val="fr-FR" w:eastAsia="en-US" w:bidi="ar"/>
              </w:rPr>
              <w:t>نمط عملية تقديم العطاءات</w:t>
            </w:r>
          </w:p>
        </w:tc>
        <w:tc>
          <w:tcPr>
            <w:tcW w:w="7796" w:type="dxa"/>
            <w:gridSpan w:val="2"/>
            <w:tcBorders>
              <w:top w:val="single" w:sz="4" w:space="0" w:color="auto"/>
              <w:left w:val="single" w:sz="4" w:space="0" w:color="auto"/>
              <w:bottom w:val="single" w:sz="4" w:space="0" w:color="auto"/>
              <w:right w:val="single" w:sz="4" w:space="0" w:color="auto"/>
            </w:tcBorders>
            <w:hideMark/>
          </w:tcPr>
          <w:p w14:paraId="5E98EF46" w14:textId="77777777" w:rsidR="008B68C4" w:rsidRPr="00A47D1E" w:rsidRDefault="008B68C4" w:rsidP="00DB2C18">
            <w:pPr>
              <w:pStyle w:val="TableHead0"/>
              <w:rPr>
                <w:lang w:val="fr-FR" w:eastAsia="en-US"/>
              </w:rPr>
            </w:pPr>
            <w:r w:rsidRPr="00A47D1E">
              <w:rPr>
                <w:rtl/>
                <w:lang w:val="fr-FR" w:eastAsia="en-US" w:bidi="ar"/>
              </w:rPr>
              <w:t>عند استعماله في الفترة</w:t>
            </w:r>
          </w:p>
        </w:tc>
      </w:tr>
      <w:tr w:rsidR="008B68C4" w:rsidRPr="00A47D1E" w14:paraId="76988C33" w14:textId="77777777" w:rsidTr="00DB2C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FA5D2" w14:textId="77777777" w:rsidR="008B68C4" w:rsidRPr="00A47D1E" w:rsidRDefault="008B68C4" w:rsidP="00DB2C18">
            <w:pPr>
              <w:pStyle w:val="TableHead0"/>
              <w:rPr>
                <w:lang w:val="fr-FR" w:eastAsia="en-US"/>
              </w:rPr>
            </w:pPr>
          </w:p>
        </w:tc>
        <w:tc>
          <w:tcPr>
            <w:tcW w:w="3969" w:type="dxa"/>
            <w:tcBorders>
              <w:top w:val="single" w:sz="4" w:space="0" w:color="auto"/>
              <w:left w:val="single" w:sz="4" w:space="0" w:color="auto"/>
              <w:bottom w:val="single" w:sz="4" w:space="0" w:color="auto"/>
              <w:right w:val="single" w:sz="4" w:space="0" w:color="auto"/>
            </w:tcBorders>
            <w:hideMark/>
          </w:tcPr>
          <w:p w14:paraId="7B3965E4" w14:textId="77777777" w:rsidR="008B68C4" w:rsidRPr="00A47D1E" w:rsidRDefault="008B68C4" w:rsidP="00DB2C18">
            <w:pPr>
              <w:pStyle w:val="TableHead0"/>
              <w:rPr>
                <w:lang w:val="fr-FR" w:eastAsia="en-US" w:bidi="ar-EG"/>
              </w:rPr>
            </w:pPr>
            <w:r w:rsidRPr="00A47D1E">
              <w:rPr>
                <w:lang w:val="fr-FR" w:eastAsia="en-US"/>
              </w:rPr>
              <w:t>2014-2006</w:t>
            </w:r>
          </w:p>
        </w:tc>
        <w:tc>
          <w:tcPr>
            <w:tcW w:w="3827" w:type="dxa"/>
            <w:tcBorders>
              <w:top w:val="single" w:sz="4" w:space="0" w:color="auto"/>
              <w:left w:val="single" w:sz="4" w:space="0" w:color="auto"/>
              <w:bottom w:val="single" w:sz="4" w:space="0" w:color="auto"/>
              <w:right w:val="single" w:sz="4" w:space="0" w:color="auto"/>
            </w:tcBorders>
            <w:hideMark/>
          </w:tcPr>
          <w:p w14:paraId="6406DEA7" w14:textId="77777777" w:rsidR="008B68C4" w:rsidRPr="00A47D1E" w:rsidRDefault="008B68C4" w:rsidP="00DB2C18">
            <w:pPr>
              <w:pStyle w:val="TableHead0"/>
              <w:rPr>
                <w:rtl/>
                <w:lang w:val="fr-FR" w:eastAsia="en-US" w:bidi="ar-EG"/>
              </w:rPr>
            </w:pPr>
            <w:r w:rsidRPr="00A47D1E">
              <w:rPr>
                <w:lang w:val="fr-FR" w:eastAsia="en-US"/>
              </w:rPr>
              <w:t>2014</w:t>
            </w:r>
            <w:r w:rsidRPr="00A47D1E">
              <w:rPr>
                <w:rtl/>
                <w:lang w:val="fr-FR" w:eastAsia="en-US" w:bidi="ar-EG"/>
              </w:rPr>
              <w:t xml:space="preserve"> </w:t>
            </w:r>
            <w:r w:rsidRPr="00A47D1E">
              <w:rPr>
                <w:rFonts w:hint="cs"/>
                <w:rtl/>
                <w:lang w:val="fr-FR" w:eastAsia="en-US" w:bidi="ar-EG"/>
              </w:rPr>
              <w:t>- حتى الوقت الحاضر</w:t>
            </w:r>
          </w:p>
        </w:tc>
      </w:tr>
      <w:tr w:rsidR="008B68C4" w:rsidRPr="00A47D1E" w14:paraId="668530A7" w14:textId="77777777" w:rsidTr="00DB2C18">
        <w:trPr>
          <w:jc w:val="center"/>
        </w:trPr>
        <w:tc>
          <w:tcPr>
            <w:tcW w:w="1951" w:type="dxa"/>
            <w:tcBorders>
              <w:top w:val="single" w:sz="4" w:space="0" w:color="auto"/>
              <w:left w:val="single" w:sz="4" w:space="0" w:color="auto"/>
              <w:bottom w:val="single" w:sz="4" w:space="0" w:color="auto"/>
              <w:right w:val="single" w:sz="4" w:space="0" w:color="auto"/>
            </w:tcBorders>
            <w:hideMark/>
          </w:tcPr>
          <w:p w14:paraId="55477112" w14:textId="77777777" w:rsidR="008B68C4" w:rsidRPr="00A47D1E" w:rsidRDefault="008B68C4" w:rsidP="00DB2C18">
            <w:pPr>
              <w:pStyle w:val="Tabletext"/>
              <w:rPr>
                <w:rtl/>
              </w:rPr>
            </w:pPr>
            <w:r w:rsidRPr="00A47D1E">
              <w:rPr>
                <w:rtl/>
              </w:rPr>
              <w:t>منافسة</w:t>
            </w:r>
          </w:p>
        </w:tc>
        <w:tc>
          <w:tcPr>
            <w:tcW w:w="3969" w:type="dxa"/>
            <w:tcBorders>
              <w:top w:val="single" w:sz="4" w:space="0" w:color="auto"/>
              <w:left w:val="single" w:sz="4" w:space="0" w:color="auto"/>
              <w:bottom w:val="single" w:sz="4" w:space="0" w:color="auto"/>
              <w:right w:val="single" w:sz="4" w:space="0" w:color="auto"/>
            </w:tcBorders>
            <w:hideMark/>
          </w:tcPr>
          <w:p w14:paraId="30C992C9" w14:textId="77777777" w:rsidR="008B68C4" w:rsidRPr="00A47D1E" w:rsidRDefault="008B68C4" w:rsidP="00DB2C18">
            <w:pPr>
              <w:pStyle w:val="Tabletext"/>
            </w:pPr>
            <w:r w:rsidRPr="00A47D1E">
              <w:rPr>
                <w:rtl/>
                <w:lang w:bidi="ar"/>
              </w:rPr>
              <w:t>جميع الحالات بخلاف تلك التي يُتطلب فيها مزاد في إطار اللوائح الحالية.</w:t>
            </w:r>
          </w:p>
        </w:tc>
        <w:tc>
          <w:tcPr>
            <w:tcW w:w="3827" w:type="dxa"/>
            <w:tcBorders>
              <w:top w:val="single" w:sz="4" w:space="0" w:color="auto"/>
              <w:left w:val="single" w:sz="4" w:space="0" w:color="auto"/>
              <w:bottom w:val="single" w:sz="4" w:space="0" w:color="auto"/>
              <w:right w:val="single" w:sz="4" w:space="0" w:color="auto"/>
            </w:tcBorders>
            <w:hideMark/>
          </w:tcPr>
          <w:p w14:paraId="4010FB4B" w14:textId="77777777" w:rsidR="008B68C4" w:rsidRPr="00A47D1E" w:rsidRDefault="008B68C4" w:rsidP="00DB2C18">
            <w:pPr>
              <w:pStyle w:val="Tabletext"/>
            </w:pPr>
            <w:r w:rsidRPr="00A47D1E">
              <w:rPr>
                <w:rtl/>
                <w:lang w:bidi="ar"/>
              </w:rPr>
              <w:t>لا يوجد حكم بشأنها</w:t>
            </w:r>
          </w:p>
        </w:tc>
      </w:tr>
      <w:tr w:rsidR="008B68C4" w:rsidRPr="00A47D1E" w14:paraId="6864C520" w14:textId="77777777" w:rsidTr="00DB2C18">
        <w:trPr>
          <w:jc w:val="center"/>
        </w:trPr>
        <w:tc>
          <w:tcPr>
            <w:tcW w:w="1951" w:type="dxa"/>
            <w:tcBorders>
              <w:top w:val="single" w:sz="4" w:space="0" w:color="auto"/>
              <w:left w:val="single" w:sz="4" w:space="0" w:color="auto"/>
              <w:bottom w:val="single" w:sz="4" w:space="0" w:color="auto"/>
              <w:right w:val="single" w:sz="4" w:space="0" w:color="auto"/>
            </w:tcBorders>
            <w:hideMark/>
          </w:tcPr>
          <w:p w14:paraId="1EA870A7" w14:textId="77777777" w:rsidR="008B68C4" w:rsidRPr="00A47D1E" w:rsidRDefault="008B68C4" w:rsidP="00DB2C18">
            <w:pPr>
              <w:pStyle w:val="Tabletext"/>
            </w:pPr>
            <w:r w:rsidRPr="00A47D1E">
              <w:rPr>
                <w:rtl/>
              </w:rPr>
              <w:t>مزاد</w:t>
            </w:r>
          </w:p>
        </w:tc>
        <w:tc>
          <w:tcPr>
            <w:tcW w:w="3969" w:type="dxa"/>
            <w:tcBorders>
              <w:top w:val="single" w:sz="4" w:space="0" w:color="auto"/>
              <w:left w:val="single" w:sz="4" w:space="0" w:color="auto"/>
              <w:bottom w:val="single" w:sz="4" w:space="0" w:color="auto"/>
              <w:right w:val="single" w:sz="4" w:space="0" w:color="auto"/>
            </w:tcBorders>
            <w:hideMark/>
          </w:tcPr>
          <w:p w14:paraId="3EF6856B" w14:textId="77777777" w:rsidR="008B68C4" w:rsidRPr="00A47D1E" w:rsidRDefault="008B68C4" w:rsidP="00DB2C18">
            <w:pPr>
              <w:pStyle w:val="Tabletext"/>
            </w:pPr>
            <w:r w:rsidRPr="00A47D1E">
              <w:rPr>
                <w:rtl/>
                <w:lang w:bidi="ar"/>
              </w:rPr>
              <w:t>عندما يكون الطيف الذي سيُستعمل لتقديم خدمات الاتصالات غير موزَّع للخدمات الراديوية و/أو يكون الطيف الذي لا تستعمله الأنظمة الراديوية غير موزَّع لأي غرض معين.</w:t>
            </w:r>
          </w:p>
        </w:tc>
        <w:tc>
          <w:tcPr>
            <w:tcW w:w="3827" w:type="dxa"/>
            <w:tcBorders>
              <w:top w:val="single" w:sz="4" w:space="0" w:color="auto"/>
              <w:left w:val="single" w:sz="4" w:space="0" w:color="auto"/>
              <w:bottom w:val="single" w:sz="4" w:space="0" w:color="auto"/>
              <w:right w:val="single" w:sz="4" w:space="0" w:color="auto"/>
            </w:tcBorders>
            <w:hideMark/>
          </w:tcPr>
          <w:p w14:paraId="1269300B" w14:textId="77777777" w:rsidR="008B68C4" w:rsidRPr="00A47D1E" w:rsidRDefault="008B68C4" w:rsidP="00DB2C18">
            <w:pPr>
              <w:pStyle w:val="Tabletext"/>
            </w:pPr>
            <w:r w:rsidRPr="00A47D1E">
              <w:rPr>
                <w:rtl/>
                <w:lang w:bidi="ar"/>
              </w:rPr>
              <w:t>مزاد حصراً، عندما يكون عدد المشغلين في الإقليم الذي تخطَط الخدمات له محدوداً بتيسر الطيف الراديوي المعد للاستعمال في خدمات الاتصالات.</w:t>
            </w:r>
          </w:p>
        </w:tc>
      </w:tr>
    </w:tbl>
    <w:p w14:paraId="7CEB4020" w14:textId="77777777" w:rsidR="008B68C4" w:rsidRPr="00244EEC" w:rsidRDefault="008B68C4" w:rsidP="008B68C4">
      <w:pPr>
        <w:pStyle w:val="Headingb0"/>
        <w:rPr>
          <w:rFonts w:ascii="Times New Roman Bold" w:hAnsi="Times New Roman Bold"/>
          <w:spacing w:val="-2"/>
        </w:rPr>
      </w:pPr>
      <w:r w:rsidRPr="00244EEC">
        <w:rPr>
          <w:rFonts w:ascii="Times New Roman Bold" w:hAnsi="Times New Roman Bold"/>
          <w:spacing w:val="-2"/>
          <w:rtl/>
        </w:rPr>
        <w:lastRenderedPageBreak/>
        <w:t>خبرة الاتحاد الروسي في إجراء مسابقات للحصول على تراخيص لتقديم خدمات الاتصالات باستعمال طيف الترددات الراديوية</w:t>
      </w:r>
    </w:p>
    <w:p w14:paraId="68081438" w14:textId="77777777" w:rsidR="008B68C4" w:rsidRPr="00A47D1E" w:rsidRDefault="008B68C4" w:rsidP="008B68C4">
      <w:pPr>
        <w:rPr>
          <w:rtl/>
          <w:lang w:bidi="ar"/>
        </w:rPr>
      </w:pPr>
      <w:r w:rsidRPr="00A47D1E">
        <w:rPr>
          <w:rtl/>
          <w:lang w:bidi="ar"/>
        </w:rPr>
        <w:t xml:space="preserve">جرت في عام </w:t>
      </w:r>
      <w:r w:rsidRPr="00A47D1E">
        <w:rPr>
          <w:lang w:bidi="ar"/>
        </w:rPr>
        <w:t>2007</w:t>
      </w:r>
      <w:r w:rsidRPr="00A47D1E">
        <w:rPr>
          <w:rtl/>
          <w:lang w:bidi="ar"/>
        </w:rPr>
        <w:t xml:space="preserve"> المسابقات الأولى للحصول على تراخيص لتقديم خدمات الاتصالات باستعمال طيف الترددات الراديوية، وفقاً للوائح التي أقرها الأمر الحكومي رقم </w:t>
      </w:r>
      <w:r w:rsidRPr="00A47D1E">
        <w:rPr>
          <w:lang w:bidi="ar"/>
        </w:rPr>
        <w:t>8</w:t>
      </w:r>
      <w:r w:rsidRPr="00A47D1E">
        <w:rPr>
          <w:rtl/>
          <w:lang w:bidi="ar"/>
        </w:rPr>
        <w:t xml:space="preserve"> المؤرخ </w:t>
      </w:r>
      <w:r w:rsidRPr="00A47D1E">
        <w:rPr>
          <w:lang w:bidi="ar"/>
        </w:rPr>
        <w:t>12</w:t>
      </w:r>
      <w:r w:rsidRPr="00A47D1E">
        <w:rPr>
          <w:rtl/>
          <w:lang w:bidi="ar"/>
        </w:rPr>
        <w:t xml:space="preserve"> يناير </w:t>
      </w:r>
      <w:r w:rsidRPr="00A47D1E">
        <w:rPr>
          <w:lang w:bidi="ar"/>
        </w:rPr>
        <w:t>2006</w:t>
      </w:r>
      <w:r w:rsidRPr="00A47D1E">
        <w:rPr>
          <w:rtl/>
          <w:lang w:bidi="ar"/>
        </w:rPr>
        <w:t>. وطُرحت ثلاث مجموعات ضمن النطاق</w:t>
      </w:r>
      <w:r w:rsidRPr="00A47D1E">
        <w:rPr>
          <w:rFonts w:hint="eastAsia"/>
          <w:rtl/>
          <w:lang w:bidi="ar"/>
        </w:rPr>
        <w:t> </w:t>
      </w:r>
      <w:r w:rsidRPr="00A47D1E">
        <w:rPr>
          <w:lang w:bidi="ar"/>
        </w:rPr>
        <w:t>GHz 2</w:t>
      </w:r>
      <w:r w:rsidRPr="00A47D1E">
        <w:rPr>
          <w:rtl/>
          <w:lang w:bidi="ar"/>
        </w:rPr>
        <w:t xml:space="preserve"> </w:t>
      </w:r>
      <w:r w:rsidRPr="00A47D1E">
        <w:rPr>
          <w:rFonts w:hint="cs"/>
          <w:rtl/>
          <w:lang w:bidi="ar"/>
        </w:rPr>
        <w:t>في</w:t>
      </w:r>
      <w:r w:rsidRPr="00A47D1E">
        <w:rPr>
          <w:rFonts w:hint="eastAsia"/>
          <w:rtl/>
          <w:lang w:bidi="ar"/>
        </w:rPr>
        <w:t> </w:t>
      </w:r>
      <w:r w:rsidRPr="00A47D1E">
        <w:rPr>
          <w:rFonts w:hint="cs"/>
          <w:rtl/>
          <w:lang w:bidi="ar"/>
        </w:rPr>
        <w:t>عملية تقديم العطاءات. وسُمح لكل مجموعة باستعمال</w:t>
      </w:r>
      <w:r w:rsidRPr="00A47D1E">
        <w:rPr>
          <w:rFonts w:hint="eastAsia"/>
          <w:rtl/>
          <w:lang w:bidi="ar"/>
        </w:rPr>
        <w:t> </w:t>
      </w:r>
      <w:r w:rsidRPr="00A47D1E">
        <w:rPr>
          <w:lang w:bidi="ar"/>
        </w:rPr>
        <w:t>MHz 15</w:t>
      </w:r>
      <w:r w:rsidRPr="00A47D1E">
        <w:rPr>
          <w:rtl/>
          <w:lang w:bidi="ar"/>
        </w:rPr>
        <w:t xml:space="preserve"> من الطيف لتقديم خدمات اتصالات </w:t>
      </w:r>
      <w:r w:rsidRPr="00A47D1E">
        <w:rPr>
          <w:lang w:bidi="ar"/>
        </w:rPr>
        <w:t>IMT</w:t>
      </w:r>
      <w:r w:rsidRPr="00A47D1E">
        <w:rPr>
          <w:lang w:bidi="ar"/>
        </w:rPr>
        <w:noBreakHyphen/>
        <w:t>2000/UMTS</w:t>
      </w:r>
      <w:r w:rsidRPr="00A47D1E">
        <w:rPr>
          <w:rtl/>
          <w:lang w:bidi="ar"/>
        </w:rPr>
        <w:t xml:space="preserve"> </w:t>
      </w:r>
      <w:r w:rsidRPr="00A47D1E">
        <w:rPr>
          <w:rFonts w:hint="cs"/>
          <w:rtl/>
          <w:lang w:bidi="ar"/>
        </w:rPr>
        <w:t>عبر كامل أراضي الاتحاد الروسي. وبلغ رسم الترخيص</w:t>
      </w:r>
      <w:r w:rsidRPr="003B5CB7">
        <w:rPr>
          <w:rFonts w:asciiTheme="majorBidi" w:hAnsiTheme="majorBidi" w:cstheme="majorBidi"/>
          <w:position w:val="6"/>
          <w:sz w:val="18"/>
          <w:szCs w:val="18"/>
          <w:rtl/>
          <w:lang w:bidi="ar"/>
        </w:rPr>
        <w:footnoteReference w:id="11"/>
      </w:r>
      <w:r w:rsidRPr="00A47D1E">
        <w:rPr>
          <w:rtl/>
          <w:lang w:bidi="ar"/>
        </w:rPr>
        <w:t xml:space="preserve"> لكل مجموعة</w:t>
      </w:r>
      <w:r w:rsidRPr="00A47D1E">
        <w:rPr>
          <w:rFonts w:hint="cs"/>
          <w:rtl/>
          <w:lang w:bidi="ar"/>
        </w:rPr>
        <w:t> </w:t>
      </w:r>
      <w:r w:rsidRPr="00A47D1E">
        <w:rPr>
          <w:lang w:bidi="ar"/>
        </w:rPr>
        <w:t>2,64</w:t>
      </w:r>
      <w:r w:rsidRPr="00A47D1E">
        <w:rPr>
          <w:rFonts w:hint="cs"/>
          <w:rtl/>
          <w:lang w:bidi="ar"/>
        </w:rPr>
        <w:t xml:space="preserve"> </w:t>
      </w:r>
      <w:r w:rsidRPr="00A47D1E">
        <w:rPr>
          <w:rtl/>
          <w:lang w:bidi="ar"/>
        </w:rPr>
        <w:t xml:space="preserve">مليون روبل. وفي العام نفسه، نُظمت مسابقات من أجل ترددات النظام العالمي للاتصالات المتنقلة </w:t>
      </w:r>
      <w:r w:rsidRPr="00A47D1E">
        <w:rPr>
          <w:lang w:bidi="ar"/>
        </w:rPr>
        <w:t>(GSM)</w:t>
      </w:r>
      <w:r w:rsidRPr="00A47D1E">
        <w:rPr>
          <w:rtl/>
          <w:lang w:bidi="ar"/>
        </w:rPr>
        <w:t>. وفي هذه الحالة، وُضعت في عملية تقديم العطاءات أربعة تراخيص إقليمية في</w:t>
      </w:r>
      <w:r w:rsidRPr="00A47D1E">
        <w:rPr>
          <w:rFonts w:hint="cs"/>
          <w:rtl/>
          <w:lang w:bidi="ar"/>
        </w:rPr>
        <w:t> </w:t>
      </w:r>
      <w:r w:rsidRPr="00A47D1E">
        <w:rPr>
          <w:rtl/>
          <w:lang w:bidi="ar"/>
        </w:rPr>
        <w:t>النطاق</w:t>
      </w:r>
      <w:r w:rsidRPr="00A47D1E">
        <w:rPr>
          <w:rFonts w:hint="cs"/>
          <w:rtl/>
          <w:lang w:bidi="ar"/>
        </w:rPr>
        <w:t> </w:t>
      </w:r>
      <w:r w:rsidRPr="00A47D1E">
        <w:rPr>
          <w:lang w:bidi="ar"/>
        </w:rPr>
        <w:t>MHz 900</w:t>
      </w:r>
      <w:r w:rsidRPr="00A47D1E">
        <w:rPr>
          <w:rtl/>
          <w:lang w:bidi="ar"/>
        </w:rPr>
        <w:t xml:space="preserve"> و</w:t>
      </w:r>
      <w:r w:rsidRPr="00A47D1E">
        <w:rPr>
          <w:lang w:bidi="ar"/>
        </w:rPr>
        <w:t>99</w:t>
      </w:r>
      <w:r w:rsidRPr="00A47D1E">
        <w:rPr>
          <w:rtl/>
          <w:lang w:bidi="ar"/>
        </w:rPr>
        <w:t xml:space="preserve"> ترخيصاً إقليمياً في النطاق</w:t>
      </w:r>
      <w:r w:rsidRPr="00A47D1E">
        <w:rPr>
          <w:rFonts w:hint="cs"/>
          <w:rtl/>
          <w:lang w:bidi="ar"/>
        </w:rPr>
        <w:t> </w:t>
      </w:r>
      <w:r w:rsidRPr="00A47D1E">
        <w:rPr>
          <w:lang w:bidi="ar"/>
        </w:rPr>
        <w:t>MHz 1 800</w:t>
      </w:r>
      <w:r w:rsidRPr="00A47D1E">
        <w:rPr>
          <w:rtl/>
          <w:lang w:bidi="ar"/>
        </w:rPr>
        <w:t xml:space="preserve">. وبلغ رسم الترخيص لكل مجموعة </w:t>
      </w:r>
      <w:r w:rsidRPr="00A47D1E">
        <w:rPr>
          <w:lang w:bidi="ar"/>
        </w:rPr>
        <w:t>45 000</w:t>
      </w:r>
      <w:r w:rsidRPr="00A47D1E">
        <w:rPr>
          <w:rtl/>
          <w:lang w:bidi="ar"/>
        </w:rPr>
        <w:t xml:space="preserve"> </w:t>
      </w:r>
      <w:r w:rsidRPr="00A47D1E">
        <w:rPr>
          <w:rFonts w:hint="cs"/>
          <w:rtl/>
          <w:lang w:bidi="ar"/>
        </w:rPr>
        <w:t>روبل. وأقيمت أيضاً مسابقات من أجل ترددات في النطاق</w:t>
      </w:r>
      <w:r w:rsidRPr="00A47D1E">
        <w:rPr>
          <w:rFonts w:hint="eastAsia"/>
          <w:rtl/>
          <w:lang w:bidi="ar"/>
        </w:rPr>
        <w:t> </w:t>
      </w:r>
      <w:r w:rsidRPr="00A47D1E">
        <w:rPr>
          <w:lang w:bidi="ar"/>
        </w:rPr>
        <w:t>MHz 1 800</w:t>
      </w:r>
      <w:r w:rsidRPr="00A47D1E">
        <w:rPr>
          <w:rtl/>
          <w:lang w:bidi="ar"/>
        </w:rPr>
        <w:t xml:space="preserve"> </w:t>
      </w:r>
      <w:r w:rsidRPr="00A47D1E">
        <w:rPr>
          <w:rFonts w:hint="cs"/>
          <w:rtl/>
          <w:lang w:bidi="ar"/>
        </w:rPr>
        <w:t>في</w:t>
      </w:r>
      <w:r w:rsidRPr="00A47D1E">
        <w:rPr>
          <w:rFonts w:hint="eastAsia"/>
          <w:rtl/>
          <w:lang w:bidi="ar"/>
        </w:rPr>
        <w:t> </w:t>
      </w:r>
      <w:r w:rsidRPr="00A47D1E">
        <w:rPr>
          <w:rFonts w:hint="cs"/>
          <w:rtl/>
          <w:lang w:bidi="ar"/>
        </w:rPr>
        <w:t>عام</w:t>
      </w:r>
      <w:r w:rsidRPr="00A47D1E">
        <w:rPr>
          <w:rFonts w:hint="eastAsia"/>
          <w:rtl/>
          <w:lang w:bidi="ar"/>
        </w:rPr>
        <w:t> </w:t>
      </w:r>
      <w:r w:rsidRPr="00A47D1E">
        <w:rPr>
          <w:lang w:bidi="ar"/>
        </w:rPr>
        <w:t>2011</w:t>
      </w:r>
      <w:r w:rsidRPr="00A47D1E">
        <w:rPr>
          <w:rFonts w:hint="cs"/>
          <w:rtl/>
          <w:lang w:bidi="ar"/>
        </w:rPr>
        <w:t>. وهذه المرة لم تكن هناك رسوم ترخيص، بل ذُكرت المتطلبات التالية:</w:t>
      </w:r>
    </w:p>
    <w:p w14:paraId="18FC8748" w14:textId="77777777" w:rsidR="008B68C4" w:rsidRPr="00A47D1E" w:rsidRDefault="008B68C4" w:rsidP="008B68C4">
      <w:pPr>
        <w:pStyle w:val="enumlev10"/>
        <w:rPr>
          <w:rtl/>
        </w:rPr>
      </w:pPr>
      <w:r w:rsidRPr="00A47D1E">
        <w:rPr>
          <w:rtl/>
        </w:rPr>
        <w:t>-</w:t>
      </w:r>
      <w:r w:rsidRPr="00A47D1E">
        <w:rPr>
          <w:rtl/>
        </w:rPr>
        <w:tab/>
        <w:t>التغطية السكانية: مُنح مقدمو العطاءات نقاطاً إضافية لتقديم خدمات متنقلة في جميع المستوطنات التي يتراوح عدد سكانها بين</w:t>
      </w:r>
      <w:r w:rsidRPr="00A47D1E">
        <w:rPr>
          <w:rFonts w:hint="cs"/>
          <w:rtl/>
        </w:rPr>
        <w:t> </w:t>
      </w:r>
      <w:r w:rsidRPr="00A47D1E">
        <w:t>2 000</w:t>
      </w:r>
      <w:r w:rsidRPr="00A47D1E">
        <w:rPr>
          <w:rFonts w:hint="cs"/>
          <w:rtl/>
        </w:rPr>
        <w:t xml:space="preserve"> </w:t>
      </w:r>
      <w:r w:rsidRPr="00A47D1E">
        <w:rPr>
          <w:rtl/>
        </w:rPr>
        <w:t>و</w:t>
      </w:r>
      <w:r w:rsidRPr="00A47D1E">
        <w:t>100 000</w:t>
      </w:r>
      <w:r w:rsidRPr="00A47D1E">
        <w:rPr>
          <w:rFonts w:hint="cs"/>
          <w:rtl/>
        </w:rPr>
        <w:t> </w:t>
      </w:r>
      <w:r w:rsidRPr="00A47D1E">
        <w:rPr>
          <w:rtl/>
        </w:rPr>
        <w:t xml:space="preserve">نسمة، وفي ما لا يقل عن </w:t>
      </w:r>
      <w:r w:rsidRPr="00A47D1E">
        <w:t>10</w:t>
      </w:r>
      <w:r w:rsidRPr="00A47D1E">
        <w:rPr>
          <w:rtl/>
        </w:rPr>
        <w:t xml:space="preserve"> في المائة من المستوطنات التي يتراوح عدد سكانها بين</w:t>
      </w:r>
      <w:r w:rsidRPr="00A47D1E">
        <w:rPr>
          <w:rFonts w:hint="cs"/>
          <w:rtl/>
        </w:rPr>
        <w:t> </w:t>
      </w:r>
      <w:r w:rsidRPr="00A47D1E">
        <w:t>200</w:t>
      </w:r>
      <w:r w:rsidRPr="00A47D1E">
        <w:rPr>
          <w:rFonts w:hint="cs"/>
          <w:rtl/>
        </w:rPr>
        <w:t xml:space="preserve"> </w:t>
      </w:r>
      <w:r w:rsidRPr="00A47D1E">
        <w:rPr>
          <w:rtl/>
        </w:rPr>
        <w:t>و</w:t>
      </w:r>
      <w:r w:rsidRPr="00A47D1E">
        <w:t>2 000</w:t>
      </w:r>
      <w:r w:rsidRPr="00A47D1E">
        <w:rPr>
          <w:rtl/>
        </w:rPr>
        <w:t xml:space="preserve"> نسمة ضمن أراضي المجموعة في غضون فترة تتراوح بين سنتين وثلاث سنوات.</w:t>
      </w:r>
    </w:p>
    <w:p w14:paraId="2ADE8DF4" w14:textId="77777777" w:rsidR="008B68C4" w:rsidRPr="00A47D1E" w:rsidRDefault="008B68C4" w:rsidP="008B68C4">
      <w:pPr>
        <w:pStyle w:val="enumlev10"/>
        <w:rPr>
          <w:rtl/>
        </w:rPr>
      </w:pPr>
      <w:r w:rsidRPr="00A47D1E">
        <w:rPr>
          <w:rtl/>
        </w:rPr>
        <w:t>-</w:t>
      </w:r>
      <w:r w:rsidRPr="00A47D1E">
        <w:rPr>
          <w:rtl/>
        </w:rPr>
        <w:tab/>
        <w:t>الاستثمار في الشبكة: مُنح مقدمو العطاءات نقاطاً إضافية لامتلاك أموال، سواء كانت خاصة أو مقترضة، تكفي لاستثمار ما لا يقل عن</w:t>
      </w:r>
      <w:r w:rsidRPr="00A47D1E">
        <w:rPr>
          <w:rFonts w:hint="cs"/>
          <w:rtl/>
        </w:rPr>
        <w:t> </w:t>
      </w:r>
      <w:r w:rsidRPr="00A47D1E">
        <w:t>1,25</w:t>
      </w:r>
      <w:r w:rsidRPr="00A47D1E">
        <w:rPr>
          <w:rFonts w:hint="cs"/>
          <w:rtl/>
        </w:rPr>
        <w:t xml:space="preserve"> </w:t>
      </w:r>
      <w:r w:rsidRPr="00A47D1E">
        <w:rPr>
          <w:rtl/>
        </w:rPr>
        <w:t>من الحد الأدنى للقيمة المحددة لمجموعة معينة من أجل الإيفاء بالتزامات نشر شبكة</w:t>
      </w:r>
      <w:r w:rsidRPr="00A47D1E">
        <w:rPr>
          <w:rFonts w:hint="cs"/>
          <w:rtl/>
        </w:rPr>
        <w:t> </w:t>
      </w:r>
      <w:r w:rsidRPr="00A47D1E">
        <w:t>GSM</w:t>
      </w:r>
      <w:r w:rsidRPr="00A47D1E">
        <w:rPr>
          <w:rtl/>
        </w:rPr>
        <w:t xml:space="preserve"> متنقلة في النطاق</w:t>
      </w:r>
      <w:r w:rsidRPr="00A47D1E">
        <w:rPr>
          <w:rFonts w:hint="cs"/>
          <w:rtl/>
        </w:rPr>
        <w:t> </w:t>
      </w:r>
      <w:r w:rsidRPr="00A47D1E">
        <w:t>1 800</w:t>
      </w:r>
      <w:r w:rsidRPr="00A47D1E">
        <w:rPr>
          <w:rtl/>
        </w:rPr>
        <w:t>.</w:t>
      </w:r>
    </w:p>
    <w:p w14:paraId="36F89758" w14:textId="77777777" w:rsidR="008B68C4" w:rsidRPr="00A47D1E" w:rsidRDefault="008B68C4" w:rsidP="008B68C4">
      <w:pPr>
        <w:pStyle w:val="enumlev10"/>
        <w:rPr>
          <w:rtl/>
        </w:rPr>
      </w:pPr>
      <w:r w:rsidRPr="00A47D1E">
        <w:rPr>
          <w:rtl/>
        </w:rPr>
        <w:t>-</w:t>
      </w:r>
      <w:r w:rsidRPr="00A47D1E">
        <w:rPr>
          <w:rtl/>
        </w:rPr>
        <w:tab/>
        <w:t>الموعد النهائي لإطلاق الخدمات: لا يزيد عن سنتين من تاريخ منح الترخيص.</w:t>
      </w:r>
    </w:p>
    <w:p w14:paraId="79D2CC4E" w14:textId="77777777" w:rsidR="008B68C4" w:rsidRPr="00A47D1E" w:rsidRDefault="008B68C4" w:rsidP="008B68C4">
      <w:pPr>
        <w:pStyle w:val="Headingb0"/>
        <w:rPr>
          <w:rtl/>
        </w:rPr>
      </w:pPr>
      <w:r w:rsidRPr="00A47D1E">
        <w:rPr>
          <w:rtl/>
        </w:rPr>
        <w:t>خبرة إقامة مزادات على تراخيص لتقديم خدمات الاتصالات باستعمال الطيف الراديوي في الاتحاد الروسي</w:t>
      </w:r>
    </w:p>
    <w:p w14:paraId="26F4B52A" w14:textId="77777777" w:rsidR="008B68C4" w:rsidRPr="00690B4C" w:rsidRDefault="008B68C4" w:rsidP="008B68C4">
      <w:pPr>
        <w:rPr>
          <w:spacing w:val="-2"/>
          <w:lang w:bidi="ar"/>
        </w:rPr>
      </w:pPr>
      <w:r w:rsidRPr="00690B4C">
        <w:rPr>
          <w:spacing w:val="-2"/>
          <w:rtl/>
          <w:lang w:bidi="ar"/>
        </w:rPr>
        <w:t xml:space="preserve">أقيم أول مزاد على تراخيص لتقديم خدمات الاتصالات باستعمال الطيف الراديوي في خريف عام </w:t>
      </w:r>
      <w:r w:rsidRPr="00690B4C">
        <w:rPr>
          <w:spacing w:val="-2"/>
          <w:lang w:bidi="ar"/>
        </w:rPr>
        <w:t>2015</w:t>
      </w:r>
      <w:r w:rsidRPr="00690B4C">
        <w:rPr>
          <w:spacing w:val="-2"/>
          <w:rtl/>
          <w:lang w:bidi="ar"/>
        </w:rPr>
        <w:t>، عندما بيعت عشر مجموعات إقليمية بالمزاد. وبلغ إجمالي تكلفة التراخيص استناداً إلى نتائج المزاد</w:t>
      </w:r>
      <w:r w:rsidRPr="00690B4C">
        <w:rPr>
          <w:rFonts w:hint="eastAsia"/>
          <w:spacing w:val="-2"/>
          <w:rtl/>
          <w:lang w:bidi="ar-EG"/>
        </w:rPr>
        <w:t> </w:t>
      </w:r>
      <w:r w:rsidRPr="00690B4C">
        <w:rPr>
          <w:spacing w:val="-2"/>
          <w:lang w:bidi="ar-EG"/>
        </w:rPr>
        <w:t>6,3</w:t>
      </w:r>
      <w:r w:rsidRPr="00690B4C">
        <w:rPr>
          <w:rFonts w:hint="cs"/>
          <w:spacing w:val="-2"/>
          <w:rtl/>
          <w:lang w:bidi="ar-EG"/>
        </w:rPr>
        <w:t xml:space="preserve"> </w:t>
      </w:r>
      <w:r w:rsidRPr="00690B4C">
        <w:rPr>
          <w:spacing w:val="-2"/>
          <w:rtl/>
          <w:lang w:bidi="ar"/>
        </w:rPr>
        <w:t xml:space="preserve">مليار روبل. ويبين الجدول </w:t>
      </w:r>
      <w:r w:rsidRPr="00690B4C">
        <w:rPr>
          <w:spacing w:val="-2"/>
          <w:lang w:bidi="ar"/>
        </w:rPr>
        <w:t>17</w:t>
      </w:r>
      <w:r w:rsidRPr="00690B4C">
        <w:rPr>
          <w:spacing w:val="-2"/>
          <w:rtl/>
          <w:lang w:bidi="ar"/>
        </w:rPr>
        <w:t xml:space="preserve"> تفاصيل أسعار التحفظ.</w:t>
      </w:r>
    </w:p>
    <w:p w14:paraId="14D6C43B" w14:textId="77777777" w:rsidR="008B68C4" w:rsidRDefault="008B68C4" w:rsidP="008B68C4">
      <w:pPr>
        <w:pStyle w:val="TableNo"/>
        <w:rPr>
          <w:rtl/>
        </w:rPr>
      </w:pPr>
      <w:r>
        <w:rPr>
          <w:rtl/>
        </w:rPr>
        <w:t>الجدول </w:t>
      </w:r>
      <w:r>
        <w:t>17</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65"/>
        <w:gridCol w:w="4397"/>
        <w:gridCol w:w="1396"/>
        <w:gridCol w:w="1382"/>
        <w:gridCol w:w="1689"/>
      </w:tblGrid>
      <w:tr w:rsidR="008B68C4" w:rsidRPr="009A769A" w14:paraId="761D8ADF" w14:textId="77777777" w:rsidTr="0046456E">
        <w:trPr>
          <w:trHeight w:hRule="exact" w:val="856"/>
          <w:tblHeader/>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2D936" w14:textId="77777777" w:rsidR="008B68C4" w:rsidRPr="009A769A" w:rsidRDefault="008B68C4" w:rsidP="00DB2C18">
            <w:pPr>
              <w:pStyle w:val="TableHead0"/>
              <w:rPr>
                <w:rtl/>
              </w:rPr>
            </w:pPr>
            <w:r w:rsidRPr="009A769A">
              <w:rPr>
                <w:rtl/>
              </w:rPr>
              <w:t>رقم المجموعة</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3B4EC" w14:textId="77777777" w:rsidR="008B68C4" w:rsidRPr="009A769A" w:rsidRDefault="008B68C4" w:rsidP="00DB2C18">
            <w:pPr>
              <w:pStyle w:val="TableHead0"/>
            </w:pPr>
            <w:r w:rsidRPr="009A769A">
              <w:rPr>
                <w:rtl/>
              </w:rPr>
              <w:t>الإقليم</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0A671" w14:textId="77777777" w:rsidR="008B68C4" w:rsidRPr="009A769A" w:rsidRDefault="008B68C4" w:rsidP="00DB2C18">
            <w:pPr>
              <w:pStyle w:val="TableHead0"/>
            </w:pPr>
            <w:r w:rsidRPr="009A769A">
              <w:rPr>
                <w:rtl/>
              </w:rPr>
              <w:t>مقاس الكتلة</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FDF553" w14:textId="77777777" w:rsidR="008B68C4" w:rsidRPr="009A769A" w:rsidRDefault="008B68C4" w:rsidP="00DB2C18">
            <w:pPr>
              <w:pStyle w:val="TableHead0"/>
            </w:pPr>
            <w:r w:rsidRPr="009A769A">
              <w:rPr>
                <w:rtl/>
              </w:rPr>
              <w:t>سعر التحفظ (بملايين الروبلات)</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93470" w14:textId="77777777" w:rsidR="008B68C4" w:rsidRPr="009A769A" w:rsidRDefault="008B68C4" w:rsidP="00DB2C18">
            <w:pPr>
              <w:pStyle w:val="TableHead0"/>
            </w:pPr>
            <w:r w:rsidRPr="009A769A">
              <w:rPr>
                <w:rtl/>
              </w:rPr>
              <w:t>سعر المجموعة على أساس العطاءات</w:t>
            </w:r>
          </w:p>
        </w:tc>
      </w:tr>
      <w:tr w:rsidR="008B68C4" w:rsidRPr="009A769A" w14:paraId="0CD96464" w14:textId="77777777" w:rsidTr="0046456E">
        <w:trPr>
          <w:trHeight w:hRule="exact" w:val="338"/>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57336" w14:textId="77777777" w:rsidR="008B68C4" w:rsidRPr="003866CD" w:rsidRDefault="008B68C4" w:rsidP="00DB2C18">
            <w:pPr>
              <w:pStyle w:val="Tabletext"/>
              <w:jc w:val="center"/>
            </w:pPr>
            <w:r w:rsidRPr="003866CD">
              <w:t>1</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1D587" w14:textId="77777777" w:rsidR="008B68C4" w:rsidRPr="009A769A" w:rsidRDefault="008B68C4" w:rsidP="00DB2C18">
            <w:pPr>
              <w:pStyle w:val="Tabletext"/>
              <w:keepNext/>
              <w:spacing w:before="60"/>
              <w:jc w:val="center"/>
              <w:rPr>
                <w:lang w:bidi="ar-EG"/>
              </w:rPr>
            </w:pPr>
            <w:r w:rsidRPr="009A769A">
              <w:rPr>
                <w:rFonts w:eastAsia="Arial Narrow"/>
                <w:color w:val="000000"/>
                <w:spacing w:val="5"/>
                <w:shd w:val="clear" w:color="auto" w:fill="FFFFFF"/>
                <w:rtl/>
                <w:lang w:eastAsia="ru-RU" w:bidi="ar"/>
              </w:rPr>
              <w:t>جمهورية داغستان</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98000" w14:textId="77777777" w:rsidR="008B68C4" w:rsidRPr="003866CD" w:rsidRDefault="008B68C4" w:rsidP="00DB2C18">
            <w:pPr>
              <w:pStyle w:val="Tabletext"/>
              <w:jc w:val="center"/>
              <w:rPr>
                <w:szCs w:val="20"/>
                <w:rtl/>
              </w:rPr>
            </w:pPr>
            <w:r w:rsidRPr="003866CD">
              <w:t>MHz 15</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03F51" w14:textId="77777777" w:rsidR="008B68C4" w:rsidRPr="003866CD" w:rsidRDefault="008B68C4" w:rsidP="00DB2C18">
            <w:pPr>
              <w:pStyle w:val="Tabletext"/>
              <w:jc w:val="center"/>
            </w:pPr>
            <w:r w:rsidRPr="003866CD">
              <w:t>240,4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9CC90" w14:textId="77777777" w:rsidR="008B68C4" w:rsidRPr="003866CD" w:rsidRDefault="008B68C4" w:rsidP="00DB2C18">
            <w:pPr>
              <w:pStyle w:val="Tabletext"/>
              <w:jc w:val="center"/>
            </w:pPr>
            <w:r w:rsidRPr="003866CD">
              <w:t>1 060,164</w:t>
            </w:r>
          </w:p>
        </w:tc>
      </w:tr>
      <w:tr w:rsidR="008B68C4" w:rsidRPr="009A769A" w14:paraId="36B9E835" w14:textId="77777777" w:rsidTr="0046456E">
        <w:trPr>
          <w:trHeight w:hRule="exact" w:val="662"/>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ED0D06" w14:textId="77777777" w:rsidR="008B68C4" w:rsidRPr="003866CD" w:rsidRDefault="008B68C4" w:rsidP="00DB2C18">
            <w:pPr>
              <w:pStyle w:val="Tabletext"/>
              <w:jc w:val="center"/>
            </w:pPr>
            <w:r w:rsidRPr="003866CD">
              <w:t>2</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9579A"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جمهورية كاراشاي-شركس</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42802B" w14:textId="77777777" w:rsidR="008B68C4" w:rsidRPr="003866CD" w:rsidRDefault="008B68C4" w:rsidP="00DB2C18">
            <w:pPr>
              <w:pStyle w:val="Tabletext"/>
              <w:jc w:val="center"/>
            </w:pPr>
            <w:r w:rsidRPr="003866CD">
              <w:t>MHz 13,8</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BC791" w14:textId="77777777" w:rsidR="008B68C4" w:rsidRPr="003866CD" w:rsidRDefault="008B68C4" w:rsidP="00DB2C18">
            <w:pPr>
              <w:pStyle w:val="Tabletext"/>
              <w:jc w:val="center"/>
            </w:pPr>
            <w:r w:rsidRPr="003866CD">
              <w:t>31,6</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63C644" w14:textId="77777777" w:rsidR="008B68C4" w:rsidRPr="003866CD" w:rsidRDefault="008B68C4" w:rsidP="00DB2C18">
            <w:pPr>
              <w:pStyle w:val="Tabletext"/>
              <w:jc w:val="center"/>
            </w:pPr>
            <w:r w:rsidRPr="003866CD">
              <w:t>200,344</w:t>
            </w:r>
          </w:p>
        </w:tc>
      </w:tr>
      <w:tr w:rsidR="008B68C4" w:rsidRPr="009A769A" w14:paraId="580B3492" w14:textId="77777777" w:rsidTr="0046456E">
        <w:trPr>
          <w:trHeight w:hRule="exact" w:val="659"/>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E1A5D" w14:textId="77777777" w:rsidR="008B68C4" w:rsidRPr="003866CD" w:rsidRDefault="008B68C4" w:rsidP="00DB2C18">
            <w:pPr>
              <w:pStyle w:val="Tabletext"/>
              <w:jc w:val="center"/>
            </w:pPr>
            <w:r w:rsidRPr="003866CD">
              <w:t>3</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1624D8"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جمهورية أوسيتيا الشمالية-ألانيا</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0621D" w14:textId="77777777" w:rsidR="008B68C4" w:rsidRPr="003866CD" w:rsidRDefault="008B68C4" w:rsidP="00DB2C18">
            <w:pPr>
              <w:pStyle w:val="Tabletext"/>
              <w:jc w:val="center"/>
            </w:pPr>
            <w:r w:rsidRPr="003866CD">
              <w:t>MHz 6,8</w:t>
            </w:r>
            <w:r w:rsidRPr="003866CD">
              <w:sym w:font="Symbol" w:char="F0B4"/>
            </w:r>
            <w:r w:rsidRPr="003866CD">
              <w:t>2</w:t>
            </w:r>
          </w:p>
          <w:p w14:paraId="5B10BEBC" w14:textId="77777777" w:rsidR="008B68C4" w:rsidRPr="009A769A" w:rsidRDefault="008B68C4" w:rsidP="00DB2C18">
            <w:pPr>
              <w:pStyle w:val="Tabletext"/>
              <w:jc w:val="center"/>
            </w:pPr>
            <w:r w:rsidRPr="003866CD">
              <w:t>MHz 5,2</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722816" w14:textId="77777777" w:rsidR="008B68C4" w:rsidRPr="003866CD" w:rsidRDefault="008B68C4" w:rsidP="00DB2C18">
            <w:pPr>
              <w:pStyle w:val="Tabletext"/>
              <w:jc w:val="center"/>
            </w:pPr>
            <w:r w:rsidRPr="003866CD">
              <w:t>47,0</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789C26" w14:textId="77777777" w:rsidR="008B68C4" w:rsidRPr="003866CD" w:rsidRDefault="008B68C4" w:rsidP="00DB2C18">
            <w:pPr>
              <w:pStyle w:val="Tabletext"/>
              <w:jc w:val="center"/>
            </w:pPr>
            <w:r w:rsidRPr="003866CD">
              <w:t>275,890</w:t>
            </w:r>
          </w:p>
        </w:tc>
      </w:tr>
      <w:tr w:rsidR="008B68C4" w:rsidRPr="009A769A" w14:paraId="1087C108" w14:textId="77777777" w:rsidTr="0046456E">
        <w:trPr>
          <w:trHeight w:hRule="exact" w:val="659"/>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CABEA" w14:textId="77777777" w:rsidR="008B68C4" w:rsidRPr="003866CD" w:rsidRDefault="008B68C4" w:rsidP="00DB2C18">
            <w:pPr>
              <w:pStyle w:val="Tabletext"/>
              <w:jc w:val="center"/>
            </w:pPr>
            <w:r w:rsidRPr="003866CD">
              <w:t>4</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8C18E8"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ستافروبول كراي</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46182" w14:textId="77777777" w:rsidR="008B68C4" w:rsidRPr="003866CD" w:rsidRDefault="008B68C4" w:rsidP="00DB2C18">
            <w:pPr>
              <w:pStyle w:val="Tabletext"/>
              <w:jc w:val="center"/>
            </w:pPr>
            <w:r w:rsidRPr="003866CD">
              <w:t>MHz 13,7</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DA147" w14:textId="77777777" w:rsidR="008B68C4" w:rsidRPr="003866CD" w:rsidRDefault="008B68C4" w:rsidP="00DB2C18">
            <w:pPr>
              <w:pStyle w:val="Tabletext"/>
              <w:jc w:val="center"/>
            </w:pPr>
            <w:r w:rsidRPr="003866CD">
              <w:t>210,3</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60ED98" w14:textId="77777777" w:rsidR="008B68C4" w:rsidRPr="003866CD" w:rsidRDefault="008B68C4" w:rsidP="00DB2C18">
            <w:pPr>
              <w:pStyle w:val="Tabletext"/>
              <w:jc w:val="center"/>
            </w:pPr>
            <w:r w:rsidRPr="003866CD">
              <w:t>1 701,327</w:t>
            </w:r>
          </w:p>
        </w:tc>
      </w:tr>
      <w:tr w:rsidR="008B68C4" w:rsidRPr="009A769A" w14:paraId="4AAEE37C" w14:textId="77777777" w:rsidTr="0046456E">
        <w:trPr>
          <w:trHeight w:hRule="exact" w:val="655"/>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04F718" w14:textId="77777777" w:rsidR="008B68C4" w:rsidRPr="003866CD" w:rsidRDefault="008B68C4" w:rsidP="00DB2C18">
            <w:pPr>
              <w:pStyle w:val="Tabletext"/>
              <w:jc w:val="center"/>
            </w:pPr>
            <w:r w:rsidRPr="003866CD">
              <w:t>5</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882D7C"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منطقة أورينبورغ</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45B8BF" w14:textId="77777777" w:rsidR="008B68C4" w:rsidRPr="003866CD" w:rsidRDefault="008B68C4" w:rsidP="00DB2C18">
            <w:pPr>
              <w:pStyle w:val="Tabletext"/>
              <w:jc w:val="center"/>
            </w:pPr>
            <w:r w:rsidRPr="003866CD">
              <w:t>MHz 2,8</w:t>
            </w:r>
            <w:r w:rsidRPr="003866CD">
              <w:sym w:font="Symbol" w:char="F0B4"/>
            </w:r>
            <w:r w:rsidRPr="003866CD">
              <w:t>2</w:t>
            </w:r>
          </w:p>
          <w:p w14:paraId="54CD7B42" w14:textId="77777777" w:rsidR="008B68C4" w:rsidRPr="009A769A" w:rsidRDefault="008B68C4" w:rsidP="00DB2C18">
            <w:pPr>
              <w:pStyle w:val="Tabletext"/>
              <w:jc w:val="center"/>
            </w:pPr>
            <w:r w:rsidRPr="003866CD">
              <w:t>MHz 6,6</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E8730" w14:textId="77777777" w:rsidR="008B68C4" w:rsidRPr="003866CD" w:rsidRDefault="008B68C4" w:rsidP="00DB2C18">
            <w:pPr>
              <w:pStyle w:val="Tabletext"/>
              <w:jc w:val="center"/>
            </w:pPr>
            <w:r w:rsidRPr="003866CD">
              <w:t>66,7</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53213" w14:textId="77777777" w:rsidR="008B68C4" w:rsidRPr="003866CD" w:rsidRDefault="008B68C4" w:rsidP="00DB2C18">
            <w:pPr>
              <w:pStyle w:val="Tabletext"/>
              <w:jc w:val="center"/>
            </w:pPr>
            <w:r w:rsidRPr="003866CD">
              <w:t>587,627</w:t>
            </w:r>
          </w:p>
        </w:tc>
      </w:tr>
      <w:tr w:rsidR="008B68C4" w:rsidRPr="009A769A" w14:paraId="40FAB1B9" w14:textId="77777777" w:rsidTr="0046456E">
        <w:trPr>
          <w:trHeight w:hRule="exact" w:val="990"/>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9EB0F" w14:textId="77777777" w:rsidR="008B68C4" w:rsidRPr="003866CD" w:rsidRDefault="008B68C4" w:rsidP="00DB2C18">
            <w:pPr>
              <w:pStyle w:val="Tabletext"/>
              <w:jc w:val="center"/>
            </w:pPr>
            <w:r w:rsidRPr="003866CD">
              <w:t>6</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9B5E37"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بيرم كراي باستثناء كومي-بيرمياتسكي أوكروغ</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A2D8F" w14:textId="77777777" w:rsidR="008B68C4" w:rsidRPr="003866CD" w:rsidRDefault="008B68C4" w:rsidP="00DB2C18">
            <w:pPr>
              <w:pStyle w:val="Tabletext"/>
              <w:jc w:val="center"/>
            </w:pPr>
            <w:r w:rsidRPr="003866CD">
              <w:t>MHz 8</w:t>
            </w:r>
            <w:r w:rsidRPr="003866CD">
              <w:sym w:font="Symbol" w:char="F0B4"/>
            </w:r>
            <w:r w:rsidRPr="003866CD">
              <w:t>2</w:t>
            </w:r>
          </w:p>
          <w:p w14:paraId="0F32AF07" w14:textId="77777777" w:rsidR="008B68C4" w:rsidRPr="003866CD" w:rsidRDefault="008B68C4" w:rsidP="00DB2C18">
            <w:pPr>
              <w:pStyle w:val="Tabletext"/>
              <w:jc w:val="center"/>
            </w:pPr>
            <w:r w:rsidRPr="003866CD">
              <w:t>MHz 1,8</w:t>
            </w:r>
            <w:r w:rsidRPr="003866CD">
              <w:sym w:font="Symbol" w:char="F0B4"/>
            </w:r>
            <w:r w:rsidRPr="003866CD">
              <w:t>2</w:t>
            </w:r>
          </w:p>
          <w:p w14:paraId="26715E7C" w14:textId="77777777" w:rsidR="008B68C4" w:rsidRPr="009A769A" w:rsidRDefault="008B68C4" w:rsidP="00DB2C18">
            <w:pPr>
              <w:pStyle w:val="Tabletext"/>
              <w:jc w:val="center"/>
            </w:pPr>
            <w:r w:rsidRPr="003866CD">
              <w:t>MHz 1</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284B3" w14:textId="77777777" w:rsidR="008B68C4" w:rsidRPr="003866CD" w:rsidRDefault="008B68C4" w:rsidP="00DB2C18">
            <w:pPr>
              <w:pStyle w:val="Tabletext"/>
              <w:jc w:val="center"/>
            </w:pPr>
            <w:r w:rsidRPr="003866CD">
              <w:t>183,4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9B613" w14:textId="77777777" w:rsidR="008B68C4" w:rsidRPr="003866CD" w:rsidRDefault="008B68C4" w:rsidP="00DB2C18">
            <w:pPr>
              <w:pStyle w:val="Tabletext"/>
              <w:jc w:val="center"/>
            </w:pPr>
            <w:r w:rsidRPr="003866CD">
              <w:t>744,604</w:t>
            </w:r>
          </w:p>
        </w:tc>
      </w:tr>
      <w:tr w:rsidR="008B68C4" w:rsidRPr="009A769A" w14:paraId="205F5B0F" w14:textId="77777777" w:rsidTr="0046456E">
        <w:trPr>
          <w:trHeight w:hRule="exact" w:val="331"/>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80D03C" w14:textId="77777777" w:rsidR="008B68C4" w:rsidRPr="003866CD" w:rsidRDefault="008B68C4" w:rsidP="00DB2C18">
            <w:pPr>
              <w:pStyle w:val="Tabletext"/>
              <w:jc w:val="center"/>
            </w:pPr>
            <w:r w:rsidRPr="003866CD">
              <w:t>7</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17952"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منطقة سمارة</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580B71" w14:textId="77777777" w:rsidR="008B68C4" w:rsidRPr="003866CD" w:rsidRDefault="008B68C4" w:rsidP="00DB2C18">
            <w:pPr>
              <w:pStyle w:val="Tabletext"/>
              <w:jc w:val="center"/>
            </w:pPr>
            <w:r w:rsidRPr="003866CD">
              <w:t>MHz 7,6</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BC0EC" w14:textId="77777777" w:rsidR="008B68C4" w:rsidRPr="003866CD" w:rsidRDefault="008B68C4" w:rsidP="00DB2C18">
            <w:pPr>
              <w:pStyle w:val="Tabletext"/>
              <w:jc w:val="center"/>
            </w:pPr>
            <w:r w:rsidRPr="003866CD">
              <w:t>101,2</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4F387" w14:textId="77777777" w:rsidR="008B68C4" w:rsidRPr="003866CD" w:rsidRDefault="008B68C4" w:rsidP="00DB2C18">
            <w:pPr>
              <w:pStyle w:val="Tabletext"/>
              <w:jc w:val="center"/>
            </w:pPr>
            <w:r w:rsidRPr="003866CD">
              <w:t>1 082,840</w:t>
            </w:r>
          </w:p>
        </w:tc>
      </w:tr>
    </w:tbl>
    <w:p w14:paraId="6F4A10B6" w14:textId="2DD2D931" w:rsidR="0046456E" w:rsidRDefault="0046456E" w:rsidP="0046456E">
      <w:pPr>
        <w:pStyle w:val="TableNo"/>
        <w:rPr>
          <w:rtl/>
        </w:rPr>
      </w:pPr>
      <w:r>
        <w:rPr>
          <w:rtl/>
        </w:rPr>
        <w:lastRenderedPageBreak/>
        <w:t>الجدول </w:t>
      </w:r>
      <w:r>
        <w:t>17</w:t>
      </w:r>
      <w:r>
        <w:rPr>
          <w:rFonts w:hint="cs"/>
          <w:rtl/>
        </w:rPr>
        <w:t xml:space="preserve"> (</w:t>
      </w:r>
      <w:r>
        <w:rPr>
          <w:rFonts w:hint="eastAsia"/>
          <w:rtl/>
        </w:rPr>
        <w:t> </w:t>
      </w:r>
      <w:r w:rsidRPr="0046456E">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65"/>
        <w:gridCol w:w="4397"/>
        <w:gridCol w:w="1396"/>
        <w:gridCol w:w="1382"/>
        <w:gridCol w:w="1689"/>
      </w:tblGrid>
      <w:tr w:rsidR="0046456E" w:rsidRPr="009A769A" w14:paraId="4F939AB2" w14:textId="77777777" w:rsidTr="00F47485">
        <w:trPr>
          <w:trHeight w:hRule="exact" w:val="856"/>
          <w:tblHeader/>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70C13E" w14:textId="77777777" w:rsidR="0046456E" w:rsidRPr="009A769A" w:rsidRDefault="0046456E" w:rsidP="00F47485">
            <w:pPr>
              <w:pStyle w:val="TableHead0"/>
              <w:rPr>
                <w:rtl/>
              </w:rPr>
            </w:pPr>
            <w:r w:rsidRPr="009A769A">
              <w:rPr>
                <w:rtl/>
              </w:rPr>
              <w:t>رقم المجموعة</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22305" w14:textId="77777777" w:rsidR="0046456E" w:rsidRPr="009A769A" w:rsidRDefault="0046456E" w:rsidP="00F47485">
            <w:pPr>
              <w:pStyle w:val="TableHead0"/>
            </w:pPr>
            <w:r w:rsidRPr="009A769A">
              <w:rPr>
                <w:rtl/>
              </w:rPr>
              <w:t>الإقليم</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649D3" w14:textId="77777777" w:rsidR="0046456E" w:rsidRPr="009A769A" w:rsidRDefault="0046456E" w:rsidP="00F47485">
            <w:pPr>
              <w:pStyle w:val="TableHead0"/>
            </w:pPr>
            <w:r w:rsidRPr="009A769A">
              <w:rPr>
                <w:rtl/>
              </w:rPr>
              <w:t>مقاس الكتلة</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7B1E76" w14:textId="77777777" w:rsidR="0046456E" w:rsidRPr="009A769A" w:rsidRDefault="0046456E" w:rsidP="00F47485">
            <w:pPr>
              <w:pStyle w:val="TableHead0"/>
            </w:pPr>
            <w:r w:rsidRPr="009A769A">
              <w:rPr>
                <w:rtl/>
              </w:rPr>
              <w:t>سعر التحفظ (بملايين الروبلات)</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C638B" w14:textId="77777777" w:rsidR="0046456E" w:rsidRPr="009A769A" w:rsidRDefault="0046456E" w:rsidP="00F47485">
            <w:pPr>
              <w:pStyle w:val="TableHead0"/>
            </w:pPr>
            <w:r w:rsidRPr="009A769A">
              <w:rPr>
                <w:rtl/>
              </w:rPr>
              <w:t>سعر المجموعة على أساس العطاءات</w:t>
            </w:r>
          </w:p>
        </w:tc>
      </w:tr>
      <w:tr w:rsidR="008B68C4" w:rsidRPr="009A769A" w14:paraId="5A505F9E" w14:textId="77777777" w:rsidTr="0046456E">
        <w:trPr>
          <w:trHeight w:hRule="exact" w:val="659"/>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352033" w14:textId="77777777" w:rsidR="008B68C4" w:rsidRPr="003866CD" w:rsidRDefault="008B68C4" w:rsidP="00DB2C18">
            <w:pPr>
              <w:pStyle w:val="Tabletext"/>
              <w:jc w:val="center"/>
            </w:pPr>
            <w:r w:rsidRPr="003866CD">
              <w:t>8</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20FE85"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كومي-بيرماتسكي أوكروغ، بيرم كراي</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D124C9" w14:textId="77777777" w:rsidR="008B68C4" w:rsidRPr="003866CD" w:rsidRDefault="008B68C4" w:rsidP="00DB2C18">
            <w:pPr>
              <w:pStyle w:val="Tabletext"/>
              <w:jc w:val="center"/>
            </w:pPr>
            <w:r w:rsidRPr="003866CD">
              <w:t>MHz 1</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CFF26" w14:textId="77777777" w:rsidR="008B68C4" w:rsidRPr="003866CD" w:rsidRDefault="008B68C4" w:rsidP="00DB2C18">
            <w:pPr>
              <w:pStyle w:val="Tabletext"/>
              <w:jc w:val="center"/>
            </w:pPr>
            <w:r w:rsidRPr="003866CD">
              <w:t>0,5</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51D43" w14:textId="77777777" w:rsidR="008B68C4" w:rsidRPr="003866CD" w:rsidRDefault="008B68C4" w:rsidP="00DB2C18">
            <w:pPr>
              <w:pStyle w:val="Tabletext"/>
              <w:jc w:val="center"/>
            </w:pPr>
            <w:r w:rsidRPr="003866CD">
              <w:t>0,545</w:t>
            </w:r>
          </w:p>
        </w:tc>
      </w:tr>
      <w:tr w:rsidR="008B68C4" w:rsidRPr="009A769A" w14:paraId="35960D88" w14:textId="77777777" w:rsidTr="0046456E">
        <w:trPr>
          <w:trHeight w:hRule="exact" w:val="655"/>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106CA" w14:textId="77777777" w:rsidR="008B68C4" w:rsidRPr="003866CD" w:rsidRDefault="008B68C4" w:rsidP="00DB2C18">
            <w:pPr>
              <w:pStyle w:val="Tabletext"/>
              <w:jc w:val="center"/>
            </w:pPr>
            <w:r w:rsidRPr="003866CD">
              <w:t>9</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E5DC9"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جمهورية بورياتيا</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098CC" w14:textId="77777777" w:rsidR="008B68C4" w:rsidRPr="003866CD" w:rsidRDefault="008B68C4" w:rsidP="00DB2C18">
            <w:pPr>
              <w:pStyle w:val="Tabletext"/>
              <w:jc w:val="center"/>
            </w:pPr>
            <w:r w:rsidRPr="003866CD">
              <w:t>MHz 3,6</w:t>
            </w:r>
            <w:r w:rsidRPr="003866CD">
              <w:sym w:font="Symbol" w:char="F0B4"/>
            </w:r>
            <w:r w:rsidRPr="003866CD">
              <w:t>2</w:t>
            </w:r>
          </w:p>
          <w:p w14:paraId="14F2AD78" w14:textId="77777777" w:rsidR="008B68C4" w:rsidRPr="009A769A" w:rsidRDefault="008B68C4" w:rsidP="00DB2C18">
            <w:pPr>
              <w:pStyle w:val="Tabletext"/>
              <w:jc w:val="center"/>
            </w:pPr>
            <w:r w:rsidRPr="003866CD">
              <w:t>MHz 0,4</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59987" w14:textId="77777777" w:rsidR="008B68C4" w:rsidRPr="003866CD" w:rsidRDefault="008B68C4" w:rsidP="00DB2C18">
            <w:pPr>
              <w:pStyle w:val="Tabletext"/>
              <w:jc w:val="center"/>
            </w:pPr>
            <w:r w:rsidRPr="003866CD">
              <w:t>83,4</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0FAE14" w14:textId="77777777" w:rsidR="008B68C4" w:rsidRPr="003866CD" w:rsidRDefault="008B68C4" w:rsidP="00DB2C18">
            <w:pPr>
              <w:pStyle w:val="Tabletext"/>
              <w:jc w:val="center"/>
            </w:pPr>
            <w:r w:rsidRPr="003866CD">
              <w:t>326,094</w:t>
            </w:r>
          </w:p>
        </w:tc>
      </w:tr>
      <w:tr w:rsidR="008B68C4" w:rsidRPr="009A769A" w14:paraId="496BE070" w14:textId="77777777" w:rsidTr="0046456E">
        <w:trPr>
          <w:trHeight w:hRule="exact" w:val="655"/>
          <w:jc w:val="center"/>
        </w:trPr>
        <w:tc>
          <w:tcPr>
            <w:tcW w:w="7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91F332" w14:textId="77777777" w:rsidR="008B68C4" w:rsidRPr="003866CD" w:rsidRDefault="008B68C4" w:rsidP="00DB2C18">
            <w:pPr>
              <w:pStyle w:val="Tabletext"/>
              <w:jc w:val="center"/>
            </w:pPr>
            <w:r w:rsidRPr="003866CD">
              <w:t>10</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2BA85E" w14:textId="77777777" w:rsidR="008B68C4" w:rsidRPr="009A769A" w:rsidRDefault="008B68C4" w:rsidP="00DB2C18">
            <w:pPr>
              <w:pStyle w:val="Tabletext"/>
              <w:spacing w:before="60"/>
              <w:jc w:val="center"/>
            </w:pPr>
            <w:r w:rsidRPr="009A769A">
              <w:rPr>
                <w:rFonts w:eastAsia="Arial Narrow"/>
                <w:color w:val="000000"/>
                <w:spacing w:val="5"/>
                <w:shd w:val="clear" w:color="auto" w:fill="FFFFFF"/>
                <w:rtl/>
                <w:lang w:eastAsia="ru-RU" w:bidi="ar"/>
              </w:rPr>
              <w:t xml:space="preserve">منطقة أمور </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70ADF" w14:textId="77777777" w:rsidR="008B68C4" w:rsidRPr="003866CD" w:rsidRDefault="008B68C4" w:rsidP="00DB2C18">
            <w:pPr>
              <w:pStyle w:val="Tabletext"/>
              <w:jc w:val="center"/>
            </w:pPr>
            <w:r w:rsidRPr="003866CD">
              <w:t>MHz 4,6</w:t>
            </w:r>
            <w:r w:rsidRPr="003866CD">
              <w:sym w:font="Symbol" w:char="F0B4"/>
            </w:r>
            <w:r w:rsidRPr="003866CD">
              <w:t>2</w:t>
            </w:r>
          </w:p>
          <w:p w14:paraId="2D98D611" w14:textId="77777777" w:rsidR="008B68C4" w:rsidRPr="009A769A" w:rsidRDefault="008B68C4" w:rsidP="00DB2C18">
            <w:pPr>
              <w:pStyle w:val="Tabletext"/>
              <w:jc w:val="center"/>
              <w:rPr>
                <w:lang w:bidi="ar-EG"/>
              </w:rPr>
            </w:pPr>
            <w:r w:rsidRPr="003866CD">
              <w:t>MHz 8,6</w:t>
            </w:r>
            <w:r w:rsidRPr="003866CD">
              <w:sym w:font="Symbol" w:char="F0B4"/>
            </w:r>
            <w:r w:rsidRPr="003866CD">
              <w:t>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927D6" w14:textId="77777777" w:rsidR="008B68C4" w:rsidRPr="003866CD" w:rsidRDefault="008B68C4" w:rsidP="00DB2C18">
            <w:pPr>
              <w:pStyle w:val="Tabletext"/>
              <w:jc w:val="center"/>
              <w:rPr>
                <w:szCs w:val="20"/>
                <w:rtl/>
              </w:rPr>
            </w:pPr>
            <w:r w:rsidRPr="003866CD">
              <w:t>69,1</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A1888" w14:textId="77777777" w:rsidR="008B68C4" w:rsidRPr="003866CD" w:rsidRDefault="008B68C4" w:rsidP="00DB2C18">
            <w:pPr>
              <w:pStyle w:val="Tabletext"/>
              <w:jc w:val="center"/>
            </w:pPr>
            <w:r w:rsidRPr="003866CD">
              <w:t>303,349</w:t>
            </w:r>
          </w:p>
        </w:tc>
      </w:tr>
    </w:tbl>
    <w:p w14:paraId="4A8E0A05" w14:textId="77777777" w:rsidR="008B68C4" w:rsidRDefault="008B68C4" w:rsidP="008B68C4">
      <w:pPr>
        <w:spacing w:before="360"/>
        <w:rPr>
          <w:lang w:bidi="ar-EG"/>
        </w:rPr>
      </w:pPr>
      <w:r>
        <w:rPr>
          <w:rtl/>
          <w:lang w:bidi="ar"/>
        </w:rPr>
        <w:t>ويجب على مقدم العطاء الفائز، وفقاً لوثائق المزاد ذات الصلة، القيام بما يلي:</w:t>
      </w:r>
    </w:p>
    <w:p w14:paraId="462339C8" w14:textId="77777777" w:rsidR="008B68C4" w:rsidRDefault="008B68C4" w:rsidP="008B68C4">
      <w:pPr>
        <w:pStyle w:val="enumlev10"/>
        <w:rPr>
          <w:rtl/>
          <w:lang w:bidi="ar-EG"/>
        </w:rPr>
      </w:pPr>
      <w:r>
        <w:rPr>
          <w:rtl/>
          <w:lang w:bidi="ar-EG"/>
        </w:rPr>
        <w:t>-</w:t>
      </w:r>
      <w:r>
        <w:rPr>
          <w:rtl/>
          <w:lang w:bidi="ar-EG"/>
        </w:rPr>
        <w:tab/>
      </w:r>
      <w:r>
        <w:rPr>
          <w:rtl/>
        </w:rPr>
        <w:t>تقديم الخدمات إلى الذين يعيشون في المدن والمستوطنات التي يبلغ عدد سكانها</w:t>
      </w:r>
      <w:r>
        <w:rPr>
          <w:rFonts w:hint="cs"/>
          <w:rtl/>
        </w:rPr>
        <w:t xml:space="preserve"> </w:t>
      </w:r>
      <w:r>
        <w:t>2 000</w:t>
      </w:r>
      <w:r>
        <w:rPr>
          <w:rFonts w:hint="eastAsia"/>
          <w:rtl/>
          <w:lang w:bidi="ar-EG"/>
        </w:rPr>
        <w:t> </w:t>
      </w:r>
      <w:r>
        <w:rPr>
          <w:rtl/>
        </w:rPr>
        <w:t xml:space="preserve">شخص على الأقل، وفقاً لجدول زمني حدده قرار الحكومة الذي أُقر في ديسمبر </w:t>
      </w:r>
      <w:r>
        <w:t>2013</w:t>
      </w:r>
      <w:r>
        <w:rPr>
          <w:rtl/>
        </w:rPr>
        <w:t xml:space="preserve"> بشأن وضع شروط لاستعمال النطاقات الترددية في الأنظمة الراديوية للخدمة المتنقلة البرية المستعملة لأغراض مدنية من أجل تقديم خدمات الاتصالات في مستوطنات الاتحاد الروسي (الجدول </w:t>
      </w:r>
      <w:r>
        <w:t>18</w:t>
      </w:r>
      <w:r>
        <w:rPr>
          <w:rtl/>
        </w:rPr>
        <w:t>)؛</w:t>
      </w:r>
    </w:p>
    <w:p w14:paraId="506C90F0" w14:textId="77777777" w:rsidR="008B68C4" w:rsidRDefault="008B68C4" w:rsidP="008B68C4">
      <w:pPr>
        <w:pStyle w:val="enumlev10"/>
        <w:rPr>
          <w:rtl/>
          <w:lang w:bidi="ar-EG"/>
        </w:rPr>
      </w:pPr>
      <w:r>
        <w:rPr>
          <w:rtl/>
          <w:lang w:bidi="ar-EG"/>
        </w:rPr>
        <w:t>-</w:t>
      </w:r>
      <w:r>
        <w:rPr>
          <w:rtl/>
          <w:lang w:bidi="ar-EG"/>
        </w:rPr>
        <w:tab/>
      </w:r>
      <w:r>
        <w:rPr>
          <w:rtl/>
        </w:rPr>
        <w:t xml:space="preserve">استعمال الأنظمة الراديوية ذات الخصائص المبينة في الملحق </w:t>
      </w:r>
      <w:r>
        <w:t>2</w:t>
      </w:r>
      <w:r>
        <w:rPr>
          <w:rtl/>
        </w:rPr>
        <w:t xml:space="preserve"> بقرار الحكومة المؤرخ </w:t>
      </w:r>
      <w:r>
        <w:t>13</w:t>
      </w:r>
      <w:r>
        <w:rPr>
          <w:rtl/>
        </w:rPr>
        <w:t xml:space="preserve"> أكتوبر </w:t>
      </w:r>
      <w:r>
        <w:t>2014</w:t>
      </w:r>
      <w:r>
        <w:rPr>
          <w:rtl/>
        </w:rPr>
        <w:t xml:space="preserve"> بشأن تعيين النطاقين التردديين</w:t>
      </w:r>
      <w:r>
        <w:rPr>
          <w:rFonts w:hint="eastAsia"/>
          <w:rtl/>
          <w:lang w:bidi="ar-EG"/>
        </w:rPr>
        <w:t> </w:t>
      </w:r>
      <w:r>
        <w:rPr>
          <w:lang w:bidi="ar-EG"/>
        </w:rPr>
        <w:t>MHz 1 785</w:t>
      </w:r>
      <w:r>
        <w:rPr>
          <w:lang w:bidi="ar-EG"/>
        </w:rPr>
        <w:noBreakHyphen/>
        <w:t>1 710</w:t>
      </w:r>
      <w:r>
        <w:rPr>
          <w:rtl/>
        </w:rPr>
        <w:t xml:space="preserve"> و</w:t>
      </w:r>
      <w:r>
        <w:t>MHz 1 880</w:t>
      </w:r>
      <w:r>
        <w:noBreakHyphen/>
        <w:t>1 805</w:t>
      </w:r>
      <w:r>
        <w:rPr>
          <w:rtl/>
        </w:rPr>
        <w:t xml:space="preserve"> للأنظمة الراديوية في شبكات الاتصالات ذات معايير</w:t>
      </w:r>
      <w:r>
        <w:rPr>
          <w:rFonts w:hint="cs"/>
          <w:rtl/>
        </w:rPr>
        <w:t> </w:t>
      </w:r>
      <w:r>
        <w:t>GSM</w:t>
      </w:r>
      <w:r>
        <w:rPr>
          <w:rtl/>
        </w:rPr>
        <w:t xml:space="preserve"> و</w:t>
      </w:r>
      <w:r>
        <w:t>LTE</w:t>
      </w:r>
      <w:r>
        <w:rPr>
          <w:rtl/>
        </w:rPr>
        <w:t xml:space="preserve"> والتعديلات اللاحقة في الأراضي الخاضعة للاتحاد الروسي.</w:t>
      </w:r>
    </w:p>
    <w:p w14:paraId="70011483" w14:textId="77777777" w:rsidR="008B68C4" w:rsidRDefault="008B68C4" w:rsidP="008B68C4">
      <w:pPr>
        <w:pStyle w:val="TableNo"/>
        <w:rPr>
          <w:rtl/>
        </w:rPr>
      </w:pPr>
      <w:r>
        <w:rPr>
          <w:rtl/>
        </w:rPr>
        <w:t>الجدول </w:t>
      </w:r>
      <w:r>
        <w:t>18</w:t>
      </w:r>
    </w:p>
    <w:tbl>
      <w:tblPr>
        <w:bidiVisual/>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8B68C4" w14:paraId="534AA113" w14:textId="77777777" w:rsidTr="00DB2C18">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747CD0CF" w14:textId="77777777" w:rsidR="008B68C4" w:rsidRDefault="008B68C4" w:rsidP="00DB2C18">
            <w:pPr>
              <w:pStyle w:val="TableHead0"/>
              <w:rPr>
                <w:rtl/>
              </w:rPr>
            </w:pPr>
            <w:r>
              <w:rPr>
                <w:rtl/>
                <w:lang w:bidi="ar"/>
              </w:rPr>
              <w:t>النطاق الترددي المستعمَل</w:t>
            </w:r>
          </w:p>
        </w:tc>
        <w:tc>
          <w:tcPr>
            <w:tcW w:w="1626" w:type="dxa"/>
            <w:tcBorders>
              <w:top w:val="single" w:sz="4" w:space="0" w:color="auto"/>
              <w:left w:val="single" w:sz="4" w:space="0" w:color="auto"/>
              <w:bottom w:val="single" w:sz="4" w:space="0" w:color="auto"/>
              <w:right w:val="single" w:sz="4" w:space="0" w:color="auto"/>
            </w:tcBorders>
            <w:vAlign w:val="center"/>
            <w:hideMark/>
          </w:tcPr>
          <w:p w14:paraId="736392B4" w14:textId="77777777" w:rsidR="008B68C4" w:rsidRDefault="008B68C4" w:rsidP="00DB2C18">
            <w:pPr>
              <w:pStyle w:val="TableHead0"/>
            </w:pPr>
            <w:r>
              <w:rPr>
                <w:rtl/>
                <w:lang w:bidi="ar"/>
              </w:rPr>
              <w:t>سكان المستوطنات</w:t>
            </w:r>
          </w:p>
        </w:tc>
        <w:tc>
          <w:tcPr>
            <w:tcW w:w="3633" w:type="dxa"/>
            <w:tcBorders>
              <w:top w:val="single" w:sz="4" w:space="0" w:color="auto"/>
              <w:left w:val="single" w:sz="4" w:space="0" w:color="auto"/>
              <w:bottom w:val="single" w:sz="4" w:space="0" w:color="auto"/>
              <w:right w:val="single" w:sz="4" w:space="0" w:color="auto"/>
            </w:tcBorders>
            <w:vAlign w:val="center"/>
            <w:hideMark/>
          </w:tcPr>
          <w:p w14:paraId="4DFFE6D2" w14:textId="77777777" w:rsidR="008B68C4" w:rsidRDefault="008B68C4" w:rsidP="00DB2C18">
            <w:pPr>
              <w:pStyle w:val="TableHead0"/>
            </w:pPr>
            <w:r>
              <w:rPr>
                <w:rtl/>
                <w:lang w:bidi="ar"/>
              </w:rPr>
              <w:t>شرط تقديم الخدمة من جانب مشغِّل</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D46E1A0" w14:textId="77777777" w:rsidR="008B68C4" w:rsidRDefault="008B68C4" w:rsidP="00DB2C18">
            <w:pPr>
              <w:pStyle w:val="TableHead0"/>
            </w:pPr>
            <w:r>
              <w:rPr>
                <w:rtl/>
                <w:lang w:bidi="ar"/>
              </w:rPr>
              <w:t>الجدول الزمني</w:t>
            </w:r>
          </w:p>
        </w:tc>
      </w:tr>
      <w:tr w:rsidR="008B68C4" w14:paraId="644E77C6" w14:textId="77777777" w:rsidTr="00DB2C18">
        <w:trPr>
          <w:jc w:val="center"/>
        </w:trPr>
        <w:tc>
          <w:tcPr>
            <w:tcW w:w="1795" w:type="dxa"/>
            <w:tcBorders>
              <w:top w:val="single" w:sz="4" w:space="0" w:color="auto"/>
              <w:left w:val="single" w:sz="4" w:space="0" w:color="auto"/>
              <w:bottom w:val="single" w:sz="4" w:space="0" w:color="auto"/>
              <w:right w:val="single" w:sz="4" w:space="0" w:color="auto"/>
            </w:tcBorders>
            <w:hideMark/>
          </w:tcPr>
          <w:p w14:paraId="711229BF" w14:textId="77777777" w:rsidR="008B68C4" w:rsidRDefault="008B68C4" w:rsidP="00DB2C18">
            <w:pPr>
              <w:pStyle w:val="Tabletext"/>
              <w:keepNext/>
              <w:keepLines/>
              <w:spacing w:before="60"/>
            </w:pPr>
            <w:r>
              <w:rPr>
                <w:rtl/>
              </w:rPr>
              <w:t xml:space="preserve">تحت </w:t>
            </w:r>
            <w:r>
              <w:t>GHz 1</w:t>
            </w:r>
          </w:p>
        </w:tc>
        <w:tc>
          <w:tcPr>
            <w:tcW w:w="1626" w:type="dxa"/>
            <w:tcBorders>
              <w:top w:val="single" w:sz="4" w:space="0" w:color="auto"/>
              <w:left w:val="single" w:sz="4" w:space="0" w:color="auto"/>
              <w:bottom w:val="single" w:sz="4" w:space="0" w:color="auto"/>
              <w:right w:val="single" w:sz="4" w:space="0" w:color="auto"/>
            </w:tcBorders>
            <w:hideMark/>
          </w:tcPr>
          <w:p w14:paraId="60D8680A" w14:textId="77777777" w:rsidR="008B68C4" w:rsidRDefault="008B68C4" w:rsidP="00DB2C18">
            <w:pPr>
              <w:pStyle w:val="Tabletext"/>
              <w:keepNext/>
              <w:keepLines/>
              <w:spacing w:before="60"/>
              <w:rPr>
                <w:lang w:bidi="ar-EG"/>
              </w:rPr>
            </w:pPr>
            <w:r>
              <w:t>1 000</w:t>
            </w:r>
            <w:r>
              <w:rPr>
                <w:rtl/>
                <w:lang w:bidi="ar-EG"/>
              </w:rPr>
              <w:t xml:space="preserve"> </w:t>
            </w:r>
            <w:r>
              <w:rPr>
                <w:rtl/>
                <w:lang w:bidi="ar"/>
              </w:rPr>
              <w:t>أو أكثر من</w:t>
            </w:r>
            <w:r>
              <w:rPr>
                <w:rFonts w:hint="cs"/>
                <w:rtl/>
                <w:lang w:bidi="ar"/>
              </w:rPr>
              <w:t> </w:t>
            </w:r>
            <w:r>
              <w:rPr>
                <w:rtl/>
                <w:lang w:bidi="ar"/>
              </w:rPr>
              <w:t>السكان</w:t>
            </w:r>
          </w:p>
        </w:tc>
        <w:tc>
          <w:tcPr>
            <w:tcW w:w="3633" w:type="dxa"/>
            <w:vMerge w:val="restart"/>
            <w:tcBorders>
              <w:top w:val="single" w:sz="4" w:space="0" w:color="auto"/>
              <w:left w:val="single" w:sz="4" w:space="0" w:color="auto"/>
              <w:bottom w:val="single" w:sz="4" w:space="0" w:color="auto"/>
              <w:right w:val="single" w:sz="4" w:space="0" w:color="auto"/>
            </w:tcBorders>
            <w:hideMark/>
          </w:tcPr>
          <w:p w14:paraId="691C37F3" w14:textId="77777777" w:rsidR="008B68C4" w:rsidRDefault="008B68C4" w:rsidP="00DB2C18">
            <w:pPr>
              <w:pStyle w:val="Tabletext"/>
              <w:keepNext/>
              <w:keepLines/>
              <w:spacing w:before="60"/>
              <w:jc w:val="both"/>
              <w:rPr>
                <w:rtl/>
              </w:rPr>
            </w:pPr>
            <w:r>
              <w:rPr>
                <w:rtl/>
                <w:lang w:bidi="ar"/>
              </w:rPr>
              <w:t>يجب تقديم الخدمات المتنقلة في جميع المستوطنات حيث توجد إمكانية لتوصيل شبكة الاتصالات المتنقلة العائدة للمشغل بالشبكة الأساسية عن طريق الوصلات القائمة ذات السعة ذات الصلة</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A9B49D4" w14:textId="77777777" w:rsidR="008B68C4" w:rsidRDefault="008B68C4" w:rsidP="00DB2C18">
            <w:pPr>
              <w:pStyle w:val="Tabletext"/>
              <w:keepNext/>
              <w:keepLines/>
              <w:spacing w:before="60"/>
            </w:pPr>
            <w:r>
              <w:rPr>
                <w:rtl/>
                <w:lang w:bidi="ar"/>
              </w:rPr>
              <w:t xml:space="preserve">خلال سنة واحدة - </w:t>
            </w:r>
            <w:r>
              <w:rPr>
                <w:lang w:bidi="ar"/>
              </w:rPr>
              <w:t>10</w:t>
            </w:r>
            <w:r>
              <w:rPr>
                <w:rtl/>
                <w:lang w:bidi="ar"/>
              </w:rPr>
              <w:t xml:space="preserve"> في المائة على الأقل من المستوطنات</w:t>
            </w:r>
          </w:p>
          <w:p w14:paraId="326C4114" w14:textId="77777777" w:rsidR="008B68C4" w:rsidRDefault="008B68C4" w:rsidP="00DB2C18">
            <w:pPr>
              <w:pStyle w:val="Tabletext"/>
              <w:keepNext/>
              <w:keepLines/>
              <w:spacing w:before="60"/>
              <w:rPr>
                <w:lang w:bidi="ar-EG"/>
              </w:rPr>
            </w:pPr>
            <w:r>
              <w:rPr>
                <w:rtl/>
                <w:lang w:bidi="ar"/>
              </w:rPr>
              <w:t xml:space="preserve">في غضون سنتين </w:t>
            </w:r>
            <w:r>
              <w:rPr>
                <w:rtl/>
              </w:rPr>
              <w:t xml:space="preserve">- </w:t>
            </w:r>
            <w:r>
              <w:t>%25</w:t>
            </w:r>
          </w:p>
          <w:p w14:paraId="7E0967DD" w14:textId="77777777" w:rsidR="008B68C4" w:rsidRDefault="008B68C4" w:rsidP="00DB2C18">
            <w:pPr>
              <w:pStyle w:val="Tabletext"/>
              <w:keepNext/>
              <w:keepLines/>
              <w:spacing w:before="60"/>
              <w:rPr>
                <w:rtl/>
                <w:lang w:bidi="ar-EG"/>
              </w:rPr>
            </w:pPr>
            <w:r>
              <w:rPr>
                <w:rtl/>
                <w:lang w:bidi="ar"/>
              </w:rPr>
              <w:t>في غضون ثلاث سنوات</w:t>
            </w:r>
            <w:r>
              <w:rPr>
                <w:rtl/>
              </w:rPr>
              <w:t xml:space="preserve"> - </w:t>
            </w:r>
            <w:r>
              <w:t>%40</w:t>
            </w:r>
          </w:p>
          <w:p w14:paraId="49E2940D" w14:textId="77777777" w:rsidR="008B68C4" w:rsidRDefault="008B68C4" w:rsidP="00DB2C18">
            <w:pPr>
              <w:pStyle w:val="Tabletext"/>
              <w:keepNext/>
              <w:keepLines/>
              <w:spacing w:before="60"/>
              <w:rPr>
                <w:rtl/>
                <w:lang w:bidi="ar-EG"/>
              </w:rPr>
            </w:pPr>
            <w:r>
              <w:rPr>
                <w:rtl/>
                <w:lang w:bidi="ar"/>
              </w:rPr>
              <w:t xml:space="preserve">في غضون أربع سنوات </w:t>
            </w:r>
            <w:r>
              <w:rPr>
                <w:rtl/>
              </w:rPr>
              <w:t xml:space="preserve">- </w:t>
            </w:r>
            <w:r>
              <w:t>%65</w:t>
            </w:r>
          </w:p>
          <w:p w14:paraId="14569FDA" w14:textId="77777777" w:rsidR="008B68C4" w:rsidRDefault="008B68C4" w:rsidP="00DB2C18">
            <w:pPr>
              <w:pStyle w:val="Tabletext"/>
              <w:keepNext/>
              <w:keepLines/>
              <w:spacing w:before="60"/>
              <w:rPr>
                <w:rtl/>
                <w:lang w:bidi="ar-EG"/>
              </w:rPr>
            </w:pPr>
            <w:r>
              <w:rPr>
                <w:rtl/>
                <w:lang w:bidi="ar"/>
              </w:rPr>
              <w:t xml:space="preserve">في غضون خمس سنوات </w:t>
            </w:r>
            <w:r>
              <w:rPr>
                <w:rtl/>
              </w:rPr>
              <w:t xml:space="preserve">- </w:t>
            </w:r>
            <w:r>
              <w:t>%85</w:t>
            </w:r>
          </w:p>
          <w:p w14:paraId="5A3F1B9A" w14:textId="77777777" w:rsidR="008B68C4" w:rsidRDefault="008B68C4" w:rsidP="00DB2C18">
            <w:pPr>
              <w:pStyle w:val="Tabletext"/>
              <w:keepNext/>
              <w:keepLines/>
              <w:spacing w:before="60"/>
              <w:rPr>
                <w:rtl/>
                <w:lang w:bidi="ar-EG"/>
              </w:rPr>
            </w:pPr>
            <w:r>
              <w:rPr>
                <w:rtl/>
                <w:lang w:bidi="ar"/>
              </w:rPr>
              <w:t xml:space="preserve">في غضون ست سنوات </w:t>
            </w:r>
            <w:r>
              <w:rPr>
                <w:rtl/>
              </w:rPr>
              <w:t xml:space="preserve">- </w:t>
            </w:r>
            <w:r>
              <w:t>%95</w:t>
            </w:r>
          </w:p>
          <w:p w14:paraId="4212BFA2" w14:textId="77777777" w:rsidR="008B68C4" w:rsidRDefault="008B68C4" w:rsidP="00DB2C18">
            <w:pPr>
              <w:pStyle w:val="Tabletext"/>
              <w:keepNext/>
              <w:keepLines/>
              <w:spacing w:before="60"/>
              <w:rPr>
                <w:rtl/>
              </w:rPr>
            </w:pPr>
            <w:r>
              <w:rPr>
                <w:rtl/>
                <w:lang w:bidi="ar"/>
              </w:rPr>
              <w:t xml:space="preserve">في غضون سبع سنوات </w:t>
            </w:r>
            <w:r>
              <w:rPr>
                <w:rtl/>
              </w:rPr>
              <w:t xml:space="preserve">- </w:t>
            </w:r>
            <w:r>
              <w:t>%99,9</w:t>
            </w:r>
          </w:p>
        </w:tc>
      </w:tr>
      <w:tr w:rsidR="008B68C4" w14:paraId="5E8C4DBE" w14:textId="77777777" w:rsidTr="00DB2C18">
        <w:trPr>
          <w:jc w:val="center"/>
        </w:trPr>
        <w:tc>
          <w:tcPr>
            <w:tcW w:w="1795" w:type="dxa"/>
            <w:tcBorders>
              <w:top w:val="single" w:sz="4" w:space="0" w:color="auto"/>
              <w:left w:val="single" w:sz="4" w:space="0" w:color="auto"/>
              <w:bottom w:val="single" w:sz="4" w:space="0" w:color="auto"/>
              <w:right w:val="single" w:sz="4" w:space="0" w:color="auto"/>
            </w:tcBorders>
            <w:hideMark/>
          </w:tcPr>
          <w:p w14:paraId="3155E389" w14:textId="77777777" w:rsidR="008B68C4" w:rsidRDefault="008B68C4" w:rsidP="00DB2C18">
            <w:pPr>
              <w:pStyle w:val="Tabletext"/>
              <w:keepNext/>
              <w:keepLines/>
              <w:spacing w:before="60"/>
            </w:pPr>
            <w:r>
              <w:t>GHz 2,2-1</w:t>
            </w:r>
          </w:p>
        </w:tc>
        <w:tc>
          <w:tcPr>
            <w:tcW w:w="1626" w:type="dxa"/>
            <w:tcBorders>
              <w:top w:val="single" w:sz="4" w:space="0" w:color="auto"/>
              <w:left w:val="single" w:sz="4" w:space="0" w:color="auto"/>
              <w:bottom w:val="single" w:sz="4" w:space="0" w:color="auto"/>
              <w:right w:val="single" w:sz="4" w:space="0" w:color="auto"/>
            </w:tcBorders>
            <w:hideMark/>
          </w:tcPr>
          <w:p w14:paraId="4706DB3B" w14:textId="77777777" w:rsidR="008B68C4" w:rsidRDefault="008B68C4" w:rsidP="00DB2C18">
            <w:pPr>
              <w:pStyle w:val="Tabletext"/>
              <w:keepNext/>
              <w:keepLines/>
              <w:spacing w:before="60"/>
            </w:pPr>
            <w:r>
              <w:t>2 000</w:t>
            </w:r>
            <w:r>
              <w:rPr>
                <w:rtl/>
                <w:lang w:bidi="ar-EG"/>
              </w:rPr>
              <w:t xml:space="preserve"> </w:t>
            </w:r>
            <w:r>
              <w:rPr>
                <w:rtl/>
                <w:lang w:bidi="ar"/>
              </w:rPr>
              <w:t>أو أكثر من</w:t>
            </w:r>
            <w:r>
              <w:rPr>
                <w:rFonts w:hint="cs"/>
                <w:rtl/>
                <w:lang w:bidi="ar"/>
              </w:rPr>
              <w:t> </w:t>
            </w:r>
            <w:r>
              <w:rPr>
                <w:rtl/>
                <w:lang w:bidi="ar"/>
              </w:rPr>
              <w:t>السكان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545D1" w14:textId="77777777" w:rsidR="008B68C4" w:rsidRDefault="008B68C4" w:rsidP="00DB2C18">
            <w:pPr>
              <w:overflowPunct/>
              <w:autoSpaceDE/>
              <w:autoSpaceDN/>
              <w:adjustRightInd/>
              <w:spacing w:before="0" w:line="256" w:lineRule="auto"/>
              <w:rPr>
                <w:sz w:val="20"/>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44588" w14:textId="77777777" w:rsidR="008B68C4" w:rsidRDefault="008B68C4" w:rsidP="00DB2C18">
            <w:pPr>
              <w:overflowPunct/>
              <w:autoSpaceDE/>
              <w:autoSpaceDN/>
              <w:adjustRightInd/>
              <w:spacing w:before="0" w:line="256" w:lineRule="auto"/>
              <w:jc w:val="left"/>
              <w:rPr>
                <w:sz w:val="20"/>
                <w:szCs w:val="26"/>
                <w:lang w:eastAsia="en-US"/>
              </w:rPr>
            </w:pPr>
          </w:p>
        </w:tc>
      </w:tr>
      <w:tr w:rsidR="008B68C4" w14:paraId="670C0975" w14:textId="77777777" w:rsidTr="00DB2C18">
        <w:trPr>
          <w:jc w:val="center"/>
        </w:trPr>
        <w:tc>
          <w:tcPr>
            <w:tcW w:w="1795" w:type="dxa"/>
            <w:tcBorders>
              <w:top w:val="single" w:sz="4" w:space="0" w:color="auto"/>
              <w:left w:val="single" w:sz="4" w:space="0" w:color="auto"/>
              <w:bottom w:val="single" w:sz="4" w:space="0" w:color="auto"/>
              <w:right w:val="single" w:sz="4" w:space="0" w:color="auto"/>
            </w:tcBorders>
            <w:hideMark/>
          </w:tcPr>
          <w:p w14:paraId="478F5BF9" w14:textId="77777777" w:rsidR="008B68C4" w:rsidRDefault="008B68C4" w:rsidP="00DB2C18">
            <w:pPr>
              <w:pStyle w:val="Tabletext"/>
              <w:keepNext/>
              <w:keepLines/>
              <w:spacing w:before="60"/>
            </w:pPr>
            <w:r>
              <w:t>GHz 3-2,2</w:t>
            </w:r>
          </w:p>
        </w:tc>
        <w:tc>
          <w:tcPr>
            <w:tcW w:w="1626" w:type="dxa"/>
            <w:tcBorders>
              <w:top w:val="single" w:sz="4" w:space="0" w:color="auto"/>
              <w:left w:val="single" w:sz="4" w:space="0" w:color="auto"/>
              <w:bottom w:val="single" w:sz="4" w:space="0" w:color="auto"/>
              <w:right w:val="single" w:sz="4" w:space="0" w:color="auto"/>
            </w:tcBorders>
            <w:hideMark/>
          </w:tcPr>
          <w:p w14:paraId="61C83326" w14:textId="77777777" w:rsidR="008B68C4" w:rsidRDefault="008B68C4" w:rsidP="00DB2C18">
            <w:pPr>
              <w:pStyle w:val="Tabletext"/>
              <w:keepNext/>
              <w:keepLines/>
              <w:spacing w:before="60"/>
            </w:pPr>
            <w:r>
              <w:t>10 000</w:t>
            </w:r>
            <w:r>
              <w:rPr>
                <w:rtl/>
                <w:lang w:bidi="ar-EG"/>
              </w:rPr>
              <w:t xml:space="preserve"> </w:t>
            </w:r>
            <w:r>
              <w:rPr>
                <w:rtl/>
                <w:lang w:bidi="ar"/>
              </w:rPr>
              <w:t>أو أكثر من</w:t>
            </w:r>
            <w:r>
              <w:rPr>
                <w:rFonts w:hint="cs"/>
                <w:rtl/>
                <w:lang w:bidi="ar"/>
              </w:rPr>
              <w:t> </w:t>
            </w:r>
            <w:r>
              <w:rPr>
                <w:rtl/>
                <w:lang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14:paraId="585F34E3" w14:textId="77777777" w:rsidR="008B68C4" w:rsidRDefault="008B68C4" w:rsidP="00DB2C18">
            <w:pPr>
              <w:pStyle w:val="Tabletext"/>
              <w:keepNext/>
              <w:keepLines/>
              <w:spacing w:before="60"/>
              <w:jc w:val="both"/>
            </w:pPr>
            <w:r>
              <w:rPr>
                <w:rt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CBA83" w14:textId="77777777" w:rsidR="008B68C4" w:rsidRDefault="008B68C4" w:rsidP="00DB2C18">
            <w:pPr>
              <w:overflowPunct/>
              <w:autoSpaceDE/>
              <w:autoSpaceDN/>
              <w:adjustRightInd/>
              <w:spacing w:before="0" w:line="256" w:lineRule="auto"/>
              <w:jc w:val="left"/>
              <w:rPr>
                <w:sz w:val="20"/>
                <w:szCs w:val="26"/>
                <w:lang w:eastAsia="en-US"/>
              </w:rPr>
            </w:pPr>
          </w:p>
        </w:tc>
      </w:tr>
      <w:tr w:rsidR="008B68C4" w14:paraId="2EFC31AC" w14:textId="77777777" w:rsidTr="00DB2C18">
        <w:trPr>
          <w:jc w:val="center"/>
        </w:trPr>
        <w:tc>
          <w:tcPr>
            <w:tcW w:w="1795" w:type="dxa"/>
            <w:tcBorders>
              <w:top w:val="single" w:sz="4" w:space="0" w:color="auto"/>
              <w:left w:val="single" w:sz="4" w:space="0" w:color="auto"/>
              <w:bottom w:val="single" w:sz="4" w:space="0" w:color="auto"/>
              <w:right w:val="single" w:sz="4" w:space="0" w:color="auto"/>
            </w:tcBorders>
            <w:hideMark/>
          </w:tcPr>
          <w:p w14:paraId="53D3AD7C" w14:textId="77777777" w:rsidR="008B68C4" w:rsidRDefault="008B68C4" w:rsidP="00DB2C18">
            <w:pPr>
              <w:pStyle w:val="Tabletext"/>
              <w:keepNext/>
              <w:keepLines/>
              <w:spacing w:before="60"/>
            </w:pPr>
            <w:r>
              <w:rPr>
                <w:rtl/>
              </w:rPr>
              <w:t>أياً كان</w:t>
            </w:r>
          </w:p>
        </w:tc>
        <w:tc>
          <w:tcPr>
            <w:tcW w:w="1626" w:type="dxa"/>
            <w:tcBorders>
              <w:top w:val="single" w:sz="4" w:space="0" w:color="auto"/>
              <w:left w:val="single" w:sz="4" w:space="0" w:color="auto"/>
              <w:bottom w:val="single" w:sz="4" w:space="0" w:color="auto"/>
              <w:right w:val="single" w:sz="4" w:space="0" w:color="auto"/>
            </w:tcBorders>
            <w:hideMark/>
          </w:tcPr>
          <w:p w14:paraId="7AB36208" w14:textId="77777777" w:rsidR="008B68C4" w:rsidRDefault="008B68C4" w:rsidP="00DB2C18">
            <w:pPr>
              <w:pStyle w:val="Tabletext"/>
              <w:keepNext/>
              <w:keepLines/>
              <w:spacing w:before="60"/>
            </w:pPr>
            <w:r>
              <w:t>10 000</w:t>
            </w:r>
            <w:r>
              <w:rPr>
                <w:rtl/>
                <w:lang w:bidi="ar-EG"/>
              </w:rPr>
              <w:t xml:space="preserve"> </w:t>
            </w:r>
            <w:r>
              <w:rPr>
                <w:rtl/>
                <w:lang w:bidi="ar"/>
              </w:rPr>
              <w:t>أو أكثر من</w:t>
            </w:r>
            <w:r>
              <w:rPr>
                <w:rFonts w:hint="cs"/>
                <w:rtl/>
                <w:lang w:bidi="ar"/>
              </w:rPr>
              <w:t> </w:t>
            </w:r>
            <w:r>
              <w:rPr>
                <w:rtl/>
                <w:lang w:bidi="ar"/>
              </w:rPr>
              <w:t>السكان</w:t>
            </w:r>
          </w:p>
        </w:tc>
        <w:tc>
          <w:tcPr>
            <w:tcW w:w="3633" w:type="dxa"/>
            <w:tcBorders>
              <w:top w:val="single" w:sz="4" w:space="0" w:color="auto"/>
              <w:left w:val="single" w:sz="4" w:space="0" w:color="auto"/>
              <w:bottom w:val="single" w:sz="4" w:space="0" w:color="auto"/>
              <w:right w:val="single" w:sz="4" w:space="0" w:color="auto"/>
            </w:tcBorders>
            <w:hideMark/>
          </w:tcPr>
          <w:p w14:paraId="4EC4D400" w14:textId="77777777" w:rsidR="008B68C4" w:rsidRDefault="008B68C4" w:rsidP="00DB2C18">
            <w:pPr>
              <w:pStyle w:val="Tabletext"/>
              <w:keepNext/>
              <w:keepLines/>
              <w:spacing w:before="60"/>
              <w:jc w:val="both"/>
            </w:pPr>
            <w:r>
              <w:rPr>
                <w:rtl/>
                <w:lang w:bidi="ar"/>
              </w:rPr>
              <w:t>تُستعمل النطاقات الترددية بالتكنولوجيات الحديثة غير المشار إليها في القرارات السابقة بشأن تعيين النطاقات الترددية</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5F105" w14:textId="77777777" w:rsidR="008B68C4" w:rsidRDefault="008B68C4" w:rsidP="00DB2C18">
            <w:pPr>
              <w:overflowPunct/>
              <w:autoSpaceDE/>
              <w:autoSpaceDN/>
              <w:adjustRightInd/>
              <w:spacing w:before="0" w:line="256" w:lineRule="auto"/>
              <w:jc w:val="left"/>
              <w:rPr>
                <w:sz w:val="20"/>
                <w:szCs w:val="26"/>
                <w:lang w:eastAsia="en-US"/>
              </w:rPr>
            </w:pPr>
          </w:p>
        </w:tc>
      </w:tr>
    </w:tbl>
    <w:p w14:paraId="1C0A59D8" w14:textId="77777777" w:rsidR="008B68C4" w:rsidRDefault="008B68C4" w:rsidP="008B68C4">
      <w:pPr>
        <w:spacing w:before="360"/>
        <w:rPr>
          <w:lang w:bidi="ar"/>
        </w:rPr>
      </w:pPr>
      <w:r>
        <w:rPr>
          <w:rtl/>
          <w:lang w:bidi="ar"/>
        </w:rPr>
        <w:t xml:space="preserve">وفي فبراير </w:t>
      </w:r>
      <w:r>
        <w:rPr>
          <w:lang w:bidi="ar"/>
        </w:rPr>
        <w:t>2016</w:t>
      </w:r>
      <w:r>
        <w:rPr>
          <w:rtl/>
          <w:lang w:bidi="ar"/>
        </w:rPr>
        <w:t xml:space="preserve">، أقيم مزاد الترددات الثاني في الاتحاد الروسي. وقد طُرح في المزاد ما مجموعه </w:t>
      </w:r>
      <w:r>
        <w:rPr>
          <w:lang w:bidi="ar"/>
        </w:rPr>
        <w:t>82</w:t>
      </w:r>
      <w:r>
        <w:rPr>
          <w:rtl/>
          <w:lang w:bidi="ar"/>
        </w:rPr>
        <w:t xml:space="preserve"> ترخيصاً لخدمات المهاتفة الراديوية المتنقلة وإرسال البيانات والخدمات التليماتية باستعمال أنظمة الاتصالات الراديوية القائمة على تكنولوجيا </w:t>
      </w:r>
      <w:r>
        <w:rPr>
          <w:lang w:bidi="ar"/>
        </w:rPr>
        <w:t>LTE</w:t>
      </w:r>
      <w:r>
        <w:rPr>
          <w:rtl/>
          <w:lang w:bidi="ar"/>
        </w:rPr>
        <w:t xml:space="preserve"> </w:t>
      </w:r>
      <w:r>
        <w:rPr>
          <w:rFonts w:hint="cs"/>
          <w:rtl/>
          <w:lang w:bidi="ar"/>
        </w:rPr>
        <w:t>والتعديلات اللاحقة لها وباستعمال الطيف في النطاق</w:t>
      </w:r>
      <w:r>
        <w:rPr>
          <w:rFonts w:hint="eastAsia"/>
          <w:rtl/>
          <w:lang w:bidi="ar"/>
        </w:rPr>
        <w:t> </w:t>
      </w:r>
      <w:r>
        <w:rPr>
          <w:lang w:bidi="ar"/>
        </w:rPr>
        <w:t>MHz 2 690</w:t>
      </w:r>
      <w:r>
        <w:rPr>
          <w:lang w:bidi="ar"/>
        </w:rPr>
        <w:noBreakHyphen/>
        <w:t>2 500</w:t>
      </w:r>
      <w:r>
        <w:rPr>
          <w:rtl/>
          <w:lang w:bidi="ar"/>
        </w:rPr>
        <w:t>. وتضمن ذلك ترخيصاً اتحادياً واحداً و</w:t>
      </w:r>
      <w:r>
        <w:rPr>
          <w:lang w:bidi="ar"/>
        </w:rPr>
        <w:t>81</w:t>
      </w:r>
      <w:r>
        <w:rPr>
          <w:rtl/>
          <w:lang w:bidi="ar"/>
        </w:rPr>
        <w:t xml:space="preserve"> ترخيصاً إقليمياً. ويوضح الجدول</w:t>
      </w:r>
      <w:r>
        <w:rPr>
          <w:rFonts w:hint="cs"/>
          <w:rtl/>
          <w:lang w:bidi="ar"/>
        </w:rPr>
        <w:t> </w:t>
      </w:r>
      <w:r>
        <w:rPr>
          <w:lang w:bidi="ar"/>
        </w:rPr>
        <w:t>19</w:t>
      </w:r>
      <w:r>
        <w:rPr>
          <w:rtl/>
          <w:lang w:bidi="ar"/>
        </w:rPr>
        <w:t xml:space="preserve"> أسعار التحفظ وأسعار المجموعة استناداً إلى نتائج العطاءات.</w:t>
      </w:r>
    </w:p>
    <w:p w14:paraId="54257C73" w14:textId="77777777" w:rsidR="008B68C4" w:rsidRDefault="008B68C4" w:rsidP="008B68C4">
      <w:pPr>
        <w:pStyle w:val="TableNo"/>
        <w:rPr>
          <w:rtl/>
        </w:rPr>
      </w:pPr>
      <w:r>
        <w:rPr>
          <w:rtl/>
        </w:rPr>
        <w:lastRenderedPageBreak/>
        <w:t>الجدول </w:t>
      </w:r>
      <w:r>
        <w:t>19</w:t>
      </w:r>
    </w:p>
    <w:tbl>
      <w:tblPr>
        <w:bidiVisual/>
        <w:tblW w:w="4965" w:type="pct"/>
        <w:jc w:val="center"/>
        <w:tblLook w:val="04A0" w:firstRow="1" w:lastRow="0" w:firstColumn="1" w:lastColumn="0" w:noHBand="0" w:noVBand="1"/>
      </w:tblPr>
      <w:tblGrid>
        <w:gridCol w:w="912"/>
        <w:gridCol w:w="4474"/>
        <w:gridCol w:w="1344"/>
        <w:gridCol w:w="17"/>
        <w:gridCol w:w="1275"/>
        <w:gridCol w:w="151"/>
        <w:gridCol w:w="1383"/>
        <w:gridCol w:w="6"/>
      </w:tblGrid>
      <w:tr w:rsidR="008B68C4" w:rsidRPr="004F3AC8" w14:paraId="171C2236" w14:textId="77777777" w:rsidTr="0046456E">
        <w:trPr>
          <w:gridAfter w:val="1"/>
          <w:wAfter w:w="6" w:type="dxa"/>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14:paraId="3D241E78" w14:textId="77777777" w:rsidR="008B68C4" w:rsidRPr="004F3AC8" w:rsidRDefault="008B68C4" w:rsidP="00DB2C18">
            <w:pPr>
              <w:pStyle w:val="TableHead0"/>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14:paraId="2DB1C181" w14:textId="77777777" w:rsidR="008B68C4" w:rsidRPr="004F3AC8" w:rsidRDefault="008B68C4" w:rsidP="00DB2C18">
            <w:pPr>
              <w:pStyle w:val="TableHead0"/>
            </w:pPr>
            <w:r w:rsidRPr="004F3AC8">
              <w:rPr>
                <w:rtl/>
              </w:rPr>
              <w:t>الإقليم في الاتحاد الروسي</w:t>
            </w:r>
          </w:p>
        </w:tc>
        <w:tc>
          <w:tcPr>
            <w:tcW w:w="1345" w:type="dxa"/>
            <w:tcBorders>
              <w:top w:val="single" w:sz="4" w:space="0" w:color="auto"/>
              <w:left w:val="nil"/>
              <w:bottom w:val="single" w:sz="4" w:space="0" w:color="auto"/>
              <w:right w:val="single" w:sz="4" w:space="0" w:color="auto"/>
            </w:tcBorders>
            <w:vAlign w:val="center"/>
            <w:hideMark/>
          </w:tcPr>
          <w:p w14:paraId="17593886" w14:textId="77777777" w:rsidR="008B68C4" w:rsidRPr="004F3AC8" w:rsidRDefault="008B68C4" w:rsidP="00DB2C18">
            <w:pPr>
              <w:pStyle w:val="TableHead0"/>
            </w:pPr>
            <w:r w:rsidRPr="004F3AC8">
              <w:rPr>
                <w:rtl/>
              </w:rPr>
              <w:t>مقاس الكتلة</w:t>
            </w:r>
            <w:r w:rsidRPr="004F3AC8">
              <w:rPr>
                <w:rFonts w:hint="cs"/>
              </w:rPr>
              <w:t xml:space="preserve"> </w:t>
            </w:r>
            <w:r w:rsidRPr="004F3AC8">
              <w:rPr>
                <w:rtl/>
              </w:rPr>
              <w:t xml:space="preserve"> </w:t>
            </w:r>
            <w:r w:rsidRPr="004F3AC8">
              <w:t>(MHz)</w:t>
            </w:r>
          </w:p>
        </w:tc>
        <w:tc>
          <w:tcPr>
            <w:tcW w:w="1292" w:type="dxa"/>
            <w:gridSpan w:val="2"/>
            <w:tcBorders>
              <w:top w:val="single" w:sz="4" w:space="0" w:color="auto"/>
              <w:left w:val="single" w:sz="4" w:space="0" w:color="auto"/>
              <w:bottom w:val="single" w:sz="4" w:space="0" w:color="auto"/>
              <w:right w:val="single" w:sz="4" w:space="0" w:color="auto"/>
            </w:tcBorders>
            <w:vAlign w:val="center"/>
            <w:hideMark/>
          </w:tcPr>
          <w:p w14:paraId="54DA2B2B" w14:textId="77777777" w:rsidR="008B68C4" w:rsidRPr="004F3AC8" w:rsidRDefault="008B68C4" w:rsidP="00DB2C18">
            <w:pPr>
              <w:pStyle w:val="TableHead0"/>
              <w:rPr>
                <w:rtl/>
              </w:rPr>
            </w:pPr>
            <w:r w:rsidRPr="004F3AC8">
              <w:rPr>
                <w:rtl/>
              </w:rPr>
              <w:t>سعر التحفظ (بملايين الروبلات)</w:t>
            </w:r>
          </w:p>
        </w:tc>
        <w:tc>
          <w:tcPr>
            <w:tcW w:w="1538" w:type="dxa"/>
            <w:gridSpan w:val="2"/>
            <w:tcBorders>
              <w:top w:val="single" w:sz="4" w:space="0" w:color="auto"/>
              <w:left w:val="nil"/>
              <w:bottom w:val="single" w:sz="4" w:space="0" w:color="auto"/>
              <w:right w:val="single" w:sz="4" w:space="0" w:color="auto"/>
            </w:tcBorders>
            <w:vAlign w:val="center"/>
            <w:hideMark/>
          </w:tcPr>
          <w:p w14:paraId="50B6FD31" w14:textId="77777777" w:rsidR="008B68C4" w:rsidRPr="004F3AC8" w:rsidRDefault="008B68C4" w:rsidP="00DB2C18">
            <w:pPr>
              <w:pStyle w:val="TableHead0"/>
              <w:rPr>
                <w:spacing w:val="-6"/>
              </w:rPr>
            </w:pPr>
            <w:r w:rsidRPr="004F3AC8">
              <w:rPr>
                <w:spacing w:val="-6"/>
                <w:rtl/>
              </w:rPr>
              <w:t>سعر المجموعة على أساس العطاءات (بملايين الروبلات)</w:t>
            </w:r>
          </w:p>
        </w:tc>
      </w:tr>
      <w:tr w:rsidR="008B68C4" w:rsidRPr="004F3AC8" w14:paraId="599AB1EF"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vAlign w:val="center"/>
            <w:hideMark/>
          </w:tcPr>
          <w:p w14:paraId="2D592A31" w14:textId="77777777" w:rsidR="008B68C4" w:rsidRPr="004F3AC8" w:rsidRDefault="008B68C4" w:rsidP="00DB2C18">
            <w:pPr>
              <w:pStyle w:val="Tabletext"/>
              <w:spacing w:before="60"/>
              <w:jc w:val="center"/>
            </w:pPr>
            <w:r w:rsidRPr="004F3AC8">
              <w:t>1</w:t>
            </w:r>
          </w:p>
        </w:tc>
        <w:tc>
          <w:tcPr>
            <w:tcW w:w="4474" w:type="dxa"/>
            <w:tcBorders>
              <w:top w:val="nil"/>
              <w:left w:val="nil"/>
              <w:bottom w:val="single" w:sz="4" w:space="0" w:color="auto"/>
              <w:right w:val="single" w:sz="4" w:space="0" w:color="auto"/>
            </w:tcBorders>
            <w:vAlign w:val="center"/>
            <w:hideMark/>
          </w:tcPr>
          <w:p w14:paraId="50B45299" w14:textId="77777777" w:rsidR="008B68C4" w:rsidRPr="004F3AC8" w:rsidRDefault="008B68C4" w:rsidP="00DB2C18">
            <w:pPr>
              <w:pStyle w:val="Tabletext"/>
              <w:spacing w:before="60"/>
              <w:jc w:val="center"/>
            </w:pPr>
            <w:r w:rsidRPr="004F3AC8">
              <w:rPr>
                <w:rtl/>
              </w:rPr>
              <w:t>أراضي الاتحاد الروسي</w:t>
            </w:r>
          </w:p>
        </w:tc>
        <w:tc>
          <w:tcPr>
            <w:tcW w:w="1345" w:type="dxa"/>
            <w:tcBorders>
              <w:top w:val="single" w:sz="4" w:space="0" w:color="auto"/>
              <w:left w:val="nil"/>
              <w:bottom w:val="single" w:sz="4" w:space="0" w:color="auto"/>
              <w:right w:val="single" w:sz="4" w:space="0" w:color="auto"/>
            </w:tcBorders>
            <w:vAlign w:val="center"/>
            <w:hideMark/>
          </w:tcPr>
          <w:p w14:paraId="30D18549"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vAlign w:val="center"/>
            <w:hideMark/>
          </w:tcPr>
          <w:p w14:paraId="70F302DB" w14:textId="77777777" w:rsidR="008B68C4" w:rsidRPr="004F3AC8" w:rsidRDefault="008B68C4" w:rsidP="00DB2C18">
            <w:pPr>
              <w:pStyle w:val="Tabletext"/>
              <w:spacing w:before="60"/>
              <w:jc w:val="center"/>
            </w:pPr>
            <w:r w:rsidRPr="004F3AC8">
              <w:t>2 939,4</w:t>
            </w:r>
          </w:p>
        </w:tc>
        <w:tc>
          <w:tcPr>
            <w:tcW w:w="1538" w:type="dxa"/>
            <w:gridSpan w:val="2"/>
            <w:tcBorders>
              <w:top w:val="nil"/>
              <w:left w:val="nil"/>
              <w:bottom w:val="single" w:sz="4" w:space="0" w:color="auto"/>
              <w:right w:val="single" w:sz="4" w:space="0" w:color="auto"/>
            </w:tcBorders>
            <w:vAlign w:val="center"/>
            <w:hideMark/>
          </w:tcPr>
          <w:p w14:paraId="35C17462" w14:textId="77777777" w:rsidR="008B68C4" w:rsidRPr="004F3AC8" w:rsidRDefault="008B68C4" w:rsidP="00DB2C18">
            <w:pPr>
              <w:pStyle w:val="Tabletext"/>
              <w:spacing w:before="60"/>
              <w:jc w:val="center"/>
            </w:pPr>
            <w:r w:rsidRPr="004F3AC8">
              <w:t>3 968,19</w:t>
            </w:r>
          </w:p>
        </w:tc>
      </w:tr>
      <w:tr w:rsidR="008B68C4" w:rsidRPr="004F3AC8" w14:paraId="196EB16C"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EA911F7" w14:textId="77777777" w:rsidR="008B68C4" w:rsidRPr="004F3AC8" w:rsidRDefault="008B68C4" w:rsidP="00DB2C18">
            <w:pPr>
              <w:pStyle w:val="Tabletext"/>
              <w:spacing w:before="60"/>
              <w:jc w:val="center"/>
            </w:pPr>
            <w:r w:rsidRPr="004F3AC8">
              <w:t>2</w:t>
            </w:r>
          </w:p>
        </w:tc>
        <w:tc>
          <w:tcPr>
            <w:tcW w:w="4474" w:type="dxa"/>
            <w:tcBorders>
              <w:top w:val="nil"/>
              <w:left w:val="nil"/>
              <w:bottom w:val="single" w:sz="4" w:space="0" w:color="auto"/>
              <w:right w:val="single" w:sz="4" w:space="0" w:color="auto"/>
            </w:tcBorders>
            <w:noWrap/>
            <w:vAlign w:val="center"/>
            <w:hideMark/>
          </w:tcPr>
          <w:p w14:paraId="5722F909" w14:textId="77777777" w:rsidR="008B68C4" w:rsidRPr="004F3AC8" w:rsidRDefault="008B68C4" w:rsidP="00DB2C18">
            <w:pPr>
              <w:pStyle w:val="Tabletext"/>
              <w:spacing w:before="60"/>
              <w:jc w:val="center"/>
            </w:pPr>
            <w:r w:rsidRPr="004F3AC8">
              <w:rPr>
                <w:rtl/>
                <w:lang w:bidi="ar"/>
              </w:rPr>
              <w:t>ألتاي كراي</w:t>
            </w:r>
          </w:p>
        </w:tc>
        <w:tc>
          <w:tcPr>
            <w:tcW w:w="1345" w:type="dxa"/>
            <w:tcBorders>
              <w:top w:val="single" w:sz="4" w:space="0" w:color="auto"/>
              <w:left w:val="nil"/>
              <w:bottom w:val="single" w:sz="4" w:space="0" w:color="auto"/>
              <w:right w:val="single" w:sz="4" w:space="0" w:color="auto"/>
            </w:tcBorders>
            <w:vAlign w:val="center"/>
            <w:hideMark/>
          </w:tcPr>
          <w:p w14:paraId="73B8B2F8"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0FB6D918" w14:textId="77777777" w:rsidR="008B68C4" w:rsidRPr="004F3AC8" w:rsidRDefault="008B68C4" w:rsidP="00DB2C18">
            <w:pPr>
              <w:pStyle w:val="Tabletext"/>
              <w:spacing w:before="60"/>
              <w:jc w:val="center"/>
            </w:pPr>
            <w:r w:rsidRPr="004F3AC8">
              <w:t>49,7</w:t>
            </w:r>
          </w:p>
        </w:tc>
        <w:tc>
          <w:tcPr>
            <w:tcW w:w="1538" w:type="dxa"/>
            <w:gridSpan w:val="2"/>
            <w:tcBorders>
              <w:top w:val="nil"/>
              <w:left w:val="nil"/>
              <w:bottom w:val="single" w:sz="4" w:space="0" w:color="auto"/>
              <w:right w:val="single" w:sz="4" w:space="0" w:color="auto"/>
            </w:tcBorders>
            <w:vAlign w:val="center"/>
            <w:hideMark/>
          </w:tcPr>
          <w:p w14:paraId="74B33114" w14:textId="77777777" w:rsidR="008B68C4" w:rsidRPr="004F3AC8" w:rsidRDefault="008B68C4" w:rsidP="00DB2C18">
            <w:pPr>
              <w:pStyle w:val="Tabletext"/>
              <w:spacing w:before="60"/>
              <w:jc w:val="center"/>
            </w:pPr>
            <w:r w:rsidRPr="004F3AC8">
              <w:t>57,155</w:t>
            </w:r>
          </w:p>
        </w:tc>
      </w:tr>
      <w:tr w:rsidR="008B68C4" w:rsidRPr="004F3AC8" w14:paraId="76EE77E8"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699381A" w14:textId="77777777" w:rsidR="008B68C4" w:rsidRPr="004F3AC8" w:rsidRDefault="008B68C4" w:rsidP="00DB2C18">
            <w:pPr>
              <w:pStyle w:val="Tabletext"/>
              <w:spacing w:before="60"/>
              <w:jc w:val="center"/>
            </w:pPr>
            <w:r w:rsidRPr="004F3AC8">
              <w:t>3</w:t>
            </w:r>
          </w:p>
        </w:tc>
        <w:tc>
          <w:tcPr>
            <w:tcW w:w="4474" w:type="dxa"/>
            <w:tcBorders>
              <w:top w:val="nil"/>
              <w:left w:val="nil"/>
              <w:bottom w:val="single" w:sz="4" w:space="0" w:color="auto"/>
              <w:right w:val="single" w:sz="4" w:space="0" w:color="auto"/>
            </w:tcBorders>
            <w:noWrap/>
            <w:vAlign w:val="center"/>
            <w:hideMark/>
          </w:tcPr>
          <w:p w14:paraId="7F0A1C4D" w14:textId="77777777" w:rsidR="008B68C4" w:rsidRPr="004F3AC8" w:rsidRDefault="008B68C4" w:rsidP="00DB2C18">
            <w:pPr>
              <w:pStyle w:val="Tabletext"/>
              <w:spacing w:before="60"/>
              <w:jc w:val="center"/>
            </w:pPr>
            <w:r w:rsidRPr="004F3AC8">
              <w:rPr>
                <w:rFonts w:eastAsia="Arial Narrow"/>
                <w:color w:val="000000"/>
                <w:spacing w:val="5"/>
                <w:shd w:val="clear" w:color="auto" w:fill="FFFFFF"/>
                <w:rtl/>
                <w:lang w:eastAsia="ru-RU" w:bidi="ar"/>
              </w:rPr>
              <w:t xml:space="preserve">منطقة </w:t>
            </w:r>
            <w:r w:rsidRPr="004F3AC8">
              <w:rPr>
                <w:rtl/>
                <w:lang w:bidi="ar"/>
              </w:rPr>
              <w:t>أمور</w:t>
            </w:r>
          </w:p>
        </w:tc>
        <w:tc>
          <w:tcPr>
            <w:tcW w:w="1345" w:type="dxa"/>
            <w:tcBorders>
              <w:top w:val="single" w:sz="4" w:space="0" w:color="auto"/>
              <w:left w:val="nil"/>
              <w:bottom w:val="single" w:sz="4" w:space="0" w:color="auto"/>
              <w:right w:val="single" w:sz="4" w:space="0" w:color="auto"/>
            </w:tcBorders>
            <w:vAlign w:val="center"/>
            <w:hideMark/>
          </w:tcPr>
          <w:p w14:paraId="41ECB487"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30D670F1" w14:textId="77777777" w:rsidR="008B68C4" w:rsidRPr="004F3AC8" w:rsidRDefault="008B68C4" w:rsidP="00DB2C18">
            <w:pPr>
              <w:pStyle w:val="Tabletext"/>
              <w:spacing w:before="60"/>
              <w:jc w:val="center"/>
            </w:pPr>
            <w:r w:rsidRPr="004F3AC8">
              <w:t>19,6</w:t>
            </w:r>
          </w:p>
        </w:tc>
        <w:tc>
          <w:tcPr>
            <w:tcW w:w="1538" w:type="dxa"/>
            <w:gridSpan w:val="2"/>
            <w:tcBorders>
              <w:top w:val="nil"/>
              <w:left w:val="nil"/>
              <w:bottom w:val="single" w:sz="4" w:space="0" w:color="auto"/>
              <w:right w:val="single" w:sz="4" w:space="0" w:color="auto"/>
            </w:tcBorders>
            <w:vAlign w:val="center"/>
            <w:hideMark/>
          </w:tcPr>
          <w:p w14:paraId="2DB7957C" w14:textId="77777777" w:rsidR="008B68C4" w:rsidRPr="004F3AC8" w:rsidRDefault="008B68C4" w:rsidP="00DB2C18">
            <w:pPr>
              <w:pStyle w:val="Tabletext"/>
              <w:spacing w:before="60"/>
              <w:jc w:val="center"/>
            </w:pPr>
            <w:r w:rsidRPr="004F3AC8">
              <w:t>20,58</w:t>
            </w:r>
          </w:p>
        </w:tc>
      </w:tr>
      <w:tr w:rsidR="008B68C4" w:rsidRPr="004F3AC8" w14:paraId="764802B9"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57AF286" w14:textId="77777777" w:rsidR="008B68C4" w:rsidRPr="004F3AC8" w:rsidRDefault="008B68C4" w:rsidP="00DB2C18">
            <w:pPr>
              <w:pStyle w:val="Tabletext"/>
              <w:spacing w:before="60"/>
              <w:jc w:val="center"/>
            </w:pPr>
            <w:r w:rsidRPr="004F3AC8">
              <w:t>4</w:t>
            </w:r>
          </w:p>
        </w:tc>
        <w:tc>
          <w:tcPr>
            <w:tcW w:w="4474" w:type="dxa"/>
            <w:tcBorders>
              <w:top w:val="nil"/>
              <w:left w:val="nil"/>
              <w:bottom w:val="single" w:sz="4" w:space="0" w:color="auto"/>
              <w:right w:val="single" w:sz="4" w:space="0" w:color="auto"/>
            </w:tcBorders>
            <w:noWrap/>
            <w:vAlign w:val="center"/>
            <w:hideMark/>
          </w:tcPr>
          <w:p w14:paraId="48B6C03E" w14:textId="77777777" w:rsidR="008B68C4" w:rsidRPr="004F3AC8" w:rsidRDefault="008B68C4" w:rsidP="00DB2C18">
            <w:pPr>
              <w:pStyle w:val="Tabletext"/>
              <w:spacing w:before="60"/>
              <w:jc w:val="center"/>
            </w:pPr>
            <w:r w:rsidRPr="004F3AC8">
              <w:rPr>
                <w:rtl/>
                <w:lang w:bidi="ar"/>
              </w:rPr>
              <w:t>منطقة أرتشان</w:t>
            </w:r>
            <w:r>
              <w:rPr>
                <w:rFonts w:hint="cs"/>
                <w:rtl/>
                <w:lang w:bidi="ar"/>
              </w:rPr>
              <w:t>غ</w:t>
            </w:r>
            <w:r w:rsidRPr="004F3AC8">
              <w:rPr>
                <w:rtl/>
                <w:lang w:bidi="ar"/>
              </w:rPr>
              <w:t>يلسك</w:t>
            </w:r>
          </w:p>
        </w:tc>
        <w:tc>
          <w:tcPr>
            <w:tcW w:w="1345" w:type="dxa"/>
            <w:tcBorders>
              <w:top w:val="single" w:sz="4" w:space="0" w:color="auto"/>
              <w:left w:val="nil"/>
              <w:bottom w:val="single" w:sz="4" w:space="0" w:color="auto"/>
              <w:right w:val="single" w:sz="4" w:space="0" w:color="auto"/>
            </w:tcBorders>
            <w:vAlign w:val="center"/>
            <w:hideMark/>
          </w:tcPr>
          <w:p w14:paraId="25F9E1E4"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7E5BB9B9" w14:textId="77777777" w:rsidR="008B68C4" w:rsidRPr="004F3AC8" w:rsidRDefault="008B68C4" w:rsidP="00DB2C18">
            <w:pPr>
              <w:pStyle w:val="Tabletext"/>
              <w:spacing w:before="60"/>
              <w:jc w:val="center"/>
            </w:pPr>
            <w:r w:rsidRPr="004F3AC8">
              <w:t>28,3</w:t>
            </w:r>
          </w:p>
        </w:tc>
        <w:tc>
          <w:tcPr>
            <w:tcW w:w="1538" w:type="dxa"/>
            <w:gridSpan w:val="2"/>
            <w:tcBorders>
              <w:top w:val="nil"/>
              <w:left w:val="nil"/>
              <w:bottom w:val="single" w:sz="4" w:space="0" w:color="auto"/>
              <w:right w:val="single" w:sz="4" w:space="0" w:color="auto"/>
            </w:tcBorders>
            <w:vAlign w:val="center"/>
            <w:hideMark/>
          </w:tcPr>
          <w:p w14:paraId="1FF0DC81" w14:textId="77777777" w:rsidR="008B68C4" w:rsidRPr="004F3AC8" w:rsidRDefault="008B68C4" w:rsidP="00DB2C18">
            <w:pPr>
              <w:pStyle w:val="Tabletext"/>
              <w:spacing w:before="60"/>
              <w:jc w:val="center"/>
            </w:pPr>
            <w:r w:rsidRPr="004F3AC8">
              <w:t>32,545</w:t>
            </w:r>
          </w:p>
        </w:tc>
      </w:tr>
      <w:tr w:rsidR="008B68C4" w:rsidRPr="004F3AC8" w14:paraId="51656122"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39D6672" w14:textId="77777777" w:rsidR="008B68C4" w:rsidRPr="004F3AC8" w:rsidRDefault="008B68C4" w:rsidP="00DB2C18">
            <w:pPr>
              <w:pStyle w:val="Tabletext"/>
              <w:spacing w:before="60"/>
              <w:jc w:val="center"/>
            </w:pPr>
            <w:r w:rsidRPr="004F3AC8">
              <w:t>5</w:t>
            </w:r>
          </w:p>
        </w:tc>
        <w:tc>
          <w:tcPr>
            <w:tcW w:w="4474" w:type="dxa"/>
            <w:tcBorders>
              <w:top w:val="nil"/>
              <w:left w:val="nil"/>
              <w:bottom w:val="single" w:sz="4" w:space="0" w:color="auto"/>
              <w:right w:val="single" w:sz="4" w:space="0" w:color="auto"/>
            </w:tcBorders>
            <w:noWrap/>
            <w:vAlign w:val="center"/>
            <w:hideMark/>
          </w:tcPr>
          <w:p w14:paraId="08700B58" w14:textId="77777777" w:rsidR="008B68C4" w:rsidRPr="004F3AC8" w:rsidRDefault="008B68C4" w:rsidP="00DB2C18">
            <w:pPr>
              <w:pStyle w:val="Tabletext"/>
              <w:spacing w:before="60"/>
              <w:jc w:val="center"/>
            </w:pPr>
            <w:r w:rsidRPr="004F3AC8">
              <w:rPr>
                <w:rtl/>
                <w:lang w:bidi="ar"/>
              </w:rPr>
              <w:t>منطقة أستراخان</w:t>
            </w:r>
          </w:p>
        </w:tc>
        <w:tc>
          <w:tcPr>
            <w:tcW w:w="1345" w:type="dxa"/>
            <w:tcBorders>
              <w:top w:val="single" w:sz="4" w:space="0" w:color="auto"/>
              <w:left w:val="nil"/>
              <w:bottom w:val="single" w:sz="4" w:space="0" w:color="auto"/>
              <w:right w:val="single" w:sz="4" w:space="0" w:color="auto"/>
            </w:tcBorders>
            <w:vAlign w:val="center"/>
            <w:hideMark/>
          </w:tcPr>
          <w:p w14:paraId="4D6FDFF9"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57F0255A" w14:textId="77777777" w:rsidR="008B68C4" w:rsidRPr="004F3AC8" w:rsidRDefault="008B68C4" w:rsidP="00DB2C18">
            <w:pPr>
              <w:pStyle w:val="Tabletext"/>
              <w:spacing w:before="60"/>
              <w:jc w:val="center"/>
            </w:pPr>
            <w:r w:rsidRPr="004F3AC8">
              <w:t>22,3</w:t>
            </w:r>
          </w:p>
        </w:tc>
        <w:tc>
          <w:tcPr>
            <w:tcW w:w="1538" w:type="dxa"/>
            <w:gridSpan w:val="2"/>
            <w:tcBorders>
              <w:top w:val="nil"/>
              <w:left w:val="nil"/>
              <w:bottom w:val="single" w:sz="4" w:space="0" w:color="auto"/>
              <w:right w:val="single" w:sz="4" w:space="0" w:color="auto"/>
            </w:tcBorders>
            <w:vAlign w:val="center"/>
            <w:hideMark/>
          </w:tcPr>
          <w:p w14:paraId="32D5DBFE" w14:textId="77777777" w:rsidR="008B68C4" w:rsidRPr="004F3AC8" w:rsidRDefault="008B68C4" w:rsidP="00DB2C18">
            <w:pPr>
              <w:pStyle w:val="Tabletext"/>
              <w:spacing w:before="60"/>
              <w:jc w:val="center"/>
            </w:pPr>
            <w:r w:rsidRPr="004F3AC8">
              <w:t>25,645</w:t>
            </w:r>
          </w:p>
        </w:tc>
      </w:tr>
      <w:tr w:rsidR="008B68C4" w:rsidRPr="004F3AC8" w14:paraId="3F443AA7"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94C4898" w14:textId="77777777" w:rsidR="008B68C4" w:rsidRPr="004F3AC8" w:rsidRDefault="008B68C4" w:rsidP="00DB2C18">
            <w:pPr>
              <w:pStyle w:val="Tabletext"/>
              <w:spacing w:before="60"/>
              <w:jc w:val="center"/>
            </w:pPr>
            <w:r w:rsidRPr="004F3AC8">
              <w:t>6</w:t>
            </w:r>
          </w:p>
        </w:tc>
        <w:tc>
          <w:tcPr>
            <w:tcW w:w="4474" w:type="dxa"/>
            <w:tcBorders>
              <w:top w:val="nil"/>
              <w:left w:val="nil"/>
              <w:bottom w:val="single" w:sz="4" w:space="0" w:color="auto"/>
              <w:right w:val="single" w:sz="4" w:space="0" w:color="auto"/>
            </w:tcBorders>
            <w:noWrap/>
            <w:vAlign w:val="center"/>
            <w:hideMark/>
          </w:tcPr>
          <w:p w14:paraId="3E89B0A2" w14:textId="77777777" w:rsidR="008B68C4" w:rsidRPr="004F3AC8" w:rsidRDefault="008B68C4" w:rsidP="00DB2C18">
            <w:pPr>
              <w:pStyle w:val="Tabletext"/>
              <w:spacing w:before="60"/>
              <w:jc w:val="center"/>
            </w:pPr>
            <w:r w:rsidRPr="004F3AC8">
              <w:rPr>
                <w:rtl/>
                <w:lang w:bidi="ar"/>
              </w:rPr>
              <w:t>منطقة بيلغورود</w:t>
            </w:r>
          </w:p>
        </w:tc>
        <w:tc>
          <w:tcPr>
            <w:tcW w:w="1345" w:type="dxa"/>
            <w:tcBorders>
              <w:top w:val="single" w:sz="4" w:space="0" w:color="auto"/>
              <w:left w:val="nil"/>
              <w:bottom w:val="single" w:sz="4" w:space="0" w:color="auto"/>
              <w:right w:val="single" w:sz="4" w:space="0" w:color="auto"/>
            </w:tcBorders>
            <w:vAlign w:val="center"/>
            <w:hideMark/>
          </w:tcPr>
          <w:p w14:paraId="434A0048"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08F9A44C" w14:textId="77777777" w:rsidR="008B68C4" w:rsidRPr="004F3AC8" w:rsidRDefault="008B68C4" w:rsidP="00DB2C18">
            <w:pPr>
              <w:pStyle w:val="Tabletext"/>
              <w:spacing w:before="60"/>
              <w:jc w:val="center"/>
            </w:pPr>
            <w:r w:rsidRPr="004F3AC8">
              <w:t>34,6</w:t>
            </w:r>
          </w:p>
        </w:tc>
        <w:tc>
          <w:tcPr>
            <w:tcW w:w="1538" w:type="dxa"/>
            <w:gridSpan w:val="2"/>
            <w:tcBorders>
              <w:top w:val="nil"/>
              <w:left w:val="nil"/>
              <w:bottom w:val="single" w:sz="4" w:space="0" w:color="auto"/>
              <w:right w:val="single" w:sz="4" w:space="0" w:color="auto"/>
            </w:tcBorders>
            <w:vAlign w:val="center"/>
            <w:hideMark/>
          </w:tcPr>
          <w:p w14:paraId="6C20BECA" w14:textId="77777777" w:rsidR="008B68C4" w:rsidRPr="004F3AC8" w:rsidRDefault="008B68C4" w:rsidP="00DB2C18">
            <w:pPr>
              <w:pStyle w:val="Tabletext"/>
              <w:spacing w:before="60"/>
              <w:jc w:val="center"/>
            </w:pPr>
            <w:r w:rsidRPr="004F3AC8">
              <w:t>38,06</w:t>
            </w:r>
          </w:p>
        </w:tc>
      </w:tr>
      <w:tr w:rsidR="008B68C4" w:rsidRPr="004F3AC8" w14:paraId="43EAE9E5"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78AE878" w14:textId="77777777" w:rsidR="008B68C4" w:rsidRPr="004F3AC8" w:rsidRDefault="008B68C4" w:rsidP="00DB2C18">
            <w:pPr>
              <w:pStyle w:val="Tabletext"/>
              <w:spacing w:before="60"/>
              <w:jc w:val="center"/>
            </w:pPr>
            <w:r w:rsidRPr="004F3AC8">
              <w:t>7</w:t>
            </w:r>
          </w:p>
        </w:tc>
        <w:tc>
          <w:tcPr>
            <w:tcW w:w="4474" w:type="dxa"/>
            <w:tcBorders>
              <w:top w:val="nil"/>
              <w:left w:val="nil"/>
              <w:bottom w:val="single" w:sz="4" w:space="0" w:color="auto"/>
              <w:right w:val="single" w:sz="4" w:space="0" w:color="auto"/>
            </w:tcBorders>
            <w:noWrap/>
            <w:vAlign w:val="center"/>
            <w:hideMark/>
          </w:tcPr>
          <w:p w14:paraId="6705083A" w14:textId="77777777" w:rsidR="008B68C4" w:rsidRPr="004F3AC8" w:rsidRDefault="008B68C4" w:rsidP="00DB2C18">
            <w:pPr>
              <w:pStyle w:val="Tabletext"/>
              <w:spacing w:before="60"/>
              <w:jc w:val="center"/>
            </w:pPr>
            <w:r w:rsidRPr="004F3AC8">
              <w:rPr>
                <w:rtl/>
                <w:lang w:bidi="ar"/>
              </w:rPr>
              <w:t>منطقة بريانسك</w:t>
            </w:r>
          </w:p>
        </w:tc>
        <w:tc>
          <w:tcPr>
            <w:tcW w:w="1345" w:type="dxa"/>
            <w:tcBorders>
              <w:top w:val="single" w:sz="4" w:space="0" w:color="auto"/>
              <w:left w:val="nil"/>
              <w:bottom w:val="single" w:sz="4" w:space="0" w:color="auto"/>
              <w:right w:val="single" w:sz="4" w:space="0" w:color="auto"/>
            </w:tcBorders>
            <w:vAlign w:val="center"/>
            <w:hideMark/>
          </w:tcPr>
          <w:p w14:paraId="47198198"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388D8CF8" w14:textId="77777777" w:rsidR="008B68C4" w:rsidRPr="004F3AC8" w:rsidRDefault="008B68C4" w:rsidP="00DB2C18">
            <w:pPr>
              <w:pStyle w:val="Tabletext"/>
              <w:spacing w:before="60"/>
              <w:jc w:val="center"/>
            </w:pPr>
            <w:r w:rsidRPr="004F3AC8">
              <w:t>27,1</w:t>
            </w:r>
          </w:p>
        </w:tc>
        <w:tc>
          <w:tcPr>
            <w:tcW w:w="1538" w:type="dxa"/>
            <w:gridSpan w:val="2"/>
            <w:tcBorders>
              <w:top w:val="nil"/>
              <w:left w:val="nil"/>
              <w:bottom w:val="single" w:sz="4" w:space="0" w:color="auto"/>
              <w:right w:val="single" w:sz="4" w:space="0" w:color="auto"/>
            </w:tcBorders>
            <w:vAlign w:val="center"/>
            <w:hideMark/>
          </w:tcPr>
          <w:p w14:paraId="2965DD63" w14:textId="77777777" w:rsidR="008B68C4" w:rsidRPr="004F3AC8" w:rsidRDefault="008B68C4" w:rsidP="00DB2C18">
            <w:pPr>
              <w:pStyle w:val="Tabletext"/>
              <w:spacing w:before="60"/>
              <w:jc w:val="center"/>
            </w:pPr>
            <w:r w:rsidRPr="004F3AC8">
              <w:t>36,585</w:t>
            </w:r>
          </w:p>
        </w:tc>
      </w:tr>
      <w:tr w:rsidR="008B68C4" w:rsidRPr="004F3AC8" w14:paraId="75D1559F"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61BC23F" w14:textId="77777777" w:rsidR="008B68C4" w:rsidRPr="004F3AC8" w:rsidRDefault="008B68C4" w:rsidP="00DB2C18">
            <w:pPr>
              <w:pStyle w:val="Tabletext"/>
              <w:spacing w:before="60"/>
              <w:jc w:val="center"/>
            </w:pPr>
            <w:r w:rsidRPr="004F3AC8">
              <w:t>8</w:t>
            </w:r>
          </w:p>
        </w:tc>
        <w:tc>
          <w:tcPr>
            <w:tcW w:w="4474" w:type="dxa"/>
            <w:tcBorders>
              <w:top w:val="nil"/>
              <w:left w:val="nil"/>
              <w:bottom w:val="single" w:sz="4" w:space="0" w:color="auto"/>
              <w:right w:val="single" w:sz="4" w:space="0" w:color="auto"/>
            </w:tcBorders>
            <w:noWrap/>
            <w:vAlign w:val="center"/>
            <w:hideMark/>
          </w:tcPr>
          <w:p w14:paraId="11F7AC61" w14:textId="77777777" w:rsidR="008B68C4" w:rsidRPr="004F3AC8" w:rsidRDefault="008B68C4" w:rsidP="00DB2C18">
            <w:pPr>
              <w:pStyle w:val="Tabletext"/>
              <w:spacing w:before="60"/>
              <w:jc w:val="center"/>
            </w:pPr>
            <w:r w:rsidRPr="004F3AC8">
              <w:rPr>
                <w:rtl/>
                <w:lang w:bidi="ar"/>
              </w:rPr>
              <w:t>منطقة فلاديمير</w:t>
            </w:r>
          </w:p>
        </w:tc>
        <w:tc>
          <w:tcPr>
            <w:tcW w:w="1345" w:type="dxa"/>
            <w:tcBorders>
              <w:top w:val="single" w:sz="4" w:space="0" w:color="auto"/>
              <w:left w:val="nil"/>
              <w:bottom w:val="single" w:sz="4" w:space="0" w:color="auto"/>
              <w:right w:val="single" w:sz="4" w:space="0" w:color="auto"/>
            </w:tcBorders>
            <w:vAlign w:val="center"/>
            <w:hideMark/>
          </w:tcPr>
          <w:p w14:paraId="659CAF45"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46FCE673" w14:textId="77777777" w:rsidR="008B68C4" w:rsidRPr="004F3AC8" w:rsidRDefault="008B68C4" w:rsidP="00DB2C18">
            <w:pPr>
              <w:pStyle w:val="Tabletext"/>
              <w:spacing w:before="60"/>
              <w:jc w:val="center"/>
            </w:pPr>
            <w:r w:rsidRPr="004F3AC8">
              <w:t>31,3</w:t>
            </w:r>
          </w:p>
        </w:tc>
        <w:tc>
          <w:tcPr>
            <w:tcW w:w="1538" w:type="dxa"/>
            <w:gridSpan w:val="2"/>
            <w:tcBorders>
              <w:top w:val="nil"/>
              <w:left w:val="nil"/>
              <w:bottom w:val="single" w:sz="4" w:space="0" w:color="auto"/>
              <w:right w:val="single" w:sz="4" w:space="0" w:color="auto"/>
            </w:tcBorders>
            <w:vAlign w:val="center"/>
            <w:hideMark/>
          </w:tcPr>
          <w:p w14:paraId="6F219155" w14:textId="77777777" w:rsidR="008B68C4" w:rsidRPr="004F3AC8" w:rsidRDefault="008B68C4" w:rsidP="00DB2C18">
            <w:pPr>
              <w:pStyle w:val="Tabletext"/>
              <w:spacing w:before="60"/>
              <w:jc w:val="center"/>
            </w:pPr>
            <w:r w:rsidRPr="004F3AC8">
              <w:t>35,995</w:t>
            </w:r>
          </w:p>
        </w:tc>
      </w:tr>
      <w:tr w:rsidR="008B68C4" w:rsidRPr="004F3AC8" w14:paraId="05F942FB"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ACEBCC1" w14:textId="77777777" w:rsidR="008B68C4" w:rsidRPr="004F3AC8" w:rsidRDefault="008B68C4" w:rsidP="00DB2C18">
            <w:pPr>
              <w:pStyle w:val="Tabletext"/>
              <w:spacing w:before="60"/>
              <w:jc w:val="center"/>
            </w:pPr>
            <w:r w:rsidRPr="004F3AC8">
              <w:t>9</w:t>
            </w:r>
          </w:p>
        </w:tc>
        <w:tc>
          <w:tcPr>
            <w:tcW w:w="4474" w:type="dxa"/>
            <w:tcBorders>
              <w:top w:val="nil"/>
              <w:left w:val="nil"/>
              <w:bottom w:val="single" w:sz="4" w:space="0" w:color="auto"/>
              <w:right w:val="single" w:sz="4" w:space="0" w:color="auto"/>
            </w:tcBorders>
            <w:noWrap/>
            <w:vAlign w:val="center"/>
            <w:hideMark/>
          </w:tcPr>
          <w:p w14:paraId="682C2C06" w14:textId="77777777" w:rsidR="008B68C4" w:rsidRPr="004F3AC8" w:rsidRDefault="008B68C4" w:rsidP="00DB2C18">
            <w:pPr>
              <w:pStyle w:val="Tabletext"/>
              <w:spacing w:before="60"/>
              <w:jc w:val="center"/>
            </w:pPr>
            <w:r w:rsidRPr="004F3AC8">
              <w:rPr>
                <w:rtl/>
                <w:lang w:bidi="ar"/>
              </w:rPr>
              <w:t>منطقة فولغوغراد</w:t>
            </w:r>
          </w:p>
        </w:tc>
        <w:tc>
          <w:tcPr>
            <w:tcW w:w="1345" w:type="dxa"/>
            <w:tcBorders>
              <w:top w:val="single" w:sz="4" w:space="0" w:color="auto"/>
              <w:left w:val="nil"/>
              <w:bottom w:val="single" w:sz="4" w:space="0" w:color="auto"/>
              <w:right w:val="single" w:sz="4" w:space="0" w:color="auto"/>
            </w:tcBorders>
            <w:vAlign w:val="center"/>
            <w:hideMark/>
          </w:tcPr>
          <w:p w14:paraId="01A1E263"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3A769B46" w14:textId="77777777" w:rsidR="008B68C4" w:rsidRPr="004F3AC8" w:rsidRDefault="008B68C4" w:rsidP="00DB2C18">
            <w:pPr>
              <w:pStyle w:val="Tabletext"/>
              <w:spacing w:before="60"/>
              <w:jc w:val="center"/>
            </w:pPr>
            <w:r w:rsidRPr="004F3AC8">
              <w:t>58,1</w:t>
            </w:r>
          </w:p>
        </w:tc>
        <w:tc>
          <w:tcPr>
            <w:tcW w:w="1538" w:type="dxa"/>
            <w:gridSpan w:val="2"/>
            <w:tcBorders>
              <w:top w:val="nil"/>
              <w:left w:val="nil"/>
              <w:bottom w:val="single" w:sz="4" w:space="0" w:color="auto"/>
              <w:right w:val="single" w:sz="4" w:space="0" w:color="auto"/>
            </w:tcBorders>
            <w:vAlign w:val="center"/>
            <w:hideMark/>
          </w:tcPr>
          <w:p w14:paraId="732FA5D1" w14:textId="77777777" w:rsidR="008B68C4" w:rsidRPr="004F3AC8" w:rsidRDefault="008B68C4" w:rsidP="00DB2C18">
            <w:pPr>
              <w:pStyle w:val="Tabletext"/>
              <w:spacing w:before="60"/>
              <w:jc w:val="center"/>
            </w:pPr>
            <w:r w:rsidRPr="004F3AC8">
              <w:t>69,72</w:t>
            </w:r>
          </w:p>
        </w:tc>
      </w:tr>
      <w:tr w:rsidR="008B68C4" w:rsidRPr="004F3AC8" w14:paraId="346072D4"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68B5AFE" w14:textId="77777777" w:rsidR="008B68C4" w:rsidRPr="004F3AC8" w:rsidRDefault="008B68C4" w:rsidP="00DB2C18">
            <w:pPr>
              <w:pStyle w:val="Tabletext"/>
              <w:spacing w:before="60"/>
              <w:jc w:val="center"/>
            </w:pPr>
            <w:r w:rsidRPr="004F3AC8">
              <w:t>10</w:t>
            </w:r>
          </w:p>
        </w:tc>
        <w:tc>
          <w:tcPr>
            <w:tcW w:w="4474" w:type="dxa"/>
            <w:tcBorders>
              <w:top w:val="nil"/>
              <w:left w:val="nil"/>
              <w:bottom w:val="single" w:sz="4" w:space="0" w:color="auto"/>
              <w:right w:val="single" w:sz="4" w:space="0" w:color="auto"/>
            </w:tcBorders>
            <w:noWrap/>
            <w:vAlign w:val="center"/>
            <w:hideMark/>
          </w:tcPr>
          <w:p w14:paraId="6B2EAADF" w14:textId="77777777" w:rsidR="008B68C4" w:rsidRPr="004F3AC8" w:rsidRDefault="008B68C4" w:rsidP="00DB2C18">
            <w:pPr>
              <w:pStyle w:val="Tabletext"/>
              <w:spacing w:before="60"/>
              <w:jc w:val="center"/>
            </w:pPr>
            <w:r w:rsidRPr="004F3AC8">
              <w:rPr>
                <w:rtl/>
                <w:lang w:bidi="ar"/>
              </w:rPr>
              <w:t>منطقة فولوغودا</w:t>
            </w:r>
          </w:p>
        </w:tc>
        <w:tc>
          <w:tcPr>
            <w:tcW w:w="1345" w:type="dxa"/>
            <w:tcBorders>
              <w:top w:val="single" w:sz="4" w:space="0" w:color="auto"/>
              <w:left w:val="nil"/>
              <w:bottom w:val="single" w:sz="4" w:space="0" w:color="auto"/>
              <w:right w:val="single" w:sz="4" w:space="0" w:color="auto"/>
            </w:tcBorders>
            <w:vAlign w:val="center"/>
            <w:hideMark/>
          </w:tcPr>
          <w:p w14:paraId="785E1CBA" w14:textId="77777777" w:rsidR="008B68C4" w:rsidRPr="004F3AC8" w:rsidRDefault="008B68C4" w:rsidP="00DB2C18">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hideMark/>
          </w:tcPr>
          <w:p w14:paraId="4D81052E" w14:textId="77777777" w:rsidR="008B68C4" w:rsidRPr="004F3AC8" w:rsidRDefault="008B68C4" w:rsidP="00DB2C18">
            <w:pPr>
              <w:pStyle w:val="Tabletext"/>
              <w:spacing w:before="60"/>
              <w:jc w:val="center"/>
            </w:pPr>
            <w:r w:rsidRPr="004F3AC8">
              <w:t>26,5</w:t>
            </w:r>
          </w:p>
        </w:tc>
        <w:tc>
          <w:tcPr>
            <w:tcW w:w="1538" w:type="dxa"/>
            <w:gridSpan w:val="2"/>
            <w:tcBorders>
              <w:top w:val="nil"/>
              <w:left w:val="nil"/>
              <w:bottom w:val="single" w:sz="4" w:space="0" w:color="auto"/>
              <w:right w:val="single" w:sz="4" w:space="0" w:color="auto"/>
            </w:tcBorders>
            <w:vAlign w:val="center"/>
            <w:hideMark/>
          </w:tcPr>
          <w:p w14:paraId="69B0880E" w14:textId="77777777" w:rsidR="008B68C4" w:rsidRPr="004F3AC8" w:rsidRDefault="008B68C4" w:rsidP="00DB2C18">
            <w:pPr>
              <w:pStyle w:val="Tabletext"/>
              <w:spacing w:before="60"/>
              <w:jc w:val="center"/>
            </w:pPr>
            <w:r w:rsidRPr="004F3AC8">
              <w:t>27,825</w:t>
            </w:r>
          </w:p>
        </w:tc>
      </w:tr>
      <w:tr w:rsidR="00D47BE6" w:rsidRPr="004F3AC8" w14:paraId="2561F051"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tcPr>
          <w:p w14:paraId="77E8F436" w14:textId="3BE26C87" w:rsidR="00D47BE6" w:rsidRPr="004F3AC8" w:rsidRDefault="00D47BE6" w:rsidP="00D47BE6">
            <w:pPr>
              <w:pStyle w:val="Tabletext"/>
              <w:spacing w:before="60"/>
              <w:jc w:val="center"/>
            </w:pPr>
            <w:r w:rsidRPr="004F3AC8">
              <w:t>11</w:t>
            </w:r>
          </w:p>
        </w:tc>
        <w:tc>
          <w:tcPr>
            <w:tcW w:w="4474" w:type="dxa"/>
            <w:tcBorders>
              <w:top w:val="nil"/>
              <w:left w:val="nil"/>
              <w:bottom w:val="single" w:sz="4" w:space="0" w:color="auto"/>
              <w:right w:val="single" w:sz="4" w:space="0" w:color="auto"/>
            </w:tcBorders>
            <w:noWrap/>
            <w:vAlign w:val="center"/>
          </w:tcPr>
          <w:p w14:paraId="3EEDA74A" w14:textId="786A4AF6" w:rsidR="00D47BE6" w:rsidRPr="004F3AC8" w:rsidRDefault="00D47BE6" w:rsidP="00D47BE6">
            <w:pPr>
              <w:pStyle w:val="Tabletext"/>
              <w:spacing w:before="60"/>
              <w:jc w:val="center"/>
              <w:rPr>
                <w:rtl/>
                <w:lang w:bidi="ar"/>
              </w:rPr>
            </w:pPr>
            <w:r w:rsidRPr="004F3AC8">
              <w:rPr>
                <w:rtl/>
                <w:lang w:bidi="ar"/>
              </w:rPr>
              <w:t>منطقة فورونيج</w:t>
            </w:r>
          </w:p>
        </w:tc>
        <w:tc>
          <w:tcPr>
            <w:tcW w:w="1345" w:type="dxa"/>
            <w:tcBorders>
              <w:top w:val="single" w:sz="4" w:space="0" w:color="auto"/>
              <w:left w:val="nil"/>
              <w:bottom w:val="single" w:sz="4" w:space="0" w:color="auto"/>
              <w:right w:val="single" w:sz="4" w:space="0" w:color="auto"/>
            </w:tcBorders>
            <w:vAlign w:val="center"/>
          </w:tcPr>
          <w:p w14:paraId="3E379C79" w14:textId="20CAA9FE"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tcPr>
          <w:p w14:paraId="767A9895" w14:textId="19E83B09" w:rsidR="00D47BE6" w:rsidRPr="004F3AC8" w:rsidRDefault="00D47BE6" w:rsidP="00D47BE6">
            <w:pPr>
              <w:pStyle w:val="Tabletext"/>
              <w:spacing w:before="60"/>
              <w:jc w:val="center"/>
            </w:pPr>
            <w:r w:rsidRPr="004F3AC8">
              <w:t>51,4</w:t>
            </w:r>
          </w:p>
        </w:tc>
        <w:tc>
          <w:tcPr>
            <w:tcW w:w="1538" w:type="dxa"/>
            <w:gridSpan w:val="2"/>
            <w:tcBorders>
              <w:top w:val="nil"/>
              <w:left w:val="nil"/>
              <w:bottom w:val="single" w:sz="4" w:space="0" w:color="auto"/>
              <w:right w:val="single" w:sz="4" w:space="0" w:color="auto"/>
            </w:tcBorders>
            <w:vAlign w:val="center"/>
          </w:tcPr>
          <w:p w14:paraId="583C8909" w14:textId="7D2D7FDD" w:rsidR="00D47BE6" w:rsidRPr="004F3AC8" w:rsidRDefault="00D47BE6" w:rsidP="00D47BE6">
            <w:pPr>
              <w:pStyle w:val="Tabletext"/>
              <w:spacing w:before="60"/>
              <w:jc w:val="center"/>
            </w:pPr>
            <w:r w:rsidRPr="004F3AC8">
              <w:t>69,39</w:t>
            </w:r>
          </w:p>
        </w:tc>
      </w:tr>
      <w:tr w:rsidR="00D47BE6" w:rsidRPr="004F3AC8" w14:paraId="795F54B3"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tcPr>
          <w:p w14:paraId="7321FE83" w14:textId="64D37F5B" w:rsidR="00D47BE6" w:rsidRPr="004F3AC8" w:rsidRDefault="00D47BE6" w:rsidP="00D47BE6">
            <w:pPr>
              <w:pStyle w:val="Tabletext"/>
              <w:spacing w:before="60"/>
              <w:jc w:val="center"/>
            </w:pPr>
            <w:r w:rsidRPr="004F3AC8">
              <w:t>12</w:t>
            </w:r>
          </w:p>
        </w:tc>
        <w:tc>
          <w:tcPr>
            <w:tcW w:w="4474" w:type="dxa"/>
            <w:tcBorders>
              <w:top w:val="nil"/>
              <w:left w:val="nil"/>
              <w:bottom w:val="single" w:sz="4" w:space="0" w:color="auto"/>
              <w:right w:val="single" w:sz="4" w:space="0" w:color="auto"/>
            </w:tcBorders>
            <w:noWrap/>
            <w:vAlign w:val="center"/>
          </w:tcPr>
          <w:p w14:paraId="7A2DDD13" w14:textId="20C9B63A" w:rsidR="00D47BE6" w:rsidRPr="004F3AC8" w:rsidRDefault="00D47BE6" w:rsidP="00D47BE6">
            <w:pPr>
              <w:pStyle w:val="Tabletext"/>
              <w:spacing w:before="60"/>
              <w:jc w:val="center"/>
            </w:pPr>
            <w:r w:rsidRPr="004F3AC8">
              <w:rPr>
                <w:rtl/>
                <w:lang w:bidi="ar"/>
              </w:rPr>
              <w:t>سان بطرسبر</w:t>
            </w:r>
            <w:r>
              <w:rPr>
                <w:rFonts w:hint="cs"/>
                <w:rtl/>
                <w:lang w:bidi="ar"/>
              </w:rPr>
              <w:t>غ</w:t>
            </w:r>
          </w:p>
        </w:tc>
        <w:tc>
          <w:tcPr>
            <w:tcW w:w="1345" w:type="dxa"/>
            <w:tcBorders>
              <w:top w:val="single" w:sz="4" w:space="0" w:color="auto"/>
              <w:left w:val="nil"/>
              <w:bottom w:val="single" w:sz="4" w:space="0" w:color="auto"/>
              <w:right w:val="single" w:sz="4" w:space="0" w:color="auto"/>
            </w:tcBorders>
            <w:vAlign w:val="center"/>
          </w:tcPr>
          <w:p w14:paraId="4C871AE9" w14:textId="7560A5AF"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tcPr>
          <w:p w14:paraId="762043F8" w14:textId="17C129E1" w:rsidR="00D47BE6" w:rsidRPr="004F3AC8" w:rsidRDefault="00D47BE6" w:rsidP="00D47BE6">
            <w:pPr>
              <w:pStyle w:val="Tabletext"/>
              <w:spacing w:before="60"/>
              <w:jc w:val="center"/>
            </w:pPr>
            <w:r w:rsidRPr="004F3AC8">
              <w:t>134,3</w:t>
            </w:r>
          </w:p>
        </w:tc>
        <w:tc>
          <w:tcPr>
            <w:tcW w:w="1538" w:type="dxa"/>
            <w:gridSpan w:val="2"/>
            <w:tcBorders>
              <w:top w:val="nil"/>
              <w:left w:val="nil"/>
              <w:bottom w:val="single" w:sz="4" w:space="0" w:color="auto"/>
              <w:right w:val="single" w:sz="4" w:space="0" w:color="auto"/>
            </w:tcBorders>
            <w:vAlign w:val="center"/>
          </w:tcPr>
          <w:p w14:paraId="4EDC6D71" w14:textId="68706797" w:rsidR="00D47BE6" w:rsidRPr="004F3AC8" w:rsidRDefault="00D47BE6" w:rsidP="00D47BE6">
            <w:pPr>
              <w:pStyle w:val="Tabletext"/>
              <w:spacing w:before="60"/>
              <w:jc w:val="center"/>
            </w:pPr>
            <w:r w:rsidRPr="004F3AC8">
              <w:t>456,62</w:t>
            </w:r>
          </w:p>
        </w:tc>
      </w:tr>
      <w:tr w:rsidR="00D47BE6" w:rsidRPr="004F3AC8" w14:paraId="4603FAF0"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tcPr>
          <w:p w14:paraId="21D4BDF6" w14:textId="21BE9BE9" w:rsidR="00D47BE6" w:rsidRPr="004F3AC8" w:rsidRDefault="00D47BE6" w:rsidP="00D47BE6">
            <w:pPr>
              <w:pStyle w:val="Tabletext"/>
              <w:spacing w:before="60"/>
              <w:jc w:val="center"/>
            </w:pPr>
            <w:r w:rsidRPr="004F3AC8">
              <w:t>13</w:t>
            </w:r>
          </w:p>
        </w:tc>
        <w:tc>
          <w:tcPr>
            <w:tcW w:w="4474" w:type="dxa"/>
            <w:tcBorders>
              <w:top w:val="nil"/>
              <w:left w:val="nil"/>
              <w:bottom w:val="single" w:sz="4" w:space="0" w:color="auto"/>
              <w:right w:val="single" w:sz="4" w:space="0" w:color="auto"/>
            </w:tcBorders>
            <w:noWrap/>
            <w:vAlign w:val="center"/>
          </w:tcPr>
          <w:p w14:paraId="79883AAA" w14:textId="28700181" w:rsidR="00D47BE6" w:rsidRPr="004F3AC8" w:rsidRDefault="00D47BE6" w:rsidP="00D47BE6">
            <w:pPr>
              <w:pStyle w:val="Tabletext"/>
              <w:spacing w:before="60"/>
              <w:jc w:val="center"/>
              <w:rPr>
                <w:rtl/>
                <w:lang w:bidi="ar"/>
              </w:rPr>
            </w:pPr>
            <w:r w:rsidRPr="004F3AC8">
              <w:rPr>
                <w:rtl/>
                <w:lang w:bidi="ar"/>
              </w:rPr>
              <w:t>منطقة الحكم الذاتي اليهودي</w:t>
            </w:r>
          </w:p>
        </w:tc>
        <w:tc>
          <w:tcPr>
            <w:tcW w:w="1345" w:type="dxa"/>
            <w:tcBorders>
              <w:top w:val="single" w:sz="4" w:space="0" w:color="auto"/>
              <w:left w:val="nil"/>
              <w:bottom w:val="single" w:sz="4" w:space="0" w:color="auto"/>
              <w:right w:val="single" w:sz="4" w:space="0" w:color="auto"/>
            </w:tcBorders>
            <w:vAlign w:val="center"/>
          </w:tcPr>
          <w:p w14:paraId="7A3F83B7" w14:textId="6BF66CC1"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tcPr>
          <w:p w14:paraId="71ACFC56" w14:textId="67B71F79" w:rsidR="00D47BE6" w:rsidRPr="004F3AC8" w:rsidRDefault="00D47BE6" w:rsidP="00D47BE6">
            <w:pPr>
              <w:pStyle w:val="Tabletext"/>
              <w:spacing w:before="60"/>
              <w:jc w:val="center"/>
            </w:pPr>
            <w:r w:rsidRPr="004F3AC8">
              <w:t>3,8</w:t>
            </w:r>
          </w:p>
        </w:tc>
        <w:tc>
          <w:tcPr>
            <w:tcW w:w="1538" w:type="dxa"/>
            <w:gridSpan w:val="2"/>
            <w:tcBorders>
              <w:top w:val="nil"/>
              <w:left w:val="nil"/>
              <w:bottom w:val="single" w:sz="4" w:space="0" w:color="auto"/>
              <w:right w:val="single" w:sz="4" w:space="0" w:color="auto"/>
            </w:tcBorders>
            <w:vAlign w:val="center"/>
          </w:tcPr>
          <w:p w14:paraId="14596EFF" w14:textId="773F4C6E" w:rsidR="00D47BE6" w:rsidRPr="004F3AC8" w:rsidRDefault="00D47BE6" w:rsidP="00D47BE6">
            <w:pPr>
              <w:pStyle w:val="Tabletext"/>
              <w:spacing w:before="60"/>
              <w:jc w:val="center"/>
            </w:pPr>
            <w:r w:rsidRPr="004F3AC8">
              <w:rPr>
                <w:rtl/>
              </w:rPr>
              <w:t>-</w:t>
            </w:r>
          </w:p>
        </w:tc>
      </w:tr>
      <w:tr w:rsidR="00D47BE6" w:rsidRPr="004F3AC8" w14:paraId="639AE0DC" w14:textId="77777777" w:rsidTr="0046456E">
        <w:trPr>
          <w:gridAfter w:val="1"/>
          <w:wAfter w:w="6" w:type="dxa"/>
          <w:cantSplit/>
          <w:jc w:val="center"/>
        </w:trPr>
        <w:tc>
          <w:tcPr>
            <w:tcW w:w="912" w:type="dxa"/>
            <w:tcBorders>
              <w:top w:val="nil"/>
              <w:left w:val="single" w:sz="4" w:space="0" w:color="auto"/>
              <w:bottom w:val="single" w:sz="2" w:space="0" w:color="auto"/>
              <w:right w:val="single" w:sz="4" w:space="0" w:color="auto"/>
            </w:tcBorders>
            <w:noWrap/>
            <w:vAlign w:val="center"/>
          </w:tcPr>
          <w:p w14:paraId="64C28647" w14:textId="47B133A2" w:rsidR="00D47BE6" w:rsidRPr="004F3AC8" w:rsidRDefault="00D47BE6" w:rsidP="00D47BE6">
            <w:pPr>
              <w:pStyle w:val="Tabletext"/>
              <w:spacing w:before="60"/>
              <w:jc w:val="center"/>
            </w:pPr>
            <w:r w:rsidRPr="004F3AC8">
              <w:t>14</w:t>
            </w:r>
          </w:p>
        </w:tc>
        <w:tc>
          <w:tcPr>
            <w:tcW w:w="4474" w:type="dxa"/>
            <w:tcBorders>
              <w:top w:val="nil"/>
              <w:left w:val="nil"/>
              <w:bottom w:val="single" w:sz="2" w:space="0" w:color="auto"/>
              <w:right w:val="single" w:sz="4" w:space="0" w:color="auto"/>
            </w:tcBorders>
            <w:noWrap/>
            <w:vAlign w:val="center"/>
          </w:tcPr>
          <w:p w14:paraId="15A64F27" w14:textId="7416B447" w:rsidR="00D47BE6" w:rsidRPr="004F3AC8" w:rsidRDefault="00D47BE6" w:rsidP="00D47BE6">
            <w:pPr>
              <w:pStyle w:val="Tabletext"/>
              <w:spacing w:before="60"/>
              <w:jc w:val="center"/>
              <w:rPr>
                <w:rtl/>
                <w:lang w:bidi="ar"/>
              </w:rPr>
            </w:pPr>
            <w:r w:rsidRPr="004F3AC8">
              <w:rPr>
                <w:rtl/>
                <w:lang w:bidi="ar"/>
              </w:rPr>
              <w:t>زابايكالسكي كراي</w:t>
            </w:r>
          </w:p>
        </w:tc>
        <w:tc>
          <w:tcPr>
            <w:tcW w:w="1345" w:type="dxa"/>
            <w:tcBorders>
              <w:top w:val="single" w:sz="4" w:space="0" w:color="auto"/>
              <w:left w:val="nil"/>
              <w:bottom w:val="single" w:sz="2" w:space="0" w:color="auto"/>
              <w:right w:val="single" w:sz="4" w:space="0" w:color="auto"/>
            </w:tcBorders>
            <w:vAlign w:val="center"/>
          </w:tcPr>
          <w:p w14:paraId="28373A3A" w14:textId="260EED3F"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2" w:space="0" w:color="auto"/>
              <w:right w:val="single" w:sz="4" w:space="0" w:color="auto"/>
            </w:tcBorders>
            <w:noWrap/>
            <w:vAlign w:val="center"/>
          </w:tcPr>
          <w:p w14:paraId="69C1793E" w14:textId="25B061A1" w:rsidR="00D47BE6" w:rsidRPr="004F3AC8" w:rsidRDefault="00D47BE6" w:rsidP="00D47BE6">
            <w:pPr>
              <w:pStyle w:val="Tabletext"/>
              <w:spacing w:before="60"/>
              <w:jc w:val="center"/>
            </w:pPr>
            <w:r w:rsidRPr="004F3AC8">
              <w:t>24,9</w:t>
            </w:r>
          </w:p>
        </w:tc>
        <w:tc>
          <w:tcPr>
            <w:tcW w:w="1538" w:type="dxa"/>
            <w:gridSpan w:val="2"/>
            <w:tcBorders>
              <w:top w:val="nil"/>
              <w:left w:val="nil"/>
              <w:bottom w:val="single" w:sz="2" w:space="0" w:color="auto"/>
              <w:right w:val="single" w:sz="4" w:space="0" w:color="auto"/>
            </w:tcBorders>
            <w:vAlign w:val="center"/>
          </w:tcPr>
          <w:p w14:paraId="3E5525E0" w14:textId="7A9E2BDC" w:rsidR="00D47BE6" w:rsidRPr="004F3AC8" w:rsidRDefault="00D47BE6" w:rsidP="00D47BE6">
            <w:pPr>
              <w:pStyle w:val="Tabletext"/>
              <w:spacing w:before="60"/>
              <w:jc w:val="center"/>
              <w:rPr>
                <w:rtl/>
              </w:rPr>
            </w:pPr>
            <w:r w:rsidRPr="004F3AC8">
              <w:t>26,145</w:t>
            </w:r>
          </w:p>
        </w:tc>
      </w:tr>
      <w:tr w:rsidR="00D47BE6" w:rsidRPr="004F3AC8" w14:paraId="2D2DA7DD" w14:textId="77777777" w:rsidTr="0046456E">
        <w:trPr>
          <w:gridAfter w:val="1"/>
          <w:wAfter w:w="6" w:type="dxa"/>
          <w:cantSplit/>
          <w:jc w:val="center"/>
        </w:trPr>
        <w:tc>
          <w:tcPr>
            <w:tcW w:w="912" w:type="dxa"/>
            <w:tcBorders>
              <w:top w:val="single" w:sz="2" w:space="0" w:color="auto"/>
              <w:left w:val="single" w:sz="4" w:space="0" w:color="auto"/>
              <w:bottom w:val="single" w:sz="4" w:space="0" w:color="auto"/>
              <w:right w:val="single" w:sz="4" w:space="0" w:color="auto"/>
            </w:tcBorders>
            <w:noWrap/>
            <w:vAlign w:val="center"/>
          </w:tcPr>
          <w:p w14:paraId="51751D85" w14:textId="22475389" w:rsidR="00D47BE6" w:rsidRPr="004F3AC8" w:rsidRDefault="00D47BE6" w:rsidP="00D47BE6">
            <w:pPr>
              <w:pStyle w:val="Tabletext"/>
              <w:spacing w:before="60"/>
              <w:jc w:val="center"/>
            </w:pPr>
            <w:r w:rsidRPr="004F3AC8">
              <w:t>15</w:t>
            </w:r>
          </w:p>
        </w:tc>
        <w:tc>
          <w:tcPr>
            <w:tcW w:w="4474" w:type="dxa"/>
            <w:tcBorders>
              <w:top w:val="single" w:sz="2" w:space="0" w:color="auto"/>
              <w:left w:val="nil"/>
              <w:bottom w:val="single" w:sz="4" w:space="0" w:color="auto"/>
              <w:right w:val="single" w:sz="4" w:space="0" w:color="auto"/>
            </w:tcBorders>
            <w:noWrap/>
            <w:vAlign w:val="center"/>
          </w:tcPr>
          <w:p w14:paraId="14FA47B8" w14:textId="255C6DA3" w:rsidR="00D47BE6" w:rsidRPr="004F3AC8" w:rsidRDefault="00D47BE6" w:rsidP="00D47BE6">
            <w:pPr>
              <w:pStyle w:val="Tabletext"/>
              <w:spacing w:before="60"/>
              <w:jc w:val="center"/>
              <w:rPr>
                <w:rtl/>
                <w:lang w:bidi="ar"/>
              </w:rPr>
            </w:pPr>
            <w:r w:rsidRPr="004F3AC8">
              <w:rPr>
                <w:rtl/>
                <w:lang w:bidi="ar"/>
              </w:rPr>
              <w:t>منطقة إيفانوفو</w:t>
            </w:r>
          </w:p>
        </w:tc>
        <w:tc>
          <w:tcPr>
            <w:tcW w:w="1345" w:type="dxa"/>
            <w:tcBorders>
              <w:top w:val="single" w:sz="2" w:space="0" w:color="auto"/>
              <w:left w:val="nil"/>
              <w:bottom w:val="single" w:sz="4" w:space="0" w:color="auto"/>
              <w:right w:val="single" w:sz="4" w:space="0" w:color="auto"/>
            </w:tcBorders>
            <w:vAlign w:val="center"/>
          </w:tcPr>
          <w:p w14:paraId="609E0D7F" w14:textId="65E6C8E6"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single" w:sz="2" w:space="0" w:color="auto"/>
              <w:left w:val="single" w:sz="4" w:space="0" w:color="auto"/>
              <w:bottom w:val="single" w:sz="4" w:space="0" w:color="auto"/>
              <w:right w:val="single" w:sz="4" w:space="0" w:color="auto"/>
            </w:tcBorders>
            <w:noWrap/>
            <w:vAlign w:val="center"/>
          </w:tcPr>
          <w:p w14:paraId="2A78AF0F" w14:textId="61B612B8" w:rsidR="00D47BE6" w:rsidRPr="004F3AC8" w:rsidRDefault="00D47BE6" w:rsidP="00D47BE6">
            <w:pPr>
              <w:pStyle w:val="Tabletext"/>
              <w:spacing w:before="60"/>
              <w:jc w:val="center"/>
            </w:pPr>
            <w:r w:rsidRPr="004F3AC8">
              <w:t>23,2</w:t>
            </w:r>
          </w:p>
        </w:tc>
        <w:tc>
          <w:tcPr>
            <w:tcW w:w="1538" w:type="dxa"/>
            <w:gridSpan w:val="2"/>
            <w:tcBorders>
              <w:top w:val="single" w:sz="2" w:space="0" w:color="auto"/>
              <w:left w:val="nil"/>
              <w:bottom w:val="single" w:sz="4" w:space="0" w:color="auto"/>
              <w:right w:val="single" w:sz="4" w:space="0" w:color="auto"/>
            </w:tcBorders>
            <w:vAlign w:val="center"/>
          </w:tcPr>
          <w:p w14:paraId="72E097D4" w14:textId="20F8FDA7" w:rsidR="00D47BE6" w:rsidRPr="004F3AC8" w:rsidRDefault="00D47BE6" w:rsidP="00D47BE6">
            <w:pPr>
              <w:pStyle w:val="Tabletext"/>
              <w:spacing w:before="60"/>
              <w:jc w:val="center"/>
            </w:pPr>
            <w:r w:rsidRPr="004F3AC8">
              <w:t>25,52</w:t>
            </w:r>
          </w:p>
        </w:tc>
      </w:tr>
      <w:tr w:rsidR="00D47BE6" w:rsidRPr="004F3AC8" w14:paraId="2C2734B5"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tcPr>
          <w:p w14:paraId="00061DB4" w14:textId="771DC217" w:rsidR="00D47BE6" w:rsidRPr="004F3AC8" w:rsidRDefault="00D47BE6" w:rsidP="00D47BE6">
            <w:pPr>
              <w:pStyle w:val="Tabletext"/>
              <w:spacing w:before="60"/>
              <w:jc w:val="center"/>
            </w:pPr>
            <w:r w:rsidRPr="004F3AC8">
              <w:t>16</w:t>
            </w:r>
          </w:p>
        </w:tc>
        <w:tc>
          <w:tcPr>
            <w:tcW w:w="4474" w:type="dxa"/>
            <w:tcBorders>
              <w:top w:val="nil"/>
              <w:left w:val="nil"/>
              <w:bottom w:val="single" w:sz="4" w:space="0" w:color="auto"/>
              <w:right w:val="single" w:sz="4" w:space="0" w:color="auto"/>
            </w:tcBorders>
            <w:noWrap/>
            <w:vAlign w:val="center"/>
          </w:tcPr>
          <w:p w14:paraId="05AE3C9D" w14:textId="4BABF15A" w:rsidR="00D47BE6" w:rsidRPr="004F3AC8" w:rsidRDefault="00D47BE6" w:rsidP="00D47BE6">
            <w:pPr>
              <w:pStyle w:val="Tabletext"/>
              <w:spacing w:before="60"/>
              <w:jc w:val="center"/>
              <w:rPr>
                <w:rtl/>
                <w:lang w:bidi="ar"/>
              </w:rPr>
            </w:pPr>
            <w:r w:rsidRPr="004F3AC8">
              <w:rPr>
                <w:rtl/>
                <w:lang w:bidi="ar"/>
              </w:rPr>
              <w:t>منطقة إيركوتسك</w:t>
            </w:r>
          </w:p>
        </w:tc>
        <w:tc>
          <w:tcPr>
            <w:tcW w:w="1345" w:type="dxa"/>
            <w:tcBorders>
              <w:top w:val="single" w:sz="4" w:space="0" w:color="auto"/>
              <w:left w:val="nil"/>
              <w:bottom w:val="single" w:sz="4" w:space="0" w:color="auto"/>
              <w:right w:val="single" w:sz="4" w:space="0" w:color="auto"/>
            </w:tcBorders>
            <w:vAlign w:val="center"/>
          </w:tcPr>
          <w:p w14:paraId="08580BB0" w14:textId="1E56F36C"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tcPr>
          <w:p w14:paraId="34C505FF" w14:textId="08C53507" w:rsidR="00D47BE6" w:rsidRPr="004F3AC8" w:rsidRDefault="00D47BE6" w:rsidP="00D47BE6">
            <w:pPr>
              <w:pStyle w:val="Tabletext"/>
              <w:spacing w:before="60"/>
              <w:jc w:val="center"/>
            </w:pPr>
            <w:r w:rsidRPr="004F3AC8">
              <w:t>56,4</w:t>
            </w:r>
          </w:p>
        </w:tc>
        <w:tc>
          <w:tcPr>
            <w:tcW w:w="1538" w:type="dxa"/>
            <w:gridSpan w:val="2"/>
            <w:tcBorders>
              <w:top w:val="nil"/>
              <w:left w:val="nil"/>
              <w:bottom w:val="single" w:sz="4" w:space="0" w:color="auto"/>
              <w:right w:val="single" w:sz="4" w:space="0" w:color="auto"/>
            </w:tcBorders>
            <w:vAlign w:val="center"/>
          </w:tcPr>
          <w:p w14:paraId="0583CB9F" w14:textId="10900944" w:rsidR="00D47BE6" w:rsidRPr="004F3AC8" w:rsidRDefault="00D47BE6" w:rsidP="00D47BE6">
            <w:pPr>
              <w:pStyle w:val="Tabletext"/>
              <w:spacing w:before="60"/>
              <w:jc w:val="center"/>
            </w:pPr>
            <w:r w:rsidRPr="004F3AC8">
              <w:t>64,86</w:t>
            </w:r>
          </w:p>
        </w:tc>
      </w:tr>
      <w:tr w:rsidR="00D47BE6" w:rsidRPr="004F3AC8" w14:paraId="0B5AD236" w14:textId="77777777" w:rsidTr="0046456E">
        <w:trPr>
          <w:gridAfter w:val="1"/>
          <w:wAfter w:w="6" w:type="dxa"/>
          <w:cantSplit/>
          <w:jc w:val="center"/>
        </w:trPr>
        <w:tc>
          <w:tcPr>
            <w:tcW w:w="912" w:type="dxa"/>
            <w:tcBorders>
              <w:top w:val="nil"/>
              <w:left w:val="single" w:sz="4" w:space="0" w:color="auto"/>
              <w:bottom w:val="single" w:sz="4" w:space="0" w:color="auto"/>
              <w:right w:val="single" w:sz="4" w:space="0" w:color="auto"/>
            </w:tcBorders>
            <w:noWrap/>
            <w:vAlign w:val="center"/>
          </w:tcPr>
          <w:p w14:paraId="19500C00" w14:textId="363F1B63" w:rsidR="00D47BE6" w:rsidRPr="004F3AC8" w:rsidRDefault="00D47BE6" w:rsidP="00D47BE6">
            <w:pPr>
              <w:pStyle w:val="Tabletext"/>
              <w:spacing w:before="60"/>
              <w:jc w:val="center"/>
            </w:pPr>
            <w:r w:rsidRPr="004F3AC8">
              <w:t>17</w:t>
            </w:r>
          </w:p>
        </w:tc>
        <w:tc>
          <w:tcPr>
            <w:tcW w:w="4474" w:type="dxa"/>
            <w:tcBorders>
              <w:top w:val="nil"/>
              <w:left w:val="nil"/>
              <w:bottom w:val="single" w:sz="4" w:space="0" w:color="auto"/>
              <w:right w:val="single" w:sz="4" w:space="0" w:color="auto"/>
            </w:tcBorders>
            <w:noWrap/>
            <w:vAlign w:val="center"/>
          </w:tcPr>
          <w:p w14:paraId="2EE90A62" w14:textId="2E0A8087" w:rsidR="00D47BE6" w:rsidRPr="004F3AC8" w:rsidRDefault="00D47BE6" w:rsidP="00D47BE6">
            <w:pPr>
              <w:pStyle w:val="Tabletext"/>
              <w:spacing w:before="60"/>
              <w:jc w:val="center"/>
              <w:rPr>
                <w:rtl/>
                <w:lang w:bidi="ar"/>
              </w:rPr>
            </w:pPr>
            <w:r w:rsidRPr="004F3AC8">
              <w:rPr>
                <w:rtl/>
                <w:lang w:bidi="ar"/>
              </w:rPr>
              <w:t>جمهورية كاباردينو - بلكار</w:t>
            </w:r>
          </w:p>
        </w:tc>
        <w:tc>
          <w:tcPr>
            <w:tcW w:w="1345" w:type="dxa"/>
            <w:tcBorders>
              <w:top w:val="single" w:sz="4" w:space="0" w:color="auto"/>
              <w:left w:val="nil"/>
              <w:bottom w:val="single" w:sz="4" w:space="0" w:color="auto"/>
              <w:right w:val="single" w:sz="4" w:space="0" w:color="auto"/>
            </w:tcBorders>
            <w:vAlign w:val="center"/>
          </w:tcPr>
          <w:p w14:paraId="3D4015C9" w14:textId="63F19388" w:rsidR="00D47BE6" w:rsidRPr="004F3AC8" w:rsidRDefault="00D47BE6" w:rsidP="00D47BE6">
            <w:pPr>
              <w:pStyle w:val="Tabletext"/>
              <w:spacing w:before="60"/>
              <w:jc w:val="center"/>
            </w:pPr>
            <w:r w:rsidRPr="004F3AC8">
              <w:t>MHz 25</w:t>
            </w:r>
            <w:r w:rsidRPr="004F3AC8">
              <w:sym w:font="Symbol" w:char="F0B4"/>
            </w:r>
            <w:r w:rsidRPr="004F3AC8">
              <w:t>1</w:t>
            </w:r>
          </w:p>
        </w:tc>
        <w:tc>
          <w:tcPr>
            <w:tcW w:w="1292" w:type="dxa"/>
            <w:gridSpan w:val="2"/>
            <w:tcBorders>
              <w:top w:val="nil"/>
              <w:left w:val="single" w:sz="4" w:space="0" w:color="auto"/>
              <w:bottom w:val="single" w:sz="4" w:space="0" w:color="auto"/>
              <w:right w:val="single" w:sz="4" w:space="0" w:color="auto"/>
            </w:tcBorders>
            <w:noWrap/>
            <w:vAlign w:val="center"/>
          </w:tcPr>
          <w:p w14:paraId="5E90A519" w14:textId="45B5B61A" w:rsidR="00D47BE6" w:rsidRPr="004F3AC8" w:rsidRDefault="00D47BE6" w:rsidP="00D47BE6">
            <w:pPr>
              <w:pStyle w:val="Tabletext"/>
              <w:spacing w:before="60"/>
              <w:jc w:val="center"/>
            </w:pPr>
            <w:r w:rsidRPr="004F3AC8">
              <w:t>16,5</w:t>
            </w:r>
          </w:p>
        </w:tc>
        <w:tc>
          <w:tcPr>
            <w:tcW w:w="1538" w:type="dxa"/>
            <w:gridSpan w:val="2"/>
            <w:tcBorders>
              <w:top w:val="nil"/>
              <w:left w:val="nil"/>
              <w:bottom w:val="single" w:sz="4" w:space="0" w:color="auto"/>
              <w:right w:val="single" w:sz="4" w:space="0" w:color="auto"/>
            </w:tcBorders>
            <w:vAlign w:val="center"/>
          </w:tcPr>
          <w:p w14:paraId="6E1A8B31" w14:textId="6717DA49" w:rsidR="00D47BE6" w:rsidRPr="004F3AC8" w:rsidRDefault="00D47BE6" w:rsidP="00D47BE6">
            <w:pPr>
              <w:pStyle w:val="Tabletext"/>
              <w:spacing w:before="60"/>
              <w:jc w:val="center"/>
            </w:pPr>
            <w:r w:rsidRPr="004F3AC8">
              <w:t>18,975</w:t>
            </w:r>
          </w:p>
        </w:tc>
      </w:tr>
      <w:tr w:rsidR="008B68C4" w:rsidRPr="004F3AC8" w14:paraId="18EA502E"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8A50209" w14:textId="77777777" w:rsidR="008B68C4" w:rsidRPr="004F3AC8" w:rsidRDefault="008B68C4" w:rsidP="00DB2C18">
            <w:pPr>
              <w:pStyle w:val="Tabletext"/>
              <w:spacing w:line="240" w:lineRule="exact"/>
              <w:jc w:val="center"/>
            </w:pPr>
            <w:r w:rsidRPr="004F3AC8">
              <w:t>18</w:t>
            </w:r>
          </w:p>
        </w:tc>
        <w:tc>
          <w:tcPr>
            <w:tcW w:w="4474" w:type="dxa"/>
            <w:tcBorders>
              <w:top w:val="nil"/>
              <w:left w:val="nil"/>
              <w:bottom w:val="single" w:sz="4" w:space="0" w:color="auto"/>
              <w:right w:val="single" w:sz="4" w:space="0" w:color="auto"/>
            </w:tcBorders>
            <w:noWrap/>
            <w:vAlign w:val="center"/>
            <w:hideMark/>
          </w:tcPr>
          <w:p w14:paraId="4D4BFFEA" w14:textId="77777777" w:rsidR="008B68C4" w:rsidRPr="004F3AC8" w:rsidRDefault="008B68C4" w:rsidP="00DB2C18">
            <w:pPr>
              <w:pStyle w:val="Tabletext"/>
              <w:spacing w:line="240" w:lineRule="exact"/>
              <w:jc w:val="center"/>
            </w:pPr>
            <w:r w:rsidRPr="004F3AC8">
              <w:rPr>
                <w:rtl/>
                <w:lang w:bidi="ar"/>
              </w:rPr>
              <w:t>منطقة كالينينغراد</w:t>
            </w:r>
          </w:p>
        </w:tc>
        <w:tc>
          <w:tcPr>
            <w:tcW w:w="1362" w:type="dxa"/>
            <w:gridSpan w:val="2"/>
            <w:tcBorders>
              <w:top w:val="single" w:sz="4" w:space="0" w:color="auto"/>
              <w:left w:val="nil"/>
              <w:bottom w:val="single" w:sz="4" w:space="0" w:color="auto"/>
              <w:right w:val="single" w:sz="4" w:space="0" w:color="auto"/>
            </w:tcBorders>
            <w:vAlign w:val="center"/>
            <w:hideMark/>
          </w:tcPr>
          <w:p w14:paraId="77A59C61"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276D366B" w14:textId="77777777" w:rsidR="008B68C4" w:rsidRPr="004F3AC8" w:rsidRDefault="008B68C4" w:rsidP="00DB2C18">
            <w:pPr>
              <w:pStyle w:val="Tabletext"/>
              <w:spacing w:line="240" w:lineRule="exact"/>
              <w:jc w:val="center"/>
            </w:pPr>
            <w:r w:rsidRPr="004F3AC8">
              <w:t>22,1</w:t>
            </w:r>
          </w:p>
        </w:tc>
        <w:tc>
          <w:tcPr>
            <w:tcW w:w="1393" w:type="dxa"/>
            <w:gridSpan w:val="2"/>
            <w:tcBorders>
              <w:top w:val="nil"/>
              <w:left w:val="nil"/>
              <w:bottom w:val="single" w:sz="4" w:space="0" w:color="auto"/>
              <w:right w:val="single" w:sz="4" w:space="0" w:color="auto"/>
            </w:tcBorders>
            <w:vAlign w:val="center"/>
            <w:hideMark/>
          </w:tcPr>
          <w:p w14:paraId="23CD600B" w14:textId="77777777" w:rsidR="008B68C4" w:rsidRPr="004F3AC8" w:rsidRDefault="008B68C4" w:rsidP="00DB2C18">
            <w:pPr>
              <w:pStyle w:val="Tabletext"/>
              <w:spacing w:line="240" w:lineRule="exact"/>
              <w:jc w:val="center"/>
            </w:pPr>
            <w:r w:rsidRPr="004F3AC8">
              <w:t>25,415</w:t>
            </w:r>
          </w:p>
        </w:tc>
      </w:tr>
      <w:tr w:rsidR="008B68C4" w:rsidRPr="004F3AC8" w14:paraId="5ED163DC"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012A171" w14:textId="77777777" w:rsidR="008B68C4" w:rsidRPr="004F3AC8" w:rsidRDefault="008B68C4" w:rsidP="00DB2C18">
            <w:pPr>
              <w:pStyle w:val="Tabletext"/>
              <w:spacing w:line="240" w:lineRule="exact"/>
              <w:jc w:val="center"/>
            </w:pPr>
            <w:r w:rsidRPr="004F3AC8">
              <w:t>19</w:t>
            </w:r>
          </w:p>
        </w:tc>
        <w:tc>
          <w:tcPr>
            <w:tcW w:w="4474" w:type="dxa"/>
            <w:tcBorders>
              <w:top w:val="nil"/>
              <w:left w:val="nil"/>
              <w:bottom w:val="single" w:sz="4" w:space="0" w:color="auto"/>
              <w:right w:val="single" w:sz="4" w:space="0" w:color="auto"/>
            </w:tcBorders>
            <w:noWrap/>
            <w:vAlign w:val="center"/>
            <w:hideMark/>
          </w:tcPr>
          <w:p w14:paraId="15C856C0" w14:textId="77777777" w:rsidR="008B68C4" w:rsidRPr="004F3AC8" w:rsidRDefault="008B68C4" w:rsidP="00DB2C18">
            <w:pPr>
              <w:pStyle w:val="Tabletext"/>
              <w:spacing w:line="240" w:lineRule="exact"/>
              <w:jc w:val="center"/>
            </w:pPr>
            <w:r w:rsidRPr="004F3AC8">
              <w:rPr>
                <w:rtl/>
                <w:lang w:bidi="ar"/>
              </w:rPr>
              <w:t>منطقة كالوغا</w:t>
            </w:r>
          </w:p>
        </w:tc>
        <w:tc>
          <w:tcPr>
            <w:tcW w:w="1362" w:type="dxa"/>
            <w:gridSpan w:val="2"/>
            <w:tcBorders>
              <w:top w:val="single" w:sz="4" w:space="0" w:color="auto"/>
              <w:left w:val="nil"/>
              <w:bottom w:val="single" w:sz="4" w:space="0" w:color="auto"/>
              <w:right w:val="single" w:sz="4" w:space="0" w:color="auto"/>
            </w:tcBorders>
            <w:vAlign w:val="center"/>
            <w:hideMark/>
          </w:tcPr>
          <w:p w14:paraId="41B4D06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50ABD24A" w14:textId="77777777" w:rsidR="008B68C4" w:rsidRPr="004F3AC8" w:rsidRDefault="008B68C4" w:rsidP="00DB2C18">
            <w:pPr>
              <w:pStyle w:val="Tabletext"/>
              <w:spacing w:line="240" w:lineRule="exact"/>
              <w:jc w:val="center"/>
            </w:pPr>
            <w:r w:rsidRPr="004F3AC8">
              <w:t>23,2</w:t>
            </w:r>
          </w:p>
        </w:tc>
        <w:tc>
          <w:tcPr>
            <w:tcW w:w="1393" w:type="dxa"/>
            <w:gridSpan w:val="2"/>
            <w:tcBorders>
              <w:top w:val="nil"/>
              <w:left w:val="nil"/>
              <w:bottom w:val="single" w:sz="4" w:space="0" w:color="auto"/>
              <w:right w:val="single" w:sz="4" w:space="0" w:color="auto"/>
            </w:tcBorders>
            <w:vAlign w:val="center"/>
            <w:hideMark/>
          </w:tcPr>
          <w:p w14:paraId="6AAF36AC" w14:textId="77777777" w:rsidR="008B68C4" w:rsidRPr="004F3AC8" w:rsidRDefault="008B68C4" w:rsidP="00DB2C18">
            <w:pPr>
              <w:pStyle w:val="Tabletext"/>
              <w:spacing w:line="240" w:lineRule="exact"/>
              <w:jc w:val="center"/>
            </w:pPr>
            <w:r w:rsidRPr="004F3AC8">
              <w:t>26,680</w:t>
            </w:r>
          </w:p>
        </w:tc>
      </w:tr>
      <w:tr w:rsidR="008B68C4" w:rsidRPr="004F3AC8" w14:paraId="55A09BCF"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1F0E709" w14:textId="77777777" w:rsidR="008B68C4" w:rsidRPr="004F3AC8" w:rsidRDefault="008B68C4" w:rsidP="00DB2C18">
            <w:pPr>
              <w:pStyle w:val="Tabletext"/>
              <w:spacing w:line="240" w:lineRule="exact"/>
              <w:jc w:val="center"/>
            </w:pPr>
            <w:r w:rsidRPr="004F3AC8">
              <w:t>20</w:t>
            </w:r>
          </w:p>
        </w:tc>
        <w:tc>
          <w:tcPr>
            <w:tcW w:w="4474" w:type="dxa"/>
            <w:tcBorders>
              <w:top w:val="nil"/>
              <w:left w:val="nil"/>
              <w:bottom w:val="single" w:sz="4" w:space="0" w:color="auto"/>
              <w:right w:val="single" w:sz="4" w:space="0" w:color="auto"/>
            </w:tcBorders>
            <w:noWrap/>
            <w:vAlign w:val="center"/>
            <w:hideMark/>
          </w:tcPr>
          <w:p w14:paraId="31DBFE44" w14:textId="77777777" w:rsidR="008B68C4" w:rsidRPr="004F3AC8" w:rsidRDefault="008B68C4" w:rsidP="00DB2C18">
            <w:pPr>
              <w:pStyle w:val="Tabletext"/>
              <w:spacing w:line="240" w:lineRule="exact"/>
              <w:jc w:val="center"/>
            </w:pPr>
            <w:r w:rsidRPr="004F3AC8">
              <w:rPr>
                <w:rtl/>
                <w:lang w:bidi="ar"/>
              </w:rPr>
              <w:t>كامتشاتكا كراي</w:t>
            </w:r>
          </w:p>
        </w:tc>
        <w:tc>
          <w:tcPr>
            <w:tcW w:w="1362" w:type="dxa"/>
            <w:gridSpan w:val="2"/>
            <w:tcBorders>
              <w:top w:val="single" w:sz="4" w:space="0" w:color="auto"/>
              <w:left w:val="nil"/>
              <w:bottom w:val="single" w:sz="4" w:space="0" w:color="auto"/>
              <w:right w:val="single" w:sz="4" w:space="0" w:color="auto"/>
            </w:tcBorders>
            <w:vAlign w:val="center"/>
            <w:hideMark/>
          </w:tcPr>
          <w:p w14:paraId="5FB640CE"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6DE11153" w14:textId="77777777" w:rsidR="008B68C4" w:rsidRPr="004F3AC8" w:rsidRDefault="008B68C4" w:rsidP="00DB2C18">
            <w:pPr>
              <w:pStyle w:val="Tabletext"/>
              <w:spacing w:line="240" w:lineRule="exact"/>
              <w:jc w:val="center"/>
            </w:pPr>
            <w:r w:rsidRPr="004F3AC8">
              <w:t>9,6</w:t>
            </w:r>
          </w:p>
        </w:tc>
        <w:tc>
          <w:tcPr>
            <w:tcW w:w="1393" w:type="dxa"/>
            <w:gridSpan w:val="2"/>
            <w:tcBorders>
              <w:top w:val="nil"/>
              <w:left w:val="nil"/>
              <w:bottom w:val="single" w:sz="4" w:space="0" w:color="auto"/>
              <w:right w:val="single" w:sz="4" w:space="0" w:color="auto"/>
            </w:tcBorders>
            <w:vAlign w:val="center"/>
            <w:hideMark/>
          </w:tcPr>
          <w:p w14:paraId="6E628BF8" w14:textId="77777777" w:rsidR="008B68C4" w:rsidRPr="004F3AC8" w:rsidRDefault="008B68C4" w:rsidP="00DB2C18">
            <w:pPr>
              <w:pStyle w:val="Tabletext"/>
              <w:spacing w:line="240" w:lineRule="exact"/>
              <w:jc w:val="center"/>
            </w:pPr>
            <w:r w:rsidRPr="004F3AC8">
              <w:t>10,08</w:t>
            </w:r>
          </w:p>
        </w:tc>
      </w:tr>
      <w:tr w:rsidR="008B68C4" w:rsidRPr="004F3AC8" w14:paraId="42A2E1AA"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D8631A3" w14:textId="77777777" w:rsidR="008B68C4" w:rsidRPr="004F3AC8" w:rsidRDefault="008B68C4" w:rsidP="00DB2C18">
            <w:pPr>
              <w:pStyle w:val="Tabletext"/>
              <w:spacing w:line="240" w:lineRule="exact"/>
              <w:jc w:val="center"/>
            </w:pPr>
            <w:r w:rsidRPr="004F3AC8">
              <w:t>21</w:t>
            </w:r>
          </w:p>
        </w:tc>
        <w:tc>
          <w:tcPr>
            <w:tcW w:w="4474" w:type="dxa"/>
            <w:tcBorders>
              <w:top w:val="nil"/>
              <w:left w:val="nil"/>
              <w:bottom w:val="single" w:sz="4" w:space="0" w:color="auto"/>
              <w:right w:val="single" w:sz="4" w:space="0" w:color="auto"/>
            </w:tcBorders>
            <w:noWrap/>
            <w:vAlign w:val="center"/>
            <w:hideMark/>
          </w:tcPr>
          <w:p w14:paraId="702B0118" w14:textId="77777777" w:rsidR="008B68C4" w:rsidRPr="004F3AC8" w:rsidRDefault="008B68C4" w:rsidP="00DB2C18">
            <w:pPr>
              <w:pStyle w:val="Tabletext"/>
              <w:spacing w:line="240" w:lineRule="exact"/>
              <w:jc w:val="center"/>
            </w:pPr>
            <w:r w:rsidRPr="004F3AC8">
              <w:rPr>
                <w:rtl/>
                <w:lang w:bidi="ar"/>
              </w:rPr>
              <w:t>جمهورية كاراشاي-شركس</w:t>
            </w:r>
          </w:p>
        </w:tc>
        <w:tc>
          <w:tcPr>
            <w:tcW w:w="1362" w:type="dxa"/>
            <w:gridSpan w:val="2"/>
            <w:tcBorders>
              <w:top w:val="single" w:sz="4" w:space="0" w:color="auto"/>
              <w:left w:val="nil"/>
              <w:bottom w:val="single" w:sz="4" w:space="0" w:color="auto"/>
              <w:right w:val="single" w:sz="4" w:space="0" w:color="auto"/>
            </w:tcBorders>
            <w:vAlign w:val="center"/>
            <w:hideMark/>
          </w:tcPr>
          <w:p w14:paraId="3CD5EF7A"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7650FB9A" w14:textId="77777777" w:rsidR="008B68C4" w:rsidRPr="004F3AC8" w:rsidRDefault="008B68C4" w:rsidP="00DB2C18">
            <w:pPr>
              <w:pStyle w:val="Tabletext"/>
              <w:spacing w:line="240" w:lineRule="exact"/>
              <w:jc w:val="center"/>
            </w:pPr>
            <w:r w:rsidRPr="004F3AC8">
              <w:t>8,5</w:t>
            </w:r>
          </w:p>
        </w:tc>
        <w:tc>
          <w:tcPr>
            <w:tcW w:w="1393" w:type="dxa"/>
            <w:gridSpan w:val="2"/>
            <w:tcBorders>
              <w:top w:val="nil"/>
              <w:left w:val="nil"/>
              <w:bottom w:val="single" w:sz="4" w:space="0" w:color="auto"/>
              <w:right w:val="single" w:sz="4" w:space="0" w:color="auto"/>
            </w:tcBorders>
            <w:vAlign w:val="center"/>
            <w:hideMark/>
          </w:tcPr>
          <w:p w14:paraId="1BD12C72" w14:textId="77777777" w:rsidR="008B68C4" w:rsidRPr="004F3AC8" w:rsidRDefault="008B68C4" w:rsidP="00DB2C18">
            <w:pPr>
              <w:pStyle w:val="Tabletext"/>
              <w:spacing w:line="240" w:lineRule="exact"/>
              <w:jc w:val="center"/>
            </w:pPr>
            <w:r w:rsidRPr="004F3AC8">
              <w:t>9,35</w:t>
            </w:r>
          </w:p>
        </w:tc>
      </w:tr>
      <w:tr w:rsidR="008B68C4" w:rsidRPr="004F3AC8" w14:paraId="0A920E07"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DB7FED6" w14:textId="77777777" w:rsidR="008B68C4" w:rsidRPr="004F3AC8" w:rsidRDefault="008B68C4" w:rsidP="00DB2C18">
            <w:pPr>
              <w:pStyle w:val="Tabletext"/>
              <w:spacing w:line="240" w:lineRule="exact"/>
              <w:jc w:val="center"/>
            </w:pPr>
            <w:r w:rsidRPr="004F3AC8">
              <w:t>22</w:t>
            </w:r>
          </w:p>
        </w:tc>
        <w:tc>
          <w:tcPr>
            <w:tcW w:w="4474" w:type="dxa"/>
            <w:tcBorders>
              <w:top w:val="nil"/>
              <w:left w:val="nil"/>
              <w:bottom w:val="single" w:sz="4" w:space="0" w:color="auto"/>
              <w:right w:val="single" w:sz="4" w:space="0" w:color="auto"/>
            </w:tcBorders>
            <w:noWrap/>
            <w:vAlign w:val="center"/>
            <w:hideMark/>
          </w:tcPr>
          <w:p w14:paraId="16B84DE8" w14:textId="77777777" w:rsidR="008B68C4" w:rsidRPr="004F3AC8" w:rsidRDefault="008B68C4" w:rsidP="00DB2C18">
            <w:pPr>
              <w:pStyle w:val="Tabletext"/>
              <w:spacing w:line="240" w:lineRule="exact"/>
              <w:jc w:val="center"/>
            </w:pPr>
            <w:r w:rsidRPr="004F3AC8">
              <w:rPr>
                <w:rtl/>
                <w:lang w:bidi="ar"/>
              </w:rPr>
              <w:t>منطقة كيميروفو</w:t>
            </w:r>
          </w:p>
        </w:tc>
        <w:tc>
          <w:tcPr>
            <w:tcW w:w="1362" w:type="dxa"/>
            <w:gridSpan w:val="2"/>
            <w:tcBorders>
              <w:top w:val="single" w:sz="4" w:space="0" w:color="auto"/>
              <w:left w:val="nil"/>
              <w:bottom w:val="single" w:sz="4" w:space="0" w:color="auto"/>
              <w:right w:val="single" w:sz="4" w:space="0" w:color="auto"/>
            </w:tcBorders>
            <w:vAlign w:val="center"/>
            <w:hideMark/>
          </w:tcPr>
          <w:p w14:paraId="379181FE"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6434B667" w14:textId="77777777" w:rsidR="008B68C4" w:rsidRPr="004F3AC8" w:rsidRDefault="008B68C4" w:rsidP="00DB2C18">
            <w:pPr>
              <w:pStyle w:val="Tabletext"/>
              <w:spacing w:line="240" w:lineRule="exact"/>
              <w:jc w:val="center"/>
            </w:pPr>
            <w:r w:rsidRPr="004F3AC8">
              <w:t>68,0</w:t>
            </w:r>
          </w:p>
        </w:tc>
        <w:tc>
          <w:tcPr>
            <w:tcW w:w="1393" w:type="dxa"/>
            <w:gridSpan w:val="2"/>
            <w:tcBorders>
              <w:top w:val="nil"/>
              <w:left w:val="nil"/>
              <w:bottom w:val="single" w:sz="4" w:space="0" w:color="auto"/>
              <w:right w:val="single" w:sz="4" w:space="0" w:color="auto"/>
            </w:tcBorders>
            <w:vAlign w:val="center"/>
            <w:hideMark/>
          </w:tcPr>
          <w:p w14:paraId="5546720C" w14:textId="77777777" w:rsidR="008B68C4" w:rsidRPr="004F3AC8" w:rsidRDefault="008B68C4" w:rsidP="00DB2C18">
            <w:pPr>
              <w:pStyle w:val="Tabletext"/>
              <w:spacing w:line="240" w:lineRule="exact"/>
              <w:jc w:val="center"/>
            </w:pPr>
            <w:r w:rsidRPr="004F3AC8">
              <w:t>81,6</w:t>
            </w:r>
          </w:p>
        </w:tc>
      </w:tr>
      <w:tr w:rsidR="008B68C4" w:rsidRPr="004F3AC8" w14:paraId="7E6548BE"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030E9F4" w14:textId="77777777" w:rsidR="008B68C4" w:rsidRPr="004F3AC8" w:rsidRDefault="008B68C4" w:rsidP="00DB2C18">
            <w:pPr>
              <w:pStyle w:val="Tabletext"/>
              <w:spacing w:line="240" w:lineRule="exact"/>
              <w:jc w:val="center"/>
            </w:pPr>
            <w:r w:rsidRPr="004F3AC8">
              <w:t>23</w:t>
            </w:r>
          </w:p>
        </w:tc>
        <w:tc>
          <w:tcPr>
            <w:tcW w:w="4474" w:type="dxa"/>
            <w:tcBorders>
              <w:top w:val="nil"/>
              <w:left w:val="nil"/>
              <w:bottom w:val="single" w:sz="4" w:space="0" w:color="auto"/>
              <w:right w:val="single" w:sz="4" w:space="0" w:color="auto"/>
            </w:tcBorders>
            <w:noWrap/>
            <w:vAlign w:val="center"/>
            <w:hideMark/>
          </w:tcPr>
          <w:p w14:paraId="0F8BED17" w14:textId="77777777" w:rsidR="008B68C4" w:rsidRPr="004F3AC8" w:rsidRDefault="008B68C4" w:rsidP="00DB2C18">
            <w:pPr>
              <w:pStyle w:val="Tabletext"/>
              <w:spacing w:line="240" w:lineRule="exact"/>
              <w:jc w:val="center"/>
            </w:pPr>
            <w:r w:rsidRPr="004F3AC8">
              <w:rPr>
                <w:rtl/>
                <w:lang w:bidi="ar"/>
              </w:rPr>
              <w:t>منطقة كيروف</w:t>
            </w:r>
          </w:p>
        </w:tc>
        <w:tc>
          <w:tcPr>
            <w:tcW w:w="1362" w:type="dxa"/>
            <w:gridSpan w:val="2"/>
            <w:tcBorders>
              <w:top w:val="single" w:sz="4" w:space="0" w:color="auto"/>
              <w:left w:val="nil"/>
              <w:bottom w:val="single" w:sz="4" w:space="0" w:color="auto"/>
              <w:right w:val="single" w:sz="4" w:space="0" w:color="auto"/>
            </w:tcBorders>
            <w:vAlign w:val="center"/>
            <w:hideMark/>
          </w:tcPr>
          <w:p w14:paraId="06134EB8"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2DBFA7A3" w14:textId="77777777" w:rsidR="008B68C4" w:rsidRPr="004F3AC8" w:rsidRDefault="008B68C4" w:rsidP="00DB2C18">
            <w:pPr>
              <w:pStyle w:val="Tabletext"/>
              <w:spacing w:line="240" w:lineRule="exact"/>
              <w:jc w:val="center"/>
            </w:pPr>
            <w:r w:rsidRPr="004F3AC8">
              <w:t>29,6</w:t>
            </w:r>
          </w:p>
        </w:tc>
        <w:tc>
          <w:tcPr>
            <w:tcW w:w="1393" w:type="dxa"/>
            <w:gridSpan w:val="2"/>
            <w:tcBorders>
              <w:top w:val="nil"/>
              <w:left w:val="nil"/>
              <w:bottom w:val="single" w:sz="4" w:space="0" w:color="auto"/>
              <w:right w:val="single" w:sz="4" w:space="0" w:color="auto"/>
            </w:tcBorders>
            <w:vAlign w:val="center"/>
            <w:hideMark/>
          </w:tcPr>
          <w:p w14:paraId="2C8ED3EF" w14:textId="77777777" w:rsidR="008B68C4" w:rsidRPr="004F3AC8" w:rsidRDefault="008B68C4" w:rsidP="00DB2C18">
            <w:pPr>
              <w:pStyle w:val="Tabletext"/>
              <w:spacing w:line="240" w:lineRule="exact"/>
              <w:jc w:val="center"/>
            </w:pPr>
            <w:r w:rsidRPr="004F3AC8">
              <w:t>38,48</w:t>
            </w:r>
          </w:p>
        </w:tc>
      </w:tr>
      <w:tr w:rsidR="008B68C4" w:rsidRPr="004F3AC8" w14:paraId="0B5FA6D7"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EA4A7D3" w14:textId="77777777" w:rsidR="008B68C4" w:rsidRPr="004F3AC8" w:rsidRDefault="008B68C4" w:rsidP="00DB2C18">
            <w:pPr>
              <w:pStyle w:val="Tabletext"/>
              <w:spacing w:line="240" w:lineRule="exact"/>
              <w:jc w:val="center"/>
            </w:pPr>
            <w:r w:rsidRPr="004F3AC8">
              <w:t>24</w:t>
            </w:r>
          </w:p>
        </w:tc>
        <w:tc>
          <w:tcPr>
            <w:tcW w:w="4474" w:type="dxa"/>
            <w:tcBorders>
              <w:top w:val="nil"/>
              <w:left w:val="nil"/>
              <w:bottom w:val="single" w:sz="4" w:space="0" w:color="auto"/>
              <w:right w:val="single" w:sz="4" w:space="0" w:color="auto"/>
            </w:tcBorders>
            <w:noWrap/>
            <w:vAlign w:val="center"/>
            <w:hideMark/>
          </w:tcPr>
          <w:p w14:paraId="5DC6F46F" w14:textId="77777777" w:rsidR="008B68C4" w:rsidRPr="004F3AC8" w:rsidRDefault="008B68C4" w:rsidP="00DB2C18">
            <w:pPr>
              <w:pStyle w:val="Tabletext"/>
              <w:spacing w:line="240" w:lineRule="exact"/>
              <w:jc w:val="center"/>
            </w:pPr>
            <w:r w:rsidRPr="004F3AC8">
              <w:rPr>
                <w:rtl/>
                <w:lang w:bidi="ar"/>
              </w:rPr>
              <w:t>منطقة كوستروما</w:t>
            </w:r>
          </w:p>
        </w:tc>
        <w:tc>
          <w:tcPr>
            <w:tcW w:w="1362" w:type="dxa"/>
            <w:gridSpan w:val="2"/>
            <w:tcBorders>
              <w:top w:val="single" w:sz="4" w:space="0" w:color="auto"/>
              <w:left w:val="nil"/>
              <w:bottom w:val="single" w:sz="4" w:space="0" w:color="auto"/>
              <w:right w:val="single" w:sz="4" w:space="0" w:color="auto"/>
            </w:tcBorders>
            <w:vAlign w:val="center"/>
            <w:hideMark/>
          </w:tcPr>
          <w:p w14:paraId="349C3BAA"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68A9AD77" w14:textId="77777777" w:rsidR="008B68C4" w:rsidRPr="004F3AC8" w:rsidRDefault="008B68C4" w:rsidP="00DB2C18">
            <w:pPr>
              <w:pStyle w:val="Tabletext"/>
              <w:spacing w:line="240" w:lineRule="exact"/>
              <w:jc w:val="center"/>
            </w:pPr>
            <w:r w:rsidRPr="004F3AC8">
              <w:t>13,8</w:t>
            </w:r>
          </w:p>
        </w:tc>
        <w:tc>
          <w:tcPr>
            <w:tcW w:w="1393" w:type="dxa"/>
            <w:gridSpan w:val="2"/>
            <w:tcBorders>
              <w:top w:val="nil"/>
              <w:left w:val="nil"/>
              <w:bottom w:val="single" w:sz="4" w:space="0" w:color="auto"/>
              <w:right w:val="single" w:sz="4" w:space="0" w:color="auto"/>
            </w:tcBorders>
            <w:vAlign w:val="center"/>
            <w:hideMark/>
          </w:tcPr>
          <w:p w14:paraId="50709DB9" w14:textId="77777777" w:rsidR="008B68C4" w:rsidRPr="004F3AC8" w:rsidRDefault="008B68C4" w:rsidP="00DB2C18">
            <w:pPr>
              <w:pStyle w:val="Tabletext"/>
              <w:spacing w:line="240" w:lineRule="exact"/>
              <w:jc w:val="center"/>
            </w:pPr>
            <w:r w:rsidRPr="004F3AC8">
              <w:t>15,87</w:t>
            </w:r>
          </w:p>
        </w:tc>
      </w:tr>
      <w:tr w:rsidR="008B68C4" w:rsidRPr="004F3AC8" w14:paraId="58276BDC"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F903768" w14:textId="77777777" w:rsidR="008B68C4" w:rsidRPr="004F3AC8" w:rsidRDefault="008B68C4" w:rsidP="00DB2C18">
            <w:pPr>
              <w:pStyle w:val="Tabletext"/>
              <w:spacing w:line="240" w:lineRule="exact"/>
              <w:jc w:val="center"/>
            </w:pPr>
            <w:r w:rsidRPr="004F3AC8">
              <w:t>25</w:t>
            </w:r>
          </w:p>
        </w:tc>
        <w:tc>
          <w:tcPr>
            <w:tcW w:w="4474" w:type="dxa"/>
            <w:tcBorders>
              <w:top w:val="nil"/>
              <w:left w:val="nil"/>
              <w:bottom w:val="single" w:sz="4" w:space="0" w:color="auto"/>
              <w:right w:val="single" w:sz="4" w:space="0" w:color="auto"/>
            </w:tcBorders>
            <w:noWrap/>
            <w:vAlign w:val="center"/>
            <w:hideMark/>
          </w:tcPr>
          <w:p w14:paraId="0AAA7E8E" w14:textId="77777777" w:rsidR="008B68C4" w:rsidRPr="004F3AC8" w:rsidRDefault="008B68C4" w:rsidP="00DB2C18">
            <w:pPr>
              <w:pStyle w:val="Tabletext"/>
              <w:spacing w:line="240" w:lineRule="exact"/>
              <w:jc w:val="center"/>
            </w:pPr>
            <w:r w:rsidRPr="004F3AC8">
              <w:rPr>
                <w:rtl/>
                <w:lang w:bidi="ar"/>
              </w:rPr>
              <w:t>كراسنودار كراي</w:t>
            </w:r>
          </w:p>
        </w:tc>
        <w:tc>
          <w:tcPr>
            <w:tcW w:w="1362" w:type="dxa"/>
            <w:gridSpan w:val="2"/>
            <w:tcBorders>
              <w:top w:val="single" w:sz="4" w:space="0" w:color="auto"/>
              <w:left w:val="nil"/>
              <w:bottom w:val="single" w:sz="4" w:space="0" w:color="auto"/>
              <w:right w:val="single" w:sz="4" w:space="0" w:color="auto"/>
            </w:tcBorders>
            <w:vAlign w:val="center"/>
            <w:hideMark/>
          </w:tcPr>
          <w:p w14:paraId="49C5C51C"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43278D80" w14:textId="77777777" w:rsidR="008B68C4" w:rsidRPr="004F3AC8" w:rsidRDefault="008B68C4" w:rsidP="00DB2C18">
            <w:pPr>
              <w:pStyle w:val="Tabletext"/>
              <w:spacing w:line="240" w:lineRule="exact"/>
              <w:jc w:val="center"/>
            </w:pPr>
            <w:r w:rsidRPr="004F3AC8">
              <w:t>126,2</w:t>
            </w:r>
          </w:p>
        </w:tc>
        <w:tc>
          <w:tcPr>
            <w:tcW w:w="1393" w:type="dxa"/>
            <w:gridSpan w:val="2"/>
            <w:tcBorders>
              <w:top w:val="nil"/>
              <w:left w:val="nil"/>
              <w:bottom w:val="single" w:sz="4" w:space="0" w:color="auto"/>
              <w:right w:val="single" w:sz="4" w:space="0" w:color="auto"/>
            </w:tcBorders>
            <w:vAlign w:val="center"/>
            <w:hideMark/>
          </w:tcPr>
          <w:p w14:paraId="5F6C4888" w14:textId="77777777" w:rsidR="008B68C4" w:rsidRPr="004F3AC8" w:rsidRDefault="008B68C4" w:rsidP="00DB2C18">
            <w:pPr>
              <w:pStyle w:val="Tabletext"/>
              <w:spacing w:line="240" w:lineRule="exact"/>
              <w:jc w:val="center"/>
            </w:pPr>
            <w:r w:rsidRPr="004F3AC8">
              <w:t>170,37</w:t>
            </w:r>
          </w:p>
        </w:tc>
      </w:tr>
      <w:tr w:rsidR="008B68C4" w:rsidRPr="004F3AC8" w14:paraId="44A2A50D"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B61CAAF" w14:textId="77777777" w:rsidR="008B68C4" w:rsidRPr="004F3AC8" w:rsidRDefault="008B68C4" w:rsidP="00DB2C18">
            <w:pPr>
              <w:pStyle w:val="Tabletext"/>
              <w:spacing w:line="240" w:lineRule="exact"/>
              <w:jc w:val="center"/>
            </w:pPr>
            <w:r w:rsidRPr="004F3AC8">
              <w:t>26</w:t>
            </w:r>
          </w:p>
        </w:tc>
        <w:tc>
          <w:tcPr>
            <w:tcW w:w="4474" w:type="dxa"/>
            <w:tcBorders>
              <w:top w:val="nil"/>
              <w:left w:val="nil"/>
              <w:bottom w:val="single" w:sz="4" w:space="0" w:color="auto"/>
              <w:right w:val="single" w:sz="4" w:space="0" w:color="auto"/>
            </w:tcBorders>
            <w:noWrap/>
            <w:vAlign w:val="center"/>
            <w:hideMark/>
          </w:tcPr>
          <w:p w14:paraId="71A98DC3" w14:textId="77777777" w:rsidR="008B68C4" w:rsidRPr="004F3AC8" w:rsidRDefault="008B68C4" w:rsidP="00DB2C18">
            <w:pPr>
              <w:pStyle w:val="Tabletext"/>
              <w:spacing w:line="240" w:lineRule="exact"/>
              <w:jc w:val="center"/>
            </w:pPr>
            <w:r w:rsidRPr="004F3AC8">
              <w:rPr>
                <w:rtl/>
                <w:lang w:bidi="ar"/>
              </w:rPr>
              <w:t>كراسنويارسك كراي</w:t>
            </w:r>
          </w:p>
        </w:tc>
        <w:tc>
          <w:tcPr>
            <w:tcW w:w="1362" w:type="dxa"/>
            <w:gridSpan w:val="2"/>
            <w:tcBorders>
              <w:top w:val="single" w:sz="4" w:space="0" w:color="auto"/>
              <w:left w:val="nil"/>
              <w:bottom w:val="single" w:sz="4" w:space="0" w:color="auto"/>
              <w:right w:val="single" w:sz="4" w:space="0" w:color="auto"/>
            </w:tcBorders>
            <w:vAlign w:val="center"/>
            <w:hideMark/>
          </w:tcPr>
          <w:p w14:paraId="10B06B2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5B0B6DA4" w14:textId="77777777" w:rsidR="008B68C4" w:rsidRPr="004F3AC8" w:rsidRDefault="008B68C4" w:rsidP="00DB2C18">
            <w:pPr>
              <w:pStyle w:val="Tabletext"/>
              <w:spacing w:line="240" w:lineRule="exact"/>
              <w:jc w:val="center"/>
            </w:pPr>
            <w:r w:rsidRPr="004F3AC8">
              <w:t>70,5</w:t>
            </w:r>
          </w:p>
        </w:tc>
        <w:tc>
          <w:tcPr>
            <w:tcW w:w="1393" w:type="dxa"/>
            <w:gridSpan w:val="2"/>
            <w:tcBorders>
              <w:top w:val="nil"/>
              <w:left w:val="nil"/>
              <w:bottom w:val="single" w:sz="4" w:space="0" w:color="auto"/>
              <w:right w:val="single" w:sz="4" w:space="0" w:color="auto"/>
            </w:tcBorders>
            <w:vAlign w:val="center"/>
            <w:hideMark/>
          </w:tcPr>
          <w:p w14:paraId="607A0870" w14:textId="77777777" w:rsidR="008B68C4" w:rsidRPr="004F3AC8" w:rsidRDefault="008B68C4" w:rsidP="00DB2C18">
            <w:pPr>
              <w:pStyle w:val="Tabletext"/>
              <w:spacing w:line="240" w:lineRule="exact"/>
              <w:jc w:val="center"/>
            </w:pPr>
            <w:r w:rsidRPr="004F3AC8">
              <w:t>84,6</w:t>
            </w:r>
          </w:p>
        </w:tc>
      </w:tr>
      <w:tr w:rsidR="008B68C4" w:rsidRPr="004F3AC8" w14:paraId="2F14F61C"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EA2C0EF" w14:textId="77777777" w:rsidR="008B68C4" w:rsidRPr="004F3AC8" w:rsidRDefault="008B68C4" w:rsidP="00DB2C18">
            <w:pPr>
              <w:pStyle w:val="Tabletext"/>
              <w:spacing w:line="240" w:lineRule="exact"/>
              <w:jc w:val="center"/>
            </w:pPr>
            <w:r w:rsidRPr="004F3AC8">
              <w:t>27</w:t>
            </w:r>
          </w:p>
        </w:tc>
        <w:tc>
          <w:tcPr>
            <w:tcW w:w="4474" w:type="dxa"/>
            <w:tcBorders>
              <w:top w:val="nil"/>
              <w:left w:val="nil"/>
              <w:bottom w:val="single" w:sz="4" w:space="0" w:color="auto"/>
              <w:right w:val="single" w:sz="4" w:space="0" w:color="auto"/>
            </w:tcBorders>
            <w:noWrap/>
            <w:vAlign w:val="center"/>
            <w:hideMark/>
          </w:tcPr>
          <w:p w14:paraId="34D0692A" w14:textId="77777777" w:rsidR="008B68C4" w:rsidRPr="004F3AC8" w:rsidRDefault="008B68C4" w:rsidP="00DB2C18">
            <w:pPr>
              <w:pStyle w:val="Tabletext"/>
              <w:spacing w:line="240" w:lineRule="exact"/>
              <w:jc w:val="center"/>
            </w:pPr>
            <w:r w:rsidRPr="004F3AC8">
              <w:rPr>
                <w:rtl/>
                <w:lang w:bidi="ar"/>
              </w:rPr>
              <w:t>منطقة كورغان</w:t>
            </w:r>
          </w:p>
        </w:tc>
        <w:tc>
          <w:tcPr>
            <w:tcW w:w="1362" w:type="dxa"/>
            <w:gridSpan w:val="2"/>
            <w:tcBorders>
              <w:top w:val="single" w:sz="4" w:space="0" w:color="auto"/>
              <w:left w:val="nil"/>
              <w:bottom w:val="single" w:sz="4" w:space="0" w:color="auto"/>
              <w:right w:val="single" w:sz="4" w:space="0" w:color="auto"/>
            </w:tcBorders>
            <w:vAlign w:val="center"/>
            <w:hideMark/>
          </w:tcPr>
          <w:p w14:paraId="3A5F5004"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758D8889" w14:textId="77777777" w:rsidR="008B68C4" w:rsidRPr="004F3AC8" w:rsidRDefault="008B68C4" w:rsidP="00DB2C18">
            <w:pPr>
              <w:pStyle w:val="Tabletext"/>
              <w:spacing w:line="240" w:lineRule="exact"/>
              <w:jc w:val="center"/>
            </w:pPr>
            <w:r w:rsidRPr="004F3AC8">
              <w:t>20,4</w:t>
            </w:r>
          </w:p>
        </w:tc>
        <w:tc>
          <w:tcPr>
            <w:tcW w:w="1393" w:type="dxa"/>
            <w:gridSpan w:val="2"/>
            <w:tcBorders>
              <w:top w:val="nil"/>
              <w:left w:val="nil"/>
              <w:bottom w:val="single" w:sz="4" w:space="0" w:color="auto"/>
              <w:right w:val="single" w:sz="4" w:space="0" w:color="auto"/>
            </w:tcBorders>
            <w:vAlign w:val="center"/>
            <w:hideMark/>
          </w:tcPr>
          <w:p w14:paraId="51BBDCDD" w14:textId="77777777" w:rsidR="008B68C4" w:rsidRPr="004F3AC8" w:rsidRDefault="008B68C4" w:rsidP="00DB2C18">
            <w:pPr>
              <w:pStyle w:val="Tabletext"/>
              <w:spacing w:line="240" w:lineRule="exact"/>
              <w:jc w:val="center"/>
            </w:pPr>
            <w:r w:rsidRPr="004F3AC8">
              <w:t>43,86</w:t>
            </w:r>
          </w:p>
        </w:tc>
      </w:tr>
      <w:tr w:rsidR="008B68C4" w:rsidRPr="004F3AC8" w14:paraId="264B7471"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2325242" w14:textId="77777777" w:rsidR="008B68C4" w:rsidRPr="004F3AC8" w:rsidRDefault="008B68C4" w:rsidP="00DB2C18">
            <w:pPr>
              <w:pStyle w:val="Tabletext"/>
              <w:spacing w:line="240" w:lineRule="exact"/>
              <w:jc w:val="center"/>
            </w:pPr>
            <w:r w:rsidRPr="004F3AC8">
              <w:t>28</w:t>
            </w:r>
          </w:p>
        </w:tc>
        <w:tc>
          <w:tcPr>
            <w:tcW w:w="4474" w:type="dxa"/>
            <w:tcBorders>
              <w:top w:val="nil"/>
              <w:left w:val="nil"/>
              <w:bottom w:val="single" w:sz="4" w:space="0" w:color="auto"/>
              <w:right w:val="single" w:sz="4" w:space="0" w:color="auto"/>
            </w:tcBorders>
            <w:noWrap/>
            <w:vAlign w:val="center"/>
            <w:hideMark/>
          </w:tcPr>
          <w:p w14:paraId="6F8A8FC1" w14:textId="77777777" w:rsidR="008B68C4" w:rsidRPr="004F3AC8" w:rsidRDefault="008B68C4" w:rsidP="00DB2C18">
            <w:pPr>
              <w:pStyle w:val="Tabletext"/>
              <w:spacing w:line="240" w:lineRule="exact"/>
              <w:jc w:val="center"/>
            </w:pPr>
            <w:r w:rsidRPr="004F3AC8">
              <w:rPr>
                <w:rtl/>
                <w:lang w:bidi="ar"/>
              </w:rPr>
              <w:t>منطقة كورسك</w:t>
            </w:r>
          </w:p>
        </w:tc>
        <w:tc>
          <w:tcPr>
            <w:tcW w:w="1362" w:type="dxa"/>
            <w:gridSpan w:val="2"/>
            <w:tcBorders>
              <w:top w:val="single" w:sz="4" w:space="0" w:color="auto"/>
              <w:left w:val="nil"/>
              <w:bottom w:val="single" w:sz="4" w:space="0" w:color="auto"/>
              <w:right w:val="single" w:sz="4" w:space="0" w:color="auto"/>
            </w:tcBorders>
            <w:vAlign w:val="center"/>
            <w:hideMark/>
          </w:tcPr>
          <w:p w14:paraId="31B9E0E4"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42F55562" w14:textId="77777777" w:rsidR="008B68C4" w:rsidRPr="004F3AC8" w:rsidRDefault="008B68C4" w:rsidP="00DB2C18">
            <w:pPr>
              <w:pStyle w:val="Tabletext"/>
              <w:spacing w:line="240" w:lineRule="exact"/>
              <w:jc w:val="center"/>
            </w:pPr>
            <w:r w:rsidRPr="004F3AC8">
              <w:t>24,3</w:t>
            </w:r>
          </w:p>
        </w:tc>
        <w:tc>
          <w:tcPr>
            <w:tcW w:w="1393" w:type="dxa"/>
            <w:gridSpan w:val="2"/>
            <w:tcBorders>
              <w:top w:val="nil"/>
              <w:left w:val="nil"/>
              <w:bottom w:val="single" w:sz="4" w:space="0" w:color="auto"/>
              <w:right w:val="single" w:sz="4" w:space="0" w:color="auto"/>
            </w:tcBorders>
            <w:vAlign w:val="center"/>
            <w:hideMark/>
          </w:tcPr>
          <w:p w14:paraId="58D9602D" w14:textId="77777777" w:rsidR="008B68C4" w:rsidRPr="004F3AC8" w:rsidRDefault="008B68C4" w:rsidP="00DB2C18">
            <w:pPr>
              <w:pStyle w:val="Tabletext"/>
              <w:spacing w:line="240" w:lineRule="exact"/>
              <w:jc w:val="center"/>
            </w:pPr>
            <w:r w:rsidRPr="004F3AC8">
              <w:t>31,59</w:t>
            </w:r>
          </w:p>
        </w:tc>
      </w:tr>
      <w:tr w:rsidR="008B68C4" w:rsidRPr="004F3AC8" w14:paraId="61BB3D35"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7BEE194" w14:textId="77777777" w:rsidR="008B68C4" w:rsidRPr="004F3AC8" w:rsidRDefault="008B68C4" w:rsidP="00DB2C18">
            <w:pPr>
              <w:pStyle w:val="Tabletext"/>
              <w:spacing w:line="240" w:lineRule="exact"/>
              <w:jc w:val="center"/>
            </w:pPr>
            <w:r w:rsidRPr="004F3AC8">
              <w:t>29</w:t>
            </w:r>
          </w:p>
        </w:tc>
        <w:tc>
          <w:tcPr>
            <w:tcW w:w="4474" w:type="dxa"/>
            <w:tcBorders>
              <w:top w:val="nil"/>
              <w:left w:val="nil"/>
              <w:bottom w:val="single" w:sz="4" w:space="0" w:color="auto"/>
              <w:right w:val="single" w:sz="4" w:space="0" w:color="auto"/>
            </w:tcBorders>
            <w:noWrap/>
            <w:vAlign w:val="center"/>
            <w:hideMark/>
          </w:tcPr>
          <w:p w14:paraId="30E0AC08" w14:textId="77777777" w:rsidR="008B68C4" w:rsidRPr="004F3AC8" w:rsidRDefault="008B68C4" w:rsidP="00DB2C18">
            <w:pPr>
              <w:pStyle w:val="Tabletext"/>
              <w:spacing w:line="240" w:lineRule="exact"/>
              <w:jc w:val="center"/>
            </w:pPr>
            <w:r w:rsidRPr="004F3AC8">
              <w:rPr>
                <w:rtl/>
                <w:lang w:bidi="ar"/>
              </w:rPr>
              <w:t>منطقة لينينغراد</w:t>
            </w:r>
          </w:p>
        </w:tc>
        <w:tc>
          <w:tcPr>
            <w:tcW w:w="1362" w:type="dxa"/>
            <w:gridSpan w:val="2"/>
            <w:tcBorders>
              <w:top w:val="single" w:sz="4" w:space="0" w:color="auto"/>
              <w:left w:val="nil"/>
              <w:bottom w:val="single" w:sz="4" w:space="0" w:color="auto"/>
              <w:right w:val="single" w:sz="4" w:space="0" w:color="auto"/>
            </w:tcBorders>
            <w:vAlign w:val="center"/>
            <w:hideMark/>
          </w:tcPr>
          <w:p w14:paraId="36346A6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13E2AD70" w14:textId="77777777" w:rsidR="008B68C4" w:rsidRPr="004F3AC8" w:rsidRDefault="008B68C4" w:rsidP="00DB2C18">
            <w:pPr>
              <w:pStyle w:val="Tabletext"/>
              <w:spacing w:line="240" w:lineRule="exact"/>
              <w:jc w:val="center"/>
            </w:pPr>
            <w:r w:rsidRPr="004F3AC8">
              <w:t>46,1</w:t>
            </w:r>
          </w:p>
        </w:tc>
        <w:tc>
          <w:tcPr>
            <w:tcW w:w="1393" w:type="dxa"/>
            <w:gridSpan w:val="2"/>
            <w:tcBorders>
              <w:top w:val="nil"/>
              <w:left w:val="nil"/>
              <w:bottom w:val="single" w:sz="4" w:space="0" w:color="auto"/>
              <w:right w:val="single" w:sz="4" w:space="0" w:color="auto"/>
            </w:tcBorders>
            <w:vAlign w:val="center"/>
            <w:hideMark/>
          </w:tcPr>
          <w:p w14:paraId="7A24681E" w14:textId="77777777" w:rsidR="008B68C4" w:rsidRPr="004F3AC8" w:rsidRDefault="008B68C4" w:rsidP="00DB2C18">
            <w:pPr>
              <w:pStyle w:val="Tabletext"/>
              <w:spacing w:line="240" w:lineRule="exact"/>
              <w:jc w:val="center"/>
            </w:pPr>
            <w:r w:rsidRPr="004F3AC8">
              <w:t>53,015</w:t>
            </w:r>
          </w:p>
        </w:tc>
      </w:tr>
      <w:tr w:rsidR="008B68C4" w:rsidRPr="004F3AC8" w14:paraId="5B17484D"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7281343" w14:textId="77777777" w:rsidR="008B68C4" w:rsidRPr="004F3AC8" w:rsidRDefault="008B68C4" w:rsidP="00DB2C18">
            <w:pPr>
              <w:pStyle w:val="Tabletext"/>
              <w:spacing w:line="240" w:lineRule="exact"/>
              <w:jc w:val="center"/>
            </w:pPr>
            <w:r w:rsidRPr="004F3AC8">
              <w:t>30</w:t>
            </w:r>
          </w:p>
        </w:tc>
        <w:tc>
          <w:tcPr>
            <w:tcW w:w="4474" w:type="dxa"/>
            <w:tcBorders>
              <w:top w:val="nil"/>
              <w:left w:val="nil"/>
              <w:bottom w:val="single" w:sz="4" w:space="0" w:color="auto"/>
              <w:right w:val="single" w:sz="4" w:space="0" w:color="auto"/>
            </w:tcBorders>
            <w:noWrap/>
            <w:vAlign w:val="center"/>
            <w:hideMark/>
          </w:tcPr>
          <w:p w14:paraId="0777D898" w14:textId="77777777" w:rsidR="008B68C4" w:rsidRPr="004F3AC8" w:rsidRDefault="008B68C4" w:rsidP="00DB2C18">
            <w:pPr>
              <w:pStyle w:val="Tabletext"/>
              <w:spacing w:line="240" w:lineRule="exact"/>
              <w:jc w:val="center"/>
            </w:pPr>
            <w:r w:rsidRPr="004F3AC8">
              <w:rPr>
                <w:rtl/>
                <w:lang w:bidi="ar"/>
              </w:rPr>
              <w:t>منطقة ليبيتسك</w:t>
            </w:r>
          </w:p>
        </w:tc>
        <w:tc>
          <w:tcPr>
            <w:tcW w:w="1362" w:type="dxa"/>
            <w:gridSpan w:val="2"/>
            <w:tcBorders>
              <w:top w:val="single" w:sz="4" w:space="0" w:color="auto"/>
              <w:left w:val="nil"/>
              <w:bottom w:val="single" w:sz="4" w:space="0" w:color="auto"/>
              <w:right w:val="single" w:sz="4" w:space="0" w:color="auto"/>
            </w:tcBorders>
            <w:vAlign w:val="center"/>
            <w:hideMark/>
          </w:tcPr>
          <w:p w14:paraId="1BBCFE3C"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3C72146C" w14:textId="77777777" w:rsidR="008B68C4" w:rsidRPr="004F3AC8" w:rsidRDefault="008B68C4" w:rsidP="00DB2C18">
            <w:pPr>
              <w:pStyle w:val="Tabletext"/>
              <w:spacing w:line="240" w:lineRule="exact"/>
              <w:jc w:val="center"/>
            </w:pPr>
            <w:r w:rsidRPr="004F3AC8">
              <w:t>25,2</w:t>
            </w:r>
          </w:p>
        </w:tc>
        <w:tc>
          <w:tcPr>
            <w:tcW w:w="1393" w:type="dxa"/>
            <w:gridSpan w:val="2"/>
            <w:tcBorders>
              <w:top w:val="nil"/>
              <w:left w:val="nil"/>
              <w:bottom w:val="single" w:sz="4" w:space="0" w:color="auto"/>
              <w:right w:val="single" w:sz="4" w:space="0" w:color="auto"/>
            </w:tcBorders>
            <w:vAlign w:val="center"/>
            <w:hideMark/>
          </w:tcPr>
          <w:p w14:paraId="7F8637CA" w14:textId="77777777" w:rsidR="008B68C4" w:rsidRPr="004F3AC8" w:rsidRDefault="008B68C4" w:rsidP="00DB2C18">
            <w:pPr>
              <w:pStyle w:val="Tabletext"/>
              <w:spacing w:line="240" w:lineRule="exact"/>
              <w:jc w:val="center"/>
            </w:pPr>
            <w:r w:rsidRPr="004F3AC8">
              <w:t>32,76</w:t>
            </w:r>
          </w:p>
        </w:tc>
      </w:tr>
      <w:tr w:rsidR="008B68C4" w:rsidRPr="004F3AC8" w14:paraId="25188511"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73D9EFF" w14:textId="77777777" w:rsidR="008B68C4" w:rsidRPr="004F3AC8" w:rsidRDefault="008B68C4" w:rsidP="00DB2C18">
            <w:pPr>
              <w:pStyle w:val="Tabletext"/>
              <w:spacing w:line="240" w:lineRule="exact"/>
              <w:jc w:val="center"/>
            </w:pPr>
            <w:r w:rsidRPr="004F3AC8">
              <w:t>31</w:t>
            </w:r>
          </w:p>
        </w:tc>
        <w:tc>
          <w:tcPr>
            <w:tcW w:w="4474" w:type="dxa"/>
            <w:tcBorders>
              <w:top w:val="nil"/>
              <w:left w:val="nil"/>
              <w:bottom w:val="single" w:sz="4" w:space="0" w:color="auto"/>
              <w:right w:val="single" w:sz="4" w:space="0" w:color="auto"/>
            </w:tcBorders>
            <w:noWrap/>
            <w:vAlign w:val="center"/>
            <w:hideMark/>
          </w:tcPr>
          <w:p w14:paraId="02095B22" w14:textId="77777777" w:rsidR="008B68C4" w:rsidRPr="004F3AC8" w:rsidRDefault="008B68C4" w:rsidP="00DB2C18">
            <w:pPr>
              <w:pStyle w:val="Tabletext"/>
              <w:spacing w:line="240" w:lineRule="exact"/>
              <w:jc w:val="center"/>
            </w:pPr>
            <w:r>
              <w:rPr>
                <w:rtl/>
                <w:lang w:bidi="ar"/>
              </w:rPr>
              <w:t>منطقة ما</w:t>
            </w:r>
            <w:r>
              <w:rPr>
                <w:rFonts w:hint="cs"/>
                <w:rtl/>
                <w:lang w:bidi="ar"/>
              </w:rPr>
              <w:t>غ</w:t>
            </w:r>
            <w:r w:rsidRPr="004F3AC8">
              <w:rPr>
                <w:rtl/>
                <w:lang w:bidi="ar"/>
              </w:rPr>
              <w:t>ادان</w:t>
            </w:r>
          </w:p>
        </w:tc>
        <w:tc>
          <w:tcPr>
            <w:tcW w:w="1362" w:type="dxa"/>
            <w:gridSpan w:val="2"/>
            <w:tcBorders>
              <w:top w:val="single" w:sz="4" w:space="0" w:color="auto"/>
              <w:left w:val="nil"/>
              <w:bottom w:val="single" w:sz="4" w:space="0" w:color="auto"/>
              <w:right w:val="single" w:sz="4" w:space="0" w:color="auto"/>
            </w:tcBorders>
            <w:vAlign w:val="center"/>
            <w:hideMark/>
          </w:tcPr>
          <w:p w14:paraId="3BF9C732"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785BAA92" w14:textId="77777777" w:rsidR="008B68C4" w:rsidRPr="004F3AC8" w:rsidRDefault="008B68C4" w:rsidP="00DB2C18">
            <w:pPr>
              <w:pStyle w:val="Tabletext"/>
              <w:spacing w:line="240" w:lineRule="exact"/>
              <w:jc w:val="center"/>
            </w:pPr>
            <w:r w:rsidRPr="004F3AC8">
              <w:t>5,2</w:t>
            </w:r>
          </w:p>
        </w:tc>
        <w:tc>
          <w:tcPr>
            <w:tcW w:w="1393" w:type="dxa"/>
            <w:gridSpan w:val="2"/>
            <w:tcBorders>
              <w:top w:val="nil"/>
              <w:left w:val="nil"/>
              <w:bottom w:val="single" w:sz="4" w:space="0" w:color="auto"/>
              <w:right w:val="single" w:sz="4" w:space="0" w:color="auto"/>
            </w:tcBorders>
            <w:vAlign w:val="center"/>
            <w:hideMark/>
          </w:tcPr>
          <w:p w14:paraId="6FAB98F9" w14:textId="77777777" w:rsidR="008B68C4" w:rsidRPr="004F3AC8" w:rsidRDefault="008B68C4" w:rsidP="00DB2C18">
            <w:pPr>
              <w:pStyle w:val="Tabletext"/>
              <w:spacing w:line="240" w:lineRule="exact"/>
              <w:jc w:val="center"/>
            </w:pPr>
            <w:r w:rsidRPr="004F3AC8">
              <w:t>-</w:t>
            </w:r>
          </w:p>
        </w:tc>
      </w:tr>
      <w:tr w:rsidR="008B68C4" w:rsidRPr="004F3AC8" w14:paraId="1A90EC3F"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8B5935A" w14:textId="77777777" w:rsidR="008B68C4" w:rsidRPr="004F3AC8" w:rsidRDefault="008B68C4" w:rsidP="00DB2C18">
            <w:pPr>
              <w:pStyle w:val="Tabletext"/>
              <w:spacing w:line="240" w:lineRule="exact"/>
              <w:jc w:val="center"/>
            </w:pPr>
            <w:r w:rsidRPr="004F3AC8">
              <w:t>32</w:t>
            </w:r>
          </w:p>
        </w:tc>
        <w:tc>
          <w:tcPr>
            <w:tcW w:w="4474" w:type="dxa"/>
            <w:tcBorders>
              <w:top w:val="nil"/>
              <w:left w:val="nil"/>
              <w:bottom w:val="single" w:sz="4" w:space="0" w:color="auto"/>
              <w:right w:val="single" w:sz="4" w:space="0" w:color="auto"/>
            </w:tcBorders>
            <w:noWrap/>
            <w:vAlign w:val="center"/>
            <w:hideMark/>
          </w:tcPr>
          <w:p w14:paraId="28E2A3B0" w14:textId="77777777" w:rsidR="008B68C4" w:rsidRPr="004F3AC8" w:rsidRDefault="008B68C4" w:rsidP="00DB2C18">
            <w:pPr>
              <w:pStyle w:val="Tabletext"/>
              <w:spacing w:line="240" w:lineRule="exact"/>
              <w:jc w:val="center"/>
            </w:pPr>
            <w:r w:rsidRPr="004F3AC8">
              <w:rPr>
                <w:rtl/>
                <w:lang w:bidi="ar"/>
              </w:rPr>
              <w:t>منطقة مورمانسك</w:t>
            </w:r>
          </w:p>
        </w:tc>
        <w:tc>
          <w:tcPr>
            <w:tcW w:w="1362" w:type="dxa"/>
            <w:gridSpan w:val="2"/>
            <w:tcBorders>
              <w:top w:val="single" w:sz="4" w:space="0" w:color="auto"/>
              <w:left w:val="nil"/>
              <w:bottom w:val="single" w:sz="4" w:space="0" w:color="auto"/>
              <w:right w:val="single" w:sz="4" w:space="0" w:color="auto"/>
            </w:tcBorders>
            <w:vAlign w:val="center"/>
            <w:hideMark/>
          </w:tcPr>
          <w:p w14:paraId="19AE4F10"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4F1BCE29" w14:textId="77777777" w:rsidR="008B68C4" w:rsidRPr="004F3AC8" w:rsidRDefault="008B68C4" w:rsidP="00DB2C18">
            <w:pPr>
              <w:pStyle w:val="Tabletext"/>
              <w:spacing w:line="240" w:lineRule="exact"/>
              <w:jc w:val="center"/>
            </w:pPr>
            <w:r w:rsidRPr="004F3AC8">
              <w:t>20,9</w:t>
            </w:r>
          </w:p>
        </w:tc>
        <w:tc>
          <w:tcPr>
            <w:tcW w:w="1393" w:type="dxa"/>
            <w:gridSpan w:val="2"/>
            <w:tcBorders>
              <w:top w:val="nil"/>
              <w:left w:val="nil"/>
              <w:bottom w:val="single" w:sz="4" w:space="0" w:color="auto"/>
              <w:right w:val="single" w:sz="4" w:space="0" w:color="auto"/>
            </w:tcBorders>
            <w:vAlign w:val="center"/>
            <w:hideMark/>
          </w:tcPr>
          <w:p w14:paraId="78C0E152" w14:textId="77777777" w:rsidR="008B68C4" w:rsidRPr="004F3AC8" w:rsidRDefault="008B68C4" w:rsidP="00DB2C18">
            <w:pPr>
              <w:pStyle w:val="Tabletext"/>
              <w:spacing w:line="240" w:lineRule="exact"/>
              <w:jc w:val="center"/>
            </w:pPr>
            <w:r w:rsidRPr="004F3AC8">
              <w:t>21,945</w:t>
            </w:r>
          </w:p>
        </w:tc>
      </w:tr>
      <w:tr w:rsidR="008B68C4" w:rsidRPr="004F3AC8" w14:paraId="107DA5BA"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4C3DE44" w14:textId="77777777" w:rsidR="008B68C4" w:rsidRPr="004F3AC8" w:rsidRDefault="008B68C4" w:rsidP="00DB2C18">
            <w:pPr>
              <w:pStyle w:val="Tabletext"/>
              <w:spacing w:line="240" w:lineRule="exact"/>
              <w:jc w:val="center"/>
            </w:pPr>
            <w:r w:rsidRPr="004F3AC8">
              <w:t>33</w:t>
            </w:r>
          </w:p>
        </w:tc>
        <w:tc>
          <w:tcPr>
            <w:tcW w:w="4474" w:type="dxa"/>
            <w:tcBorders>
              <w:top w:val="nil"/>
              <w:left w:val="nil"/>
              <w:bottom w:val="single" w:sz="4" w:space="0" w:color="auto"/>
              <w:right w:val="single" w:sz="4" w:space="0" w:color="auto"/>
            </w:tcBorders>
            <w:noWrap/>
            <w:vAlign w:val="center"/>
            <w:hideMark/>
          </w:tcPr>
          <w:p w14:paraId="2932A514" w14:textId="77777777" w:rsidR="008B68C4" w:rsidRPr="004F3AC8" w:rsidRDefault="008B68C4" w:rsidP="00DB2C18">
            <w:pPr>
              <w:pStyle w:val="Tabletext"/>
              <w:spacing w:line="240" w:lineRule="exact"/>
              <w:jc w:val="center"/>
            </w:pPr>
            <w:r w:rsidRPr="004F3AC8">
              <w:rPr>
                <w:rtl/>
                <w:lang w:bidi="ar"/>
              </w:rPr>
              <w:t>نينيتس ذاتية الحكم</w:t>
            </w:r>
          </w:p>
        </w:tc>
        <w:tc>
          <w:tcPr>
            <w:tcW w:w="1362" w:type="dxa"/>
            <w:gridSpan w:val="2"/>
            <w:tcBorders>
              <w:top w:val="single" w:sz="4" w:space="0" w:color="auto"/>
              <w:left w:val="nil"/>
              <w:bottom w:val="single" w:sz="4" w:space="0" w:color="auto"/>
              <w:right w:val="single" w:sz="4" w:space="0" w:color="auto"/>
            </w:tcBorders>
            <w:vAlign w:val="center"/>
            <w:hideMark/>
          </w:tcPr>
          <w:p w14:paraId="16F3C9F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21977FBE" w14:textId="77777777" w:rsidR="008B68C4" w:rsidRPr="004F3AC8" w:rsidRDefault="008B68C4" w:rsidP="00DB2C18">
            <w:pPr>
              <w:pStyle w:val="Tabletext"/>
              <w:spacing w:line="240" w:lineRule="exact"/>
              <w:jc w:val="center"/>
            </w:pPr>
            <w:r w:rsidRPr="004F3AC8">
              <w:t>1,1</w:t>
            </w:r>
          </w:p>
        </w:tc>
        <w:tc>
          <w:tcPr>
            <w:tcW w:w="1393" w:type="dxa"/>
            <w:gridSpan w:val="2"/>
            <w:tcBorders>
              <w:top w:val="nil"/>
              <w:left w:val="nil"/>
              <w:bottom w:val="single" w:sz="4" w:space="0" w:color="auto"/>
              <w:right w:val="single" w:sz="4" w:space="0" w:color="auto"/>
            </w:tcBorders>
            <w:vAlign w:val="center"/>
            <w:hideMark/>
          </w:tcPr>
          <w:p w14:paraId="4C0C574B" w14:textId="77777777" w:rsidR="008B68C4" w:rsidRPr="004F3AC8" w:rsidRDefault="008B68C4" w:rsidP="00DB2C18">
            <w:pPr>
              <w:pStyle w:val="Tabletext"/>
              <w:spacing w:line="240" w:lineRule="exact"/>
              <w:jc w:val="center"/>
            </w:pPr>
            <w:r w:rsidRPr="004F3AC8">
              <w:t>1,155</w:t>
            </w:r>
          </w:p>
        </w:tc>
      </w:tr>
      <w:tr w:rsidR="008B68C4" w:rsidRPr="004F3AC8" w14:paraId="21D972E9"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F4B7D01" w14:textId="77777777" w:rsidR="008B68C4" w:rsidRPr="004F3AC8" w:rsidRDefault="008B68C4" w:rsidP="00DB2C18">
            <w:pPr>
              <w:pStyle w:val="Tabletext"/>
              <w:spacing w:line="240" w:lineRule="exact"/>
              <w:jc w:val="center"/>
            </w:pPr>
            <w:r w:rsidRPr="004F3AC8">
              <w:t>34</w:t>
            </w:r>
          </w:p>
        </w:tc>
        <w:tc>
          <w:tcPr>
            <w:tcW w:w="4474" w:type="dxa"/>
            <w:tcBorders>
              <w:top w:val="nil"/>
              <w:left w:val="nil"/>
              <w:bottom w:val="single" w:sz="4" w:space="0" w:color="auto"/>
              <w:right w:val="single" w:sz="4" w:space="0" w:color="auto"/>
            </w:tcBorders>
            <w:noWrap/>
            <w:vAlign w:val="center"/>
            <w:hideMark/>
          </w:tcPr>
          <w:p w14:paraId="4E075E30" w14:textId="77777777" w:rsidR="008B68C4" w:rsidRPr="004F3AC8" w:rsidRDefault="008B68C4" w:rsidP="00DB2C18">
            <w:pPr>
              <w:pStyle w:val="Tabletext"/>
              <w:spacing w:line="240" w:lineRule="exact"/>
              <w:jc w:val="center"/>
            </w:pPr>
            <w:r w:rsidRPr="004F3AC8">
              <w:rPr>
                <w:rtl/>
                <w:lang w:bidi="ar"/>
              </w:rPr>
              <w:t>منطقة نيجني نوفغورود</w:t>
            </w:r>
          </w:p>
        </w:tc>
        <w:tc>
          <w:tcPr>
            <w:tcW w:w="1362" w:type="dxa"/>
            <w:gridSpan w:val="2"/>
            <w:tcBorders>
              <w:top w:val="single" w:sz="4" w:space="0" w:color="auto"/>
              <w:left w:val="nil"/>
              <w:bottom w:val="single" w:sz="4" w:space="0" w:color="auto"/>
              <w:right w:val="single" w:sz="4" w:space="0" w:color="auto"/>
            </w:tcBorders>
            <w:vAlign w:val="center"/>
            <w:hideMark/>
          </w:tcPr>
          <w:p w14:paraId="0BB53494"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41AEBCC6" w14:textId="77777777" w:rsidR="008B68C4" w:rsidRPr="004F3AC8" w:rsidRDefault="008B68C4" w:rsidP="00DB2C18">
            <w:pPr>
              <w:pStyle w:val="Tabletext"/>
              <w:spacing w:line="240" w:lineRule="exact"/>
              <w:jc w:val="center"/>
            </w:pPr>
            <w:r w:rsidRPr="004F3AC8">
              <w:t>83,6</w:t>
            </w:r>
          </w:p>
        </w:tc>
        <w:tc>
          <w:tcPr>
            <w:tcW w:w="1393" w:type="dxa"/>
            <w:gridSpan w:val="2"/>
            <w:tcBorders>
              <w:top w:val="nil"/>
              <w:left w:val="nil"/>
              <w:bottom w:val="single" w:sz="4" w:space="0" w:color="auto"/>
              <w:right w:val="single" w:sz="4" w:space="0" w:color="auto"/>
            </w:tcBorders>
            <w:vAlign w:val="center"/>
            <w:hideMark/>
          </w:tcPr>
          <w:p w14:paraId="678CDBCF" w14:textId="77777777" w:rsidR="008B68C4" w:rsidRPr="004F3AC8" w:rsidRDefault="008B68C4" w:rsidP="00DB2C18">
            <w:pPr>
              <w:pStyle w:val="Tabletext"/>
              <w:spacing w:line="240" w:lineRule="exact"/>
              <w:jc w:val="center"/>
            </w:pPr>
            <w:r w:rsidRPr="004F3AC8">
              <w:t>112,86</w:t>
            </w:r>
          </w:p>
        </w:tc>
      </w:tr>
      <w:tr w:rsidR="008B68C4" w:rsidRPr="004F3AC8" w14:paraId="06EDB144"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E1A1EE6" w14:textId="77777777" w:rsidR="008B68C4" w:rsidRPr="004F3AC8" w:rsidRDefault="008B68C4" w:rsidP="00DB2C18">
            <w:pPr>
              <w:pStyle w:val="Tabletext"/>
              <w:spacing w:line="240" w:lineRule="exact"/>
              <w:jc w:val="center"/>
            </w:pPr>
            <w:r w:rsidRPr="004F3AC8">
              <w:t>35</w:t>
            </w:r>
          </w:p>
        </w:tc>
        <w:tc>
          <w:tcPr>
            <w:tcW w:w="4474" w:type="dxa"/>
            <w:tcBorders>
              <w:top w:val="nil"/>
              <w:left w:val="nil"/>
              <w:bottom w:val="single" w:sz="4" w:space="0" w:color="auto"/>
              <w:right w:val="single" w:sz="4" w:space="0" w:color="auto"/>
            </w:tcBorders>
            <w:noWrap/>
            <w:vAlign w:val="center"/>
            <w:hideMark/>
          </w:tcPr>
          <w:p w14:paraId="3B20379E" w14:textId="77777777" w:rsidR="008B68C4" w:rsidRPr="004F3AC8" w:rsidRDefault="008B68C4" w:rsidP="00DB2C18">
            <w:pPr>
              <w:pStyle w:val="Tabletext"/>
              <w:spacing w:line="240" w:lineRule="exact"/>
              <w:jc w:val="center"/>
            </w:pPr>
            <w:r w:rsidRPr="004F3AC8">
              <w:rPr>
                <w:rtl/>
                <w:lang w:bidi="ar"/>
              </w:rPr>
              <w:t>منطقة نوفغورود</w:t>
            </w:r>
          </w:p>
        </w:tc>
        <w:tc>
          <w:tcPr>
            <w:tcW w:w="1362" w:type="dxa"/>
            <w:gridSpan w:val="2"/>
            <w:tcBorders>
              <w:top w:val="single" w:sz="4" w:space="0" w:color="auto"/>
              <w:left w:val="nil"/>
              <w:bottom w:val="single" w:sz="4" w:space="0" w:color="auto"/>
              <w:right w:val="single" w:sz="4" w:space="0" w:color="auto"/>
            </w:tcBorders>
            <w:vAlign w:val="center"/>
            <w:hideMark/>
          </w:tcPr>
          <w:p w14:paraId="5E028EF9"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2333D9D9" w14:textId="77777777" w:rsidR="008B68C4" w:rsidRPr="004F3AC8" w:rsidRDefault="008B68C4" w:rsidP="00DB2C18">
            <w:pPr>
              <w:pStyle w:val="Tabletext"/>
              <w:spacing w:line="240" w:lineRule="exact"/>
              <w:jc w:val="center"/>
            </w:pPr>
            <w:r w:rsidRPr="004F3AC8">
              <w:t>13,9</w:t>
            </w:r>
          </w:p>
        </w:tc>
        <w:tc>
          <w:tcPr>
            <w:tcW w:w="1393" w:type="dxa"/>
            <w:gridSpan w:val="2"/>
            <w:tcBorders>
              <w:top w:val="nil"/>
              <w:left w:val="nil"/>
              <w:bottom w:val="single" w:sz="4" w:space="0" w:color="auto"/>
              <w:right w:val="single" w:sz="4" w:space="0" w:color="auto"/>
            </w:tcBorders>
            <w:vAlign w:val="center"/>
            <w:hideMark/>
          </w:tcPr>
          <w:p w14:paraId="1739292F" w14:textId="77777777" w:rsidR="008B68C4" w:rsidRPr="004F3AC8" w:rsidRDefault="008B68C4" w:rsidP="00DB2C18">
            <w:pPr>
              <w:pStyle w:val="Tabletext"/>
              <w:spacing w:line="240" w:lineRule="exact"/>
              <w:jc w:val="center"/>
            </w:pPr>
            <w:r w:rsidRPr="004F3AC8">
              <w:t>14,595</w:t>
            </w:r>
          </w:p>
        </w:tc>
      </w:tr>
      <w:tr w:rsidR="008B68C4" w:rsidRPr="004F3AC8" w14:paraId="3E00ED48" w14:textId="77777777" w:rsidTr="0046456E">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7B6323A" w14:textId="77777777" w:rsidR="008B68C4" w:rsidRPr="004F3AC8" w:rsidRDefault="008B68C4" w:rsidP="00DB2C18">
            <w:pPr>
              <w:pStyle w:val="Tabletext"/>
              <w:spacing w:line="240" w:lineRule="exact"/>
              <w:jc w:val="center"/>
            </w:pPr>
            <w:r w:rsidRPr="004F3AC8">
              <w:t>36</w:t>
            </w:r>
          </w:p>
        </w:tc>
        <w:tc>
          <w:tcPr>
            <w:tcW w:w="4474" w:type="dxa"/>
            <w:tcBorders>
              <w:top w:val="nil"/>
              <w:left w:val="nil"/>
              <w:bottom w:val="single" w:sz="4" w:space="0" w:color="auto"/>
              <w:right w:val="single" w:sz="4" w:space="0" w:color="auto"/>
            </w:tcBorders>
            <w:noWrap/>
            <w:vAlign w:val="center"/>
            <w:hideMark/>
          </w:tcPr>
          <w:p w14:paraId="53B1C192" w14:textId="77777777" w:rsidR="008B68C4" w:rsidRPr="004F3AC8" w:rsidRDefault="008B68C4" w:rsidP="00DB2C18">
            <w:pPr>
              <w:pStyle w:val="Tabletext"/>
              <w:spacing w:line="240" w:lineRule="exact"/>
              <w:jc w:val="center"/>
            </w:pPr>
            <w:r w:rsidRPr="004F3AC8">
              <w:rPr>
                <w:rtl/>
                <w:lang w:bidi="ar"/>
              </w:rPr>
              <w:t>منطقة نوفوسيبيرسك</w:t>
            </w:r>
          </w:p>
        </w:tc>
        <w:tc>
          <w:tcPr>
            <w:tcW w:w="1362" w:type="dxa"/>
            <w:gridSpan w:val="2"/>
            <w:tcBorders>
              <w:top w:val="single" w:sz="4" w:space="0" w:color="auto"/>
              <w:left w:val="nil"/>
              <w:bottom w:val="single" w:sz="4" w:space="0" w:color="auto"/>
              <w:right w:val="single" w:sz="4" w:space="0" w:color="auto"/>
            </w:tcBorders>
            <w:vAlign w:val="center"/>
            <w:hideMark/>
          </w:tcPr>
          <w:p w14:paraId="655BEA7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gridSpan w:val="2"/>
            <w:tcBorders>
              <w:top w:val="nil"/>
              <w:left w:val="single" w:sz="4" w:space="0" w:color="auto"/>
              <w:bottom w:val="single" w:sz="4" w:space="0" w:color="auto"/>
              <w:right w:val="single" w:sz="4" w:space="0" w:color="auto"/>
            </w:tcBorders>
            <w:noWrap/>
            <w:vAlign w:val="center"/>
            <w:hideMark/>
          </w:tcPr>
          <w:p w14:paraId="123E8457" w14:textId="77777777" w:rsidR="008B68C4" w:rsidRPr="004F3AC8" w:rsidRDefault="008B68C4" w:rsidP="00DB2C18">
            <w:pPr>
              <w:pStyle w:val="Tabletext"/>
              <w:spacing w:line="240" w:lineRule="exact"/>
              <w:jc w:val="center"/>
            </w:pPr>
            <w:r w:rsidRPr="004F3AC8">
              <w:t>66,7</w:t>
            </w:r>
          </w:p>
        </w:tc>
        <w:tc>
          <w:tcPr>
            <w:tcW w:w="1393" w:type="dxa"/>
            <w:gridSpan w:val="2"/>
            <w:tcBorders>
              <w:top w:val="nil"/>
              <w:left w:val="nil"/>
              <w:bottom w:val="single" w:sz="4" w:space="0" w:color="auto"/>
              <w:right w:val="single" w:sz="4" w:space="0" w:color="auto"/>
            </w:tcBorders>
            <w:vAlign w:val="center"/>
            <w:hideMark/>
          </w:tcPr>
          <w:p w14:paraId="0367BE6C" w14:textId="77777777" w:rsidR="008B68C4" w:rsidRPr="004F3AC8" w:rsidRDefault="008B68C4" w:rsidP="00DB2C18">
            <w:pPr>
              <w:pStyle w:val="Tabletext"/>
              <w:spacing w:line="240" w:lineRule="exact"/>
              <w:jc w:val="center"/>
            </w:pPr>
            <w:r w:rsidRPr="004F3AC8">
              <w:t>93,38</w:t>
            </w:r>
          </w:p>
        </w:tc>
      </w:tr>
    </w:tbl>
    <w:p w14:paraId="182E6D04" w14:textId="77777777" w:rsidR="0046456E" w:rsidRDefault="0046456E" w:rsidP="0046456E">
      <w:pPr>
        <w:pStyle w:val="TableNo"/>
        <w:pageBreakBefore/>
        <w:rPr>
          <w:rtl/>
        </w:rPr>
      </w:pPr>
      <w:r>
        <w:rPr>
          <w:rtl/>
        </w:rPr>
        <w:lastRenderedPageBreak/>
        <w:t>الجدول </w:t>
      </w:r>
      <w:r>
        <w:t>19</w:t>
      </w:r>
      <w:r>
        <w:rPr>
          <w:rtl/>
        </w:rPr>
        <w:t xml:space="preserve"> (</w:t>
      </w:r>
      <w:r>
        <w:rPr>
          <w:sz w:val="16"/>
          <w:szCs w:val="24"/>
          <w:rtl/>
        </w:rPr>
        <w:t> </w:t>
      </w:r>
      <w:r>
        <w:rPr>
          <w:i/>
          <w:iCs/>
          <w:rtl/>
        </w:rPr>
        <w:t>تابع</w:t>
      </w:r>
      <w:r>
        <w:rPr>
          <w:rtl/>
        </w:rPr>
        <w:t>)</w:t>
      </w:r>
    </w:p>
    <w:tbl>
      <w:tblPr>
        <w:bidiVisual/>
        <w:tblW w:w="4971" w:type="pct"/>
        <w:jc w:val="center"/>
        <w:tblLook w:val="04A0" w:firstRow="1" w:lastRow="0" w:firstColumn="1" w:lastColumn="0" w:noHBand="0" w:noVBand="1"/>
      </w:tblPr>
      <w:tblGrid>
        <w:gridCol w:w="912"/>
        <w:gridCol w:w="4474"/>
        <w:gridCol w:w="1360"/>
        <w:gridCol w:w="1426"/>
        <w:gridCol w:w="1375"/>
        <w:gridCol w:w="12"/>
        <w:gridCol w:w="14"/>
      </w:tblGrid>
      <w:tr w:rsidR="0046456E" w:rsidRPr="004F3AC8" w14:paraId="4434D778" w14:textId="77777777" w:rsidTr="0046456E">
        <w:trPr>
          <w:gridAfter w:val="1"/>
          <w:wAfter w:w="14" w:type="dxa"/>
          <w:cantSplit/>
          <w:tblHeade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14:paraId="4818E927" w14:textId="77777777" w:rsidR="0046456E" w:rsidRPr="004F3AC8" w:rsidRDefault="0046456E" w:rsidP="00F47485">
            <w:pPr>
              <w:pStyle w:val="TableHead0"/>
              <w:spacing w:before="40" w:after="40" w:line="240" w:lineRule="exact"/>
              <w:rPr>
                <w:rtl/>
              </w:rPr>
            </w:pPr>
            <w:r w:rsidRPr="004F3AC8">
              <w:rPr>
                <w:rtl/>
              </w:rPr>
              <w:t>رقم المجموعة</w:t>
            </w:r>
          </w:p>
        </w:tc>
        <w:tc>
          <w:tcPr>
            <w:tcW w:w="4474" w:type="dxa"/>
            <w:tcBorders>
              <w:top w:val="single" w:sz="4" w:space="0" w:color="auto"/>
              <w:left w:val="nil"/>
              <w:bottom w:val="single" w:sz="4" w:space="0" w:color="auto"/>
              <w:right w:val="single" w:sz="4" w:space="0" w:color="auto"/>
            </w:tcBorders>
            <w:vAlign w:val="center"/>
            <w:hideMark/>
          </w:tcPr>
          <w:p w14:paraId="7EB54791" w14:textId="77777777" w:rsidR="0046456E" w:rsidRPr="004F3AC8" w:rsidRDefault="0046456E" w:rsidP="00F47485">
            <w:pPr>
              <w:pStyle w:val="TableHead0"/>
              <w:spacing w:before="40" w:after="40" w:line="240" w:lineRule="exact"/>
            </w:pPr>
            <w:r w:rsidRPr="004F3AC8">
              <w:rPr>
                <w:rtl/>
              </w:rPr>
              <w:t>الإقليم في الاتحاد الروسي</w:t>
            </w:r>
          </w:p>
        </w:tc>
        <w:tc>
          <w:tcPr>
            <w:tcW w:w="1362" w:type="dxa"/>
            <w:tcBorders>
              <w:top w:val="single" w:sz="4" w:space="0" w:color="auto"/>
              <w:left w:val="nil"/>
              <w:bottom w:val="single" w:sz="4" w:space="0" w:color="auto"/>
              <w:right w:val="single" w:sz="4" w:space="0" w:color="auto"/>
            </w:tcBorders>
            <w:vAlign w:val="center"/>
            <w:hideMark/>
          </w:tcPr>
          <w:p w14:paraId="0B87940B" w14:textId="77777777" w:rsidR="0046456E" w:rsidRPr="004F3AC8" w:rsidRDefault="0046456E" w:rsidP="00F47485">
            <w:pPr>
              <w:pStyle w:val="TableHead0"/>
              <w:spacing w:before="40" w:after="40" w:line="240" w:lineRule="exact"/>
              <w:rPr>
                <w:lang w:bidi="ar-EG"/>
              </w:rPr>
            </w:pPr>
            <w:r w:rsidRPr="004F3AC8">
              <w:rPr>
                <w:rtl/>
              </w:rPr>
              <w:t>مقاس الكتلة</w:t>
            </w:r>
            <w:r w:rsidRPr="004F3AC8">
              <w:rPr>
                <w:rFonts w:hint="cs"/>
              </w:rPr>
              <w:t xml:space="preserve"> </w:t>
            </w:r>
            <w:r w:rsidRPr="004F3AC8">
              <w:rPr>
                <w:rtl/>
              </w:rPr>
              <w:t xml:space="preserve"> </w:t>
            </w:r>
            <w:r w:rsidRPr="004F3AC8">
              <w:t>(MHz)</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B4721F7" w14:textId="77777777" w:rsidR="0046456E" w:rsidRPr="004F3AC8" w:rsidRDefault="0046456E" w:rsidP="00F47485">
            <w:pPr>
              <w:pStyle w:val="TableHead0"/>
              <w:spacing w:before="40" w:after="40" w:line="240" w:lineRule="exact"/>
              <w:rPr>
                <w:rtl/>
              </w:rPr>
            </w:pPr>
            <w:r w:rsidRPr="004F3AC8">
              <w:rPr>
                <w:rtl/>
                <w:lang w:bidi="ar"/>
              </w:rPr>
              <w:t>سعر التحفظ (بملايين الروبلات)</w:t>
            </w:r>
          </w:p>
        </w:tc>
        <w:tc>
          <w:tcPr>
            <w:tcW w:w="1391" w:type="dxa"/>
            <w:gridSpan w:val="2"/>
            <w:tcBorders>
              <w:top w:val="single" w:sz="4" w:space="0" w:color="auto"/>
              <w:left w:val="nil"/>
              <w:bottom w:val="single" w:sz="4" w:space="0" w:color="auto"/>
              <w:right w:val="single" w:sz="4" w:space="0" w:color="auto"/>
            </w:tcBorders>
            <w:vAlign w:val="center"/>
            <w:hideMark/>
          </w:tcPr>
          <w:p w14:paraId="22EEF4DF" w14:textId="77777777" w:rsidR="0046456E" w:rsidRPr="004F3AC8" w:rsidRDefault="0046456E" w:rsidP="00F47485">
            <w:pPr>
              <w:pStyle w:val="TableHead0"/>
              <w:spacing w:before="40" w:after="40" w:line="240" w:lineRule="exact"/>
              <w:rPr>
                <w:spacing w:val="-6"/>
              </w:rPr>
            </w:pPr>
            <w:r w:rsidRPr="004F3AC8">
              <w:rPr>
                <w:spacing w:val="-6"/>
                <w:rtl/>
                <w:lang w:bidi="ar"/>
              </w:rPr>
              <w:t>سعر المجموعة على أساس العطاءات (بملايين الروبلات)</w:t>
            </w:r>
          </w:p>
        </w:tc>
      </w:tr>
      <w:tr w:rsidR="008B68C4" w:rsidRPr="004F3AC8" w14:paraId="397D6B71"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49BB7E6" w14:textId="77777777" w:rsidR="008B68C4" w:rsidRPr="004F3AC8" w:rsidRDefault="008B68C4" w:rsidP="00DB2C18">
            <w:pPr>
              <w:pStyle w:val="Tabletext"/>
              <w:spacing w:line="240" w:lineRule="exact"/>
              <w:jc w:val="center"/>
            </w:pPr>
            <w:r w:rsidRPr="004F3AC8">
              <w:t>37</w:t>
            </w:r>
          </w:p>
        </w:tc>
        <w:tc>
          <w:tcPr>
            <w:tcW w:w="4474" w:type="dxa"/>
            <w:tcBorders>
              <w:top w:val="nil"/>
              <w:left w:val="nil"/>
              <w:bottom w:val="single" w:sz="4" w:space="0" w:color="auto"/>
              <w:right w:val="single" w:sz="4" w:space="0" w:color="auto"/>
            </w:tcBorders>
            <w:noWrap/>
            <w:vAlign w:val="center"/>
            <w:hideMark/>
          </w:tcPr>
          <w:p w14:paraId="24EADD1B" w14:textId="77777777" w:rsidR="008B68C4" w:rsidRPr="004F3AC8" w:rsidRDefault="008B68C4" w:rsidP="00DB2C18">
            <w:pPr>
              <w:pStyle w:val="Tabletext"/>
              <w:spacing w:line="240" w:lineRule="exact"/>
              <w:jc w:val="center"/>
            </w:pPr>
            <w:r w:rsidRPr="004F3AC8">
              <w:rPr>
                <w:rtl/>
                <w:lang w:bidi="ar"/>
              </w:rPr>
              <w:t>منطقة أومسك</w:t>
            </w:r>
          </w:p>
        </w:tc>
        <w:tc>
          <w:tcPr>
            <w:tcW w:w="1362" w:type="dxa"/>
            <w:tcBorders>
              <w:top w:val="single" w:sz="4" w:space="0" w:color="auto"/>
              <w:left w:val="nil"/>
              <w:bottom w:val="single" w:sz="4" w:space="0" w:color="auto"/>
              <w:right w:val="single" w:sz="4" w:space="0" w:color="auto"/>
            </w:tcBorders>
            <w:vAlign w:val="center"/>
            <w:hideMark/>
          </w:tcPr>
          <w:p w14:paraId="6131138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32C6D6CB" w14:textId="77777777" w:rsidR="008B68C4" w:rsidRPr="004F3AC8" w:rsidRDefault="008B68C4" w:rsidP="00DB2C18">
            <w:pPr>
              <w:pStyle w:val="Tabletext"/>
              <w:spacing w:line="240" w:lineRule="exact"/>
              <w:jc w:val="center"/>
            </w:pPr>
            <w:r w:rsidRPr="004F3AC8">
              <w:t>45,6</w:t>
            </w:r>
          </w:p>
        </w:tc>
        <w:tc>
          <w:tcPr>
            <w:tcW w:w="1379" w:type="dxa"/>
            <w:tcBorders>
              <w:top w:val="nil"/>
              <w:left w:val="nil"/>
              <w:bottom w:val="single" w:sz="4" w:space="0" w:color="auto"/>
              <w:right w:val="single" w:sz="4" w:space="0" w:color="auto"/>
            </w:tcBorders>
            <w:vAlign w:val="center"/>
            <w:hideMark/>
          </w:tcPr>
          <w:p w14:paraId="112AFECB" w14:textId="77777777" w:rsidR="008B68C4" w:rsidRPr="004F3AC8" w:rsidRDefault="008B68C4" w:rsidP="00DB2C18">
            <w:pPr>
              <w:pStyle w:val="Tabletext"/>
              <w:spacing w:line="240" w:lineRule="exact"/>
              <w:jc w:val="center"/>
            </w:pPr>
            <w:r w:rsidRPr="004F3AC8">
              <w:t>61,56</w:t>
            </w:r>
          </w:p>
        </w:tc>
      </w:tr>
      <w:tr w:rsidR="008B68C4" w:rsidRPr="004F3AC8" w14:paraId="03EDF187"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B8FA2A6" w14:textId="77777777" w:rsidR="008B68C4" w:rsidRPr="004F3AC8" w:rsidRDefault="008B68C4" w:rsidP="00DB2C18">
            <w:pPr>
              <w:pStyle w:val="Tabletext"/>
              <w:spacing w:line="240" w:lineRule="exact"/>
              <w:jc w:val="center"/>
            </w:pPr>
            <w:r w:rsidRPr="004F3AC8">
              <w:t>38</w:t>
            </w:r>
          </w:p>
        </w:tc>
        <w:tc>
          <w:tcPr>
            <w:tcW w:w="4474" w:type="dxa"/>
            <w:tcBorders>
              <w:top w:val="nil"/>
              <w:left w:val="nil"/>
              <w:bottom w:val="single" w:sz="4" w:space="0" w:color="auto"/>
              <w:right w:val="single" w:sz="4" w:space="0" w:color="auto"/>
            </w:tcBorders>
            <w:noWrap/>
            <w:vAlign w:val="center"/>
            <w:hideMark/>
          </w:tcPr>
          <w:p w14:paraId="705F708D" w14:textId="77777777" w:rsidR="008B68C4" w:rsidRPr="004F3AC8" w:rsidRDefault="008B68C4" w:rsidP="00DB2C18">
            <w:pPr>
              <w:pStyle w:val="Tabletext"/>
              <w:spacing w:line="240" w:lineRule="exact"/>
              <w:jc w:val="center"/>
            </w:pPr>
            <w:r w:rsidRPr="004F3AC8">
              <w:rPr>
                <w:rtl/>
                <w:lang w:bidi="ar"/>
              </w:rPr>
              <w:t>منطقة أورينبورغ</w:t>
            </w:r>
          </w:p>
        </w:tc>
        <w:tc>
          <w:tcPr>
            <w:tcW w:w="1362" w:type="dxa"/>
            <w:tcBorders>
              <w:top w:val="single" w:sz="4" w:space="0" w:color="auto"/>
              <w:left w:val="nil"/>
              <w:bottom w:val="single" w:sz="4" w:space="0" w:color="auto"/>
              <w:right w:val="single" w:sz="4" w:space="0" w:color="auto"/>
            </w:tcBorders>
            <w:vAlign w:val="center"/>
            <w:hideMark/>
          </w:tcPr>
          <w:p w14:paraId="186DBE8C"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4533B4EF" w14:textId="77777777" w:rsidR="008B68C4" w:rsidRPr="004F3AC8" w:rsidRDefault="008B68C4" w:rsidP="00DB2C18">
            <w:pPr>
              <w:pStyle w:val="Tabletext"/>
              <w:spacing w:line="240" w:lineRule="exact"/>
              <w:jc w:val="center"/>
            </w:pPr>
            <w:r w:rsidRPr="004F3AC8">
              <w:t>43,4</w:t>
            </w:r>
          </w:p>
        </w:tc>
        <w:tc>
          <w:tcPr>
            <w:tcW w:w="1379" w:type="dxa"/>
            <w:tcBorders>
              <w:top w:val="nil"/>
              <w:left w:val="nil"/>
              <w:bottom w:val="single" w:sz="4" w:space="0" w:color="auto"/>
              <w:right w:val="single" w:sz="4" w:space="0" w:color="auto"/>
            </w:tcBorders>
            <w:vAlign w:val="center"/>
            <w:hideMark/>
          </w:tcPr>
          <w:p w14:paraId="6BB117E1" w14:textId="77777777" w:rsidR="008B68C4" w:rsidRPr="004F3AC8" w:rsidRDefault="008B68C4" w:rsidP="00DB2C18">
            <w:pPr>
              <w:pStyle w:val="Tabletext"/>
              <w:spacing w:line="240" w:lineRule="exact"/>
              <w:jc w:val="center"/>
            </w:pPr>
            <w:r w:rsidRPr="004F3AC8">
              <w:t>56,42</w:t>
            </w:r>
          </w:p>
        </w:tc>
      </w:tr>
      <w:tr w:rsidR="008B68C4" w:rsidRPr="004F3AC8" w14:paraId="3AEB3B4C"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A5772FA" w14:textId="77777777" w:rsidR="008B68C4" w:rsidRPr="004F3AC8" w:rsidRDefault="008B68C4" w:rsidP="00DB2C18">
            <w:pPr>
              <w:pStyle w:val="Tabletext"/>
              <w:spacing w:line="240" w:lineRule="exact"/>
              <w:jc w:val="center"/>
            </w:pPr>
            <w:r w:rsidRPr="004F3AC8">
              <w:t>39</w:t>
            </w:r>
          </w:p>
        </w:tc>
        <w:tc>
          <w:tcPr>
            <w:tcW w:w="4474" w:type="dxa"/>
            <w:tcBorders>
              <w:top w:val="nil"/>
              <w:left w:val="nil"/>
              <w:bottom w:val="single" w:sz="4" w:space="0" w:color="auto"/>
              <w:right w:val="single" w:sz="4" w:space="0" w:color="auto"/>
            </w:tcBorders>
            <w:noWrap/>
            <w:vAlign w:val="center"/>
            <w:hideMark/>
          </w:tcPr>
          <w:p w14:paraId="67E2BDBB" w14:textId="77777777" w:rsidR="008B68C4" w:rsidRPr="004F3AC8" w:rsidRDefault="008B68C4" w:rsidP="00DB2C18">
            <w:pPr>
              <w:pStyle w:val="Tabletext"/>
              <w:spacing w:line="240" w:lineRule="exact"/>
              <w:jc w:val="center"/>
            </w:pPr>
            <w:r w:rsidRPr="004F3AC8">
              <w:rPr>
                <w:rtl/>
                <w:lang w:bidi="ar"/>
              </w:rPr>
              <w:t>منطقة أوريول</w:t>
            </w:r>
          </w:p>
        </w:tc>
        <w:tc>
          <w:tcPr>
            <w:tcW w:w="1362" w:type="dxa"/>
            <w:tcBorders>
              <w:top w:val="single" w:sz="4" w:space="0" w:color="auto"/>
              <w:left w:val="nil"/>
              <w:bottom w:val="single" w:sz="4" w:space="0" w:color="auto"/>
              <w:right w:val="single" w:sz="4" w:space="0" w:color="auto"/>
            </w:tcBorders>
            <w:vAlign w:val="center"/>
            <w:hideMark/>
          </w:tcPr>
          <w:p w14:paraId="009591C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505D616" w14:textId="77777777" w:rsidR="008B68C4" w:rsidRPr="004F3AC8" w:rsidRDefault="008B68C4" w:rsidP="00DB2C18">
            <w:pPr>
              <w:pStyle w:val="Tabletext"/>
              <w:spacing w:line="240" w:lineRule="exact"/>
              <w:jc w:val="center"/>
            </w:pPr>
            <w:r w:rsidRPr="004F3AC8">
              <w:t>16,2</w:t>
            </w:r>
          </w:p>
        </w:tc>
        <w:tc>
          <w:tcPr>
            <w:tcW w:w="1379" w:type="dxa"/>
            <w:tcBorders>
              <w:top w:val="nil"/>
              <w:left w:val="nil"/>
              <w:bottom w:val="single" w:sz="4" w:space="0" w:color="auto"/>
              <w:right w:val="single" w:sz="4" w:space="0" w:color="auto"/>
            </w:tcBorders>
            <w:vAlign w:val="center"/>
            <w:hideMark/>
          </w:tcPr>
          <w:p w14:paraId="4BF2C137" w14:textId="77777777" w:rsidR="008B68C4" w:rsidRPr="004F3AC8" w:rsidRDefault="008B68C4" w:rsidP="00DB2C18">
            <w:pPr>
              <w:pStyle w:val="Tabletext"/>
              <w:spacing w:line="240" w:lineRule="exact"/>
              <w:jc w:val="center"/>
            </w:pPr>
            <w:r w:rsidRPr="004F3AC8">
              <w:t>17,82</w:t>
            </w:r>
          </w:p>
        </w:tc>
      </w:tr>
      <w:tr w:rsidR="008B68C4" w:rsidRPr="004F3AC8" w14:paraId="5487D0E7"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D4EA4CE" w14:textId="77777777" w:rsidR="008B68C4" w:rsidRPr="004F3AC8" w:rsidRDefault="008B68C4" w:rsidP="00DB2C18">
            <w:pPr>
              <w:pStyle w:val="Tabletext"/>
              <w:spacing w:line="240" w:lineRule="exact"/>
              <w:jc w:val="center"/>
            </w:pPr>
            <w:r w:rsidRPr="004F3AC8">
              <w:t>40</w:t>
            </w:r>
          </w:p>
        </w:tc>
        <w:tc>
          <w:tcPr>
            <w:tcW w:w="4474" w:type="dxa"/>
            <w:tcBorders>
              <w:top w:val="nil"/>
              <w:left w:val="nil"/>
              <w:bottom w:val="single" w:sz="4" w:space="0" w:color="auto"/>
              <w:right w:val="single" w:sz="4" w:space="0" w:color="auto"/>
            </w:tcBorders>
            <w:noWrap/>
            <w:vAlign w:val="center"/>
            <w:hideMark/>
          </w:tcPr>
          <w:p w14:paraId="7D1556A3" w14:textId="77777777" w:rsidR="008B68C4" w:rsidRPr="004F3AC8" w:rsidRDefault="008B68C4" w:rsidP="00DB2C18">
            <w:pPr>
              <w:pStyle w:val="Tabletext"/>
              <w:spacing w:line="240" w:lineRule="exact"/>
              <w:jc w:val="center"/>
            </w:pPr>
            <w:r w:rsidRPr="004F3AC8">
              <w:rPr>
                <w:rtl/>
                <w:lang w:bidi="ar"/>
              </w:rPr>
              <w:t>منطقة بينزا</w:t>
            </w:r>
          </w:p>
        </w:tc>
        <w:tc>
          <w:tcPr>
            <w:tcW w:w="1362" w:type="dxa"/>
            <w:tcBorders>
              <w:top w:val="single" w:sz="4" w:space="0" w:color="auto"/>
              <w:left w:val="nil"/>
              <w:bottom w:val="single" w:sz="4" w:space="0" w:color="auto"/>
              <w:right w:val="single" w:sz="4" w:space="0" w:color="auto"/>
            </w:tcBorders>
            <w:vAlign w:val="center"/>
            <w:hideMark/>
          </w:tcPr>
          <w:p w14:paraId="36A9A952"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25D17D3E" w14:textId="77777777" w:rsidR="008B68C4" w:rsidRPr="004F3AC8" w:rsidRDefault="008B68C4" w:rsidP="00DB2C18">
            <w:pPr>
              <w:pStyle w:val="Tabletext"/>
              <w:spacing w:line="240" w:lineRule="exact"/>
              <w:jc w:val="center"/>
            </w:pPr>
            <w:r w:rsidRPr="004F3AC8">
              <w:t>30,9</w:t>
            </w:r>
          </w:p>
        </w:tc>
        <w:tc>
          <w:tcPr>
            <w:tcW w:w="1379" w:type="dxa"/>
            <w:tcBorders>
              <w:top w:val="nil"/>
              <w:left w:val="nil"/>
              <w:bottom w:val="single" w:sz="4" w:space="0" w:color="auto"/>
              <w:right w:val="single" w:sz="4" w:space="0" w:color="auto"/>
            </w:tcBorders>
            <w:vAlign w:val="center"/>
            <w:hideMark/>
          </w:tcPr>
          <w:p w14:paraId="70BE6DD1" w14:textId="77777777" w:rsidR="008B68C4" w:rsidRPr="004F3AC8" w:rsidRDefault="008B68C4" w:rsidP="00DB2C18">
            <w:pPr>
              <w:pStyle w:val="Tabletext"/>
              <w:spacing w:line="240" w:lineRule="exact"/>
              <w:jc w:val="center"/>
            </w:pPr>
            <w:r w:rsidRPr="004F3AC8">
              <w:t>33,99</w:t>
            </w:r>
          </w:p>
        </w:tc>
      </w:tr>
      <w:tr w:rsidR="008B68C4" w:rsidRPr="004F3AC8" w14:paraId="52561B0E"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9660FFF" w14:textId="77777777" w:rsidR="008B68C4" w:rsidRPr="004F3AC8" w:rsidRDefault="008B68C4" w:rsidP="00DB2C18">
            <w:pPr>
              <w:pStyle w:val="Tabletext"/>
              <w:spacing w:line="240" w:lineRule="exact"/>
              <w:jc w:val="center"/>
            </w:pPr>
            <w:r w:rsidRPr="004F3AC8">
              <w:t>41</w:t>
            </w:r>
          </w:p>
        </w:tc>
        <w:tc>
          <w:tcPr>
            <w:tcW w:w="4474" w:type="dxa"/>
            <w:tcBorders>
              <w:top w:val="nil"/>
              <w:left w:val="nil"/>
              <w:bottom w:val="single" w:sz="4" w:space="0" w:color="auto"/>
              <w:right w:val="single" w:sz="4" w:space="0" w:color="auto"/>
            </w:tcBorders>
            <w:noWrap/>
            <w:vAlign w:val="center"/>
            <w:hideMark/>
          </w:tcPr>
          <w:p w14:paraId="5B80A0EC" w14:textId="77777777" w:rsidR="008B68C4" w:rsidRPr="004F3AC8" w:rsidRDefault="008B68C4" w:rsidP="00DB2C18">
            <w:pPr>
              <w:pStyle w:val="Tabletext"/>
              <w:spacing w:line="240" w:lineRule="exact"/>
              <w:jc w:val="center"/>
            </w:pPr>
            <w:r w:rsidRPr="004F3AC8">
              <w:rPr>
                <w:rtl/>
                <w:lang w:bidi="ar"/>
              </w:rPr>
              <w:t>بيرم كراي</w:t>
            </w:r>
          </w:p>
        </w:tc>
        <w:tc>
          <w:tcPr>
            <w:tcW w:w="1362" w:type="dxa"/>
            <w:tcBorders>
              <w:top w:val="single" w:sz="4" w:space="0" w:color="auto"/>
              <w:left w:val="nil"/>
              <w:bottom w:val="single" w:sz="4" w:space="0" w:color="auto"/>
              <w:right w:val="single" w:sz="4" w:space="0" w:color="auto"/>
            </w:tcBorders>
            <w:vAlign w:val="center"/>
            <w:hideMark/>
          </w:tcPr>
          <w:p w14:paraId="70AA5E2A"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52EB68B1" w14:textId="77777777" w:rsidR="008B68C4" w:rsidRPr="004F3AC8" w:rsidRDefault="008B68C4" w:rsidP="00DB2C18">
            <w:pPr>
              <w:pStyle w:val="Tabletext"/>
              <w:spacing w:line="240" w:lineRule="exact"/>
              <w:jc w:val="center"/>
            </w:pPr>
            <w:r w:rsidRPr="004F3AC8">
              <w:t>66,3</w:t>
            </w:r>
          </w:p>
        </w:tc>
        <w:tc>
          <w:tcPr>
            <w:tcW w:w="1379" w:type="dxa"/>
            <w:tcBorders>
              <w:top w:val="nil"/>
              <w:left w:val="nil"/>
              <w:bottom w:val="single" w:sz="4" w:space="0" w:color="auto"/>
              <w:right w:val="single" w:sz="4" w:space="0" w:color="auto"/>
            </w:tcBorders>
            <w:vAlign w:val="center"/>
            <w:hideMark/>
          </w:tcPr>
          <w:p w14:paraId="2C1C3CD2" w14:textId="77777777" w:rsidR="008B68C4" w:rsidRPr="004F3AC8" w:rsidRDefault="008B68C4" w:rsidP="00DB2C18">
            <w:pPr>
              <w:pStyle w:val="Tabletext"/>
              <w:spacing w:line="240" w:lineRule="exact"/>
              <w:jc w:val="center"/>
            </w:pPr>
            <w:r w:rsidRPr="004F3AC8">
              <w:t>89,505</w:t>
            </w:r>
          </w:p>
        </w:tc>
      </w:tr>
      <w:tr w:rsidR="008B68C4" w:rsidRPr="004F3AC8" w14:paraId="6B890322"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C58CEF6" w14:textId="77777777" w:rsidR="008B68C4" w:rsidRPr="004F3AC8" w:rsidRDefault="008B68C4" w:rsidP="00DB2C18">
            <w:pPr>
              <w:pStyle w:val="Tabletext"/>
              <w:spacing w:line="240" w:lineRule="exact"/>
              <w:jc w:val="center"/>
            </w:pPr>
            <w:r w:rsidRPr="004F3AC8">
              <w:t>42</w:t>
            </w:r>
          </w:p>
        </w:tc>
        <w:tc>
          <w:tcPr>
            <w:tcW w:w="4474" w:type="dxa"/>
            <w:tcBorders>
              <w:top w:val="nil"/>
              <w:left w:val="nil"/>
              <w:bottom w:val="single" w:sz="4" w:space="0" w:color="auto"/>
              <w:right w:val="single" w:sz="4" w:space="0" w:color="auto"/>
            </w:tcBorders>
            <w:noWrap/>
            <w:vAlign w:val="center"/>
            <w:hideMark/>
          </w:tcPr>
          <w:p w14:paraId="06089C45" w14:textId="77777777" w:rsidR="008B68C4" w:rsidRPr="004F3AC8" w:rsidRDefault="008B68C4" w:rsidP="00DB2C18">
            <w:pPr>
              <w:pStyle w:val="Tabletext"/>
              <w:spacing w:line="240" w:lineRule="exact"/>
              <w:jc w:val="center"/>
            </w:pPr>
            <w:r w:rsidRPr="004F3AC8">
              <w:rPr>
                <w:rtl/>
                <w:lang w:bidi="ar"/>
              </w:rPr>
              <w:t>بريمورسكي كراي</w:t>
            </w:r>
          </w:p>
        </w:tc>
        <w:tc>
          <w:tcPr>
            <w:tcW w:w="1362" w:type="dxa"/>
            <w:tcBorders>
              <w:top w:val="single" w:sz="4" w:space="0" w:color="auto"/>
              <w:left w:val="nil"/>
              <w:bottom w:val="single" w:sz="4" w:space="0" w:color="auto"/>
              <w:right w:val="single" w:sz="4" w:space="0" w:color="auto"/>
            </w:tcBorders>
            <w:vAlign w:val="center"/>
            <w:hideMark/>
          </w:tcPr>
          <w:p w14:paraId="135FC1EF"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5B9FB082" w14:textId="77777777" w:rsidR="008B68C4" w:rsidRPr="004F3AC8" w:rsidRDefault="008B68C4" w:rsidP="00DB2C18">
            <w:pPr>
              <w:pStyle w:val="Tabletext"/>
              <w:spacing w:line="240" w:lineRule="exact"/>
              <w:jc w:val="center"/>
            </w:pPr>
            <w:r w:rsidRPr="004F3AC8">
              <w:t>50,1</w:t>
            </w:r>
          </w:p>
        </w:tc>
        <w:tc>
          <w:tcPr>
            <w:tcW w:w="1379" w:type="dxa"/>
            <w:tcBorders>
              <w:top w:val="nil"/>
              <w:left w:val="nil"/>
              <w:bottom w:val="single" w:sz="4" w:space="0" w:color="auto"/>
              <w:right w:val="single" w:sz="4" w:space="0" w:color="auto"/>
            </w:tcBorders>
            <w:vAlign w:val="center"/>
            <w:hideMark/>
          </w:tcPr>
          <w:p w14:paraId="18435E65" w14:textId="77777777" w:rsidR="008B68C4" w:rsidRPr="004F3AC8" w:rsidRDefault="008B68C4" w:rsidP="00DB2C18">
            <w:pPr>
              <w:pStyle w:val="Tabletext"/>
              <w:spacing w:line="240" w:lineRule="exact"/>
              <w:jc w:val="center"/>
            </w:pPr>
            <w:r w:rsidRPr="004F3AC8">
              <w:t>55,11</w:t>
            </w:r>
          </w:p>
        </w:tc>
      </w:tr>
      <w:tr w:rsidR="008B68C4" w:rsidRPr="004F3AC8" w14:paraId="294FBB81"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24A2345" w14:textId="77777777" w:rsidR="008B68C4" w:rsidRPr="004F3AC8" w:rsidRDefault="008B68C4" w:rsidP="00DB2C18">
            <w:pPr>
              <w:pStyle w:val="Tabletext"/>
              <w:spacing w:line="240" w:lineRule="exact"/>
              <w:jc w:val="center"/>
            </w:pPr>
            <w:r w:rsidRPr="004F3AC8">
              <w:t>43</w:t>
            </w:r>
          </w:p>
        </w:tc>
        <w:tc>
          <w:tcPr>
            <w:tcW w:w="4474" w:type="dxa"/>
            <w:tcBorders>
              <w:top w:val="nil"/>
              <w:left w:val="nil"/>
              <w:bottom w:val="single" w:sz="4" w:space="0" w:color="auto"/>
              <w:right w:val="single" w:sz="4" w:space="0" w:color="auto"/>
            </w:tcBorders>
            <w:noWrap/>
            <w:vAlign w:val="center"/>
            <w:hideMark/>
          </w:tcPr>
          <w:p w14:paraId="7137C18A" w14:textId="77777777" w:rsidR="008B68C4" w:rsidRPr="004F3AC8" w:rsidRDefault="008B68C4" w:rsidP="00DB2C18">
            <w:pPr>
              <w:pStyle w:val="Tabletext"/>
              <w:spacing w:line="240" w:lineRule="exact"/>
              <w:jc w:val="center"/>
            </w:pPr>
            <w:r w:rsidRPr="004F3AC8">
              <w:rPr>
                <w:rtl/>
                <w:lang w:bidi="ar"/>
              </w:rPr>
              <w:t>منطقة بسكوف</w:t>
            </w:r>
          </w:p>
        </w:tc>
        <w:tc>
          <w:tcPr>
            <w:tcW w:w="1362" w:type="dxa"/>
            <w:tcBorders>
              <w:top w:val="single" w:sz="4" w:space="0" w:color="auto"/>
              <w:left w:val="nil"/>
              <w:bottom w:val="single" w:sz="4" w:space="0" w:color="auto"/>
              <w:right w:val="single" w:sz="4" w:space="0" w:color="auto"/>
            </w:tcBorders>
            <w:vAlign w:val="center"/>
            <w:hideMark/>
          </w:tcPr>
          <w:p w14:paraId="0308C32D"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2343918" w14:textId="77777777" w:rsidR="008B68C4" w:rsidRPr="004F3AC8" w:rsidRDefault="008B68C4" w:rsidP="00DB2C18">
            <w:pPr>
              <w:pStyle w:val="Tabletext"/>
              <w:spacing w:line="240" w:lineRule="exact"/>
              <w:jc w:val="center"/>
            </w:pPr>
            <w:r w:rsidRPr="004F3AC8">
              <w:t>13,8</w:t>
            </w:r>
          </w:p>
        </w:tc>
        <w:tc>
          <w:tcPr>
            <w:tcW w:w="1379" w:type="dxa"/>
            <w:tcBorders>
              <w:top w:val="nil"/>
              <w:left w:val="nil"/>
              <w:bottom w:val="single" w:sz="4" w:space="0" w:color="auto"/>
              <w:right w:val="single" w:sz="4" w:space="0" w:color="auto"/>
            </w:tcBorders>
            <w:vAlign w:val="center"/>
            <w:hideMark/>
          </w:tcPr>
          <w:p w14:paraId="287EF37D" w14:textId="77777777" w:rsidR="008B68C4" w:rsidRPr="004F3AC8" w:rsidRDefault="008B68C4" w:rsidP="00DB2C18">
            <w:pPr>
              <w:pStyle w:val="Tabletext"/>
              <w:spacing w:line="240" w:lineRule="exact"/>
              <w:jc w:val="center"/>
            </w:pPr>
            <w:r w:rsidRPr="004F3AC8">
              <w:t>15,87</w:t>
            </w:r>
          </w:p>
        </w:tc>
      </w:tr>
      <w:tr w:rsidR="008B68C4" w:rsidRPr="004F3AC8" w14:paraId="4BC16E97"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2D8FF6E" w14:textId="77777777" w:rsidR="008B68C4" w:rsidRPr="004F3AC8" w:rsidRDefault="008B68C4" w:rsidP="00DB2C18">
            <w:pPr>
              <w:pStyle w:val="Tabletext"/>
              <w:spacing w:line="240" w:lineRule="exact"/>
              <w:jc w:val="center"/>
            </w:pPr>
            <w:r w:rsidRPr="004F3AC8">
              <w:t>44</w:t>
            </w:r>
          </w:p>
        </w:tc>
        <w:tc>
          <w:tcPr>
            <w:tcW w:w="4474" w:type="dxa"/>
            <w:tcBorders>
              <w:top w:val="nil"/>
              <w:left w:val="nil"/>
              <w:bottom w:val="single" w:sz="4" w:space="0" w:color="auto"/>
              <w:right w:val="single" w:sz="4" w:space="0" w:color="auto"/>
            </w:tcBorders>
            <w:noWrap/>
            <w:vAlign w:val="center"/>
            <w:hideMark/>
          </w:tcPr>
          <w:p w14:paraId="09CC0850" w14:textId="77777777" w:rsidR="008B68C4" w:rsidRPr="004F3AC8" w:rsidRDefault="008B68C4" w:rsidP="00DB2C18">
            <w:pPr>
              <w:pStyle w:val="Tabletext"/>
              <w:spacing w:line="240" w:lineRule="exact"/>
              <w:jc w:val="center"/>
            </w:pPr>
            <w:r w:rsidRPr="004F3AC8">
              <w:rPr>
                <w:rtl/>
                <w:lang w:bidi="ar"/>
              </w:rPr>
              <w:t>جمهورية أديغيا (أديغيا)</w:t>
            </w:r>
          </w:p>
        </w:tc>
        <w:tc>
          <w:tcPr>
            <w:tcW w:w="1362" w:type="dxa"/>
            <w:tcBorders>
              <w:top w:val="single" w:sz="4" w:space="0" w:color="auto"/>
              <w:left w:val="nil"/>
              <w:bottom w:val="single" w:sz="4" w:space="0" w:color="auto"/>
              <w:right w:val="single" w:sz="4" w:space="0" w:color="auto"/>
            </w:tcBorders>
            <w:vAlign w:val="center"/>
            <w:hideMark/>
          </w:tcPr>
          <w:p w14:paraId="7367A78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A929DF0" w14:textId="77777777" w:rsidR="008B68C4" w:rsidRPr="004F3AC8" w:rsidRDefault="008B68C4" w:rsidP="00DB2C18">
            <w:pPr>
              <w:pStyle w:val="Tabletext"/>
              <w:spacing w:line="240" w:lineRule="exact"/>
              <w:jc w:val="center"/>
            </w:pPr>
            <w:r w:rsidRPr="004F3AC8">
              <w:t>9,0</w:t>
            </w:r>
          </w:p>
        </w:tc>
        <w:tc>
          <w:tcPr>
            <w:tcW w:w="1379" w:type="dxa"/>
            <w:tcBorders>
              <w:top w:val="nil"/>
              <w:left w:val="nil"/>
              <w:bottom w:val="single" w:sz="4" w:space="0" w:color="auto"/>
              <w:right w:val="single" w:sz="4" w:space="0" w:color="auto"/>
            </w:tcBorders>
            <w:vAlign w:val="center"/>
            <w:hideMark/>
          </w:tcPr>
          <w:p w14:paraId="15C1ED83" w14:textId="77777777" w:rsidR="008B68C4" w:rsidRPr="004F3AC8" w:rsidRDefault="008B68C4" w:rsidP="00DB2C18">
            <w:pPr>
              <w:pStyle w:val="Tabletext"/>
              <w:spacing w:line="240" w:lineRule="exact"/>
              <w:jc w:val="center"/>
            </w:pPr>
            <w:r w:rsidRPr="004F3AC8">
              <w:t>9,9</w:t>
            </w:r>
          </w:p>
        </w:tc>
      </w:tr>
      <w:tr w:rsidR="00D47BE6" w:rsidRPr="004F3AC8" w14:paraId="19E529D6"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2B18F31B" w14:textId="553F709A" w:rsidR="00D47BE6" w:rsidRPr="004F3AC8" w:rsidRDefault="00D47BE6" w:rsidP="00D47BE6">
            <w:pPr>
              <w:pStyle w:val="Tabletext"/>
              <w:spacing w:line="240" w:lineRule="exact"/>
              <w:jc w:val="center"/>
            </w:pPr>
            <w:r w:rsidRPr="004F3AC8">
              <w:t>45</w:t>
            </w:r>
          </w:p>
        </w:tc>
        <w:tc>
          <w:tcPr>
            <w:tcW w:w="4474" w:type="dxa"/>
            <w:tcBorders>
              <w:top w:val="nil"/>
              <w:left w:val="nil"/>
              <w:bottom w:val="single" w:sz="4" w:space="0" w:color="auto"/>
              <w:right w:val="single" w:sz="4" w:space="0" w:color="auto"/>
            </w:tcBorders>
            <w:noWrap/>
            <w:vAlign w:val="center"/>
          </w:tcPr>
          <w:p w14:paraId="77332899" w14:textId="7DCF99BC" w:rsidR="00D47BE6" w:rsidRPr="004F3AC8" w:rsidRDefault="00D47BE6" w:rsidP="00D47BE6">
            <w:pPr>
              <w:pStyle w:val="Tabletext"/>
              <w:spacing w:line="240" w:lineRule="exact"/>
              <w:jc w:val="center"/>
              <w:rPr>
                <w:rtl/>
                <w:lang w:bidi="ar"/>
              </w:rPr>
            </w:pPr>
            <w:r w:rsidRPr="004F3AC8">
              <w:rPr>
                <w:rtl/>
                <w:lang w:bidi="ar"/>
              </w:rPr>
              <w:t>جمهورية التاي</w:t>
            </w:r>
          </w:p>
        </w:tc>
        <w:tc>
          <w:tcPr>
            <w:tcW w:w="1362" w:type="dxa"/>
            <w:tcBorders>
              <w:top w:val="single" w:sz="4" w:space="0" w:color="auto"/>
              <w:left w:val="nil"/>
              <w:bottom w:val="single" w:sz="4" w:space="0" w:color="auto"/>
              <w:right w:val="single" w:sz="4" w:space="0" w:color="auto"/>
            </w:tcBorders>
            <w:vAlign w:val="center"/>
          </w:tcPr>
          <w:p w14:paraId="00A974F7" w14:textId="2049C0AD"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7FF8D31C" w14:textId="48717E98" w:rsidR="00D47BE6" w:rsidRPr="004F3AC8" w:rsidRDefault="00D47BE6" w:rsidP="00D47BE6">
            <w:pPr>
              <w:pStyle w:val="Tabletext"/>
              <w:spacing w:line="240" w:lineRule="exact"/>
              <w:jc w:val="center"/>
            </w:pPr>
            <w:r w:rsidRPr="004F3AC8">
              <w:t>3,4</w:t>
            </w:r>
          </w:p>
        </w:tc>
        <w:tc>
          <w:tcPr>
            <w:tcW w:w="1379" w:type="dxa"/>
            <w:tcBorders>
              <w:top w:val="nil"/>
              <w:left w:val="nil"/>
              <w:bottom w:val="single" w:sz="4" w:space="0" w:color="auto"/>
              <w:right w:val="single" w:sz="4" w:space="0" w:color="auto"/>
            </w:tcBorders>
            <w:vAlign w:val="center"/>
          </w:tcPr>
          <w:p w14:paraId="07C7DFE6" w14:textId="45126D94" w:rsidR="00D47BE6" w:rsidRPr="004F3AC8" w:rsidRDefault="00D47BE6" w:rsidP="00D47BE6">
            <w:pPr>
              <w:pStyle w:val="Tabletext"/>
              <w:spacing w:line="240" w:lineRule="exact"/>
              <w:jc w:val="center"/>
            </w:pPr>
            <w:r w:rsidRPr="004F3AC8">
              <w:t>3,74</w:t>
            </w:r>
          </w:p>
        </w:tc>
      </w:tr>
      <w:tr w:rsidR="00D47BE6" w:rsidRPr="004F3AC8" w14:paraId="538AD8FC"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56BC72F1" w14:textId="3BEC3BEB" w:rsidR="00D47BE6" w:rsidRPr="004F3AC8" w:rsidRDefault="00D47BE6" w:rsidP="00D47BE6">
            <w:pPr>
              <w:pStyle w:val="Tabletext"/>
              <w:spacing w:line="240" w:lineRule="exact"/>
              <w:jc w:val="center"/>
            </w:pPr>
            <w:r w:rsidRPr="004F3AC8">
              <w:t>46</w:t>
            </w:r>
          </w:p>
        </w:tc>
        <w:tc>
          <w:tcPr>
            <w:tcW w:w="4474" w:type="dxa"/>
            <w:tcBorders>
              <w:top w:val="nil"/>
              <w:left w:val="nil"/>
              <w:bottom w:val="single" w:sz="4" w:space="0" w:color="auto"/>
              <w:right w:val="single" w:sz="4" w:space="0" w:color="auto"/>
            </w:tcBorders>
            <w:noWrap/>
            <w:vAlign w:val="center"/>
          </w:tcPr>
          <w:p w14:paraId="16926A75" w14:textId="70C380CF" w:rsidR="00D47BE6" w:rsidRPr="004F3AC8" w:rsidRDefault="00D47BE6" w:rsidP="00D47BE6">
            <w:pPr>
              <w:pStyle w:val="Tabletext"/>
              <w:spacing w:line="240" w:lineRule="exact"/>
              <w:jc w:val="center"/>
            </w:pPr>
            <w:r w:rsidRPr="004F3AC8">
              <w:rPr>
                <w:rtl/>
                <w:lang w:bidi="ar"/>
              </w:rPr>
              <w:t>جمهورية باشكورتوستان</w:t>
            </w:r>
          </w:p>
        </w:tc>
        <w:tc>
          <w:tcPr>
            <w:tcW w:w="1362" w:type="dxa"/>
            <w:tcBorders>
              <w:top w:val="single" w:sz="4" w:space="0" w:color="auto"/>
              <w:left w:val="nil"/>
              <w:bottom w:val="single" w:sz="4" w:space="0" w:color="auto"/>
              <w:right w:val="single" w:sz="4" w:space="0" w:color="auto"/>
            </w:tcBorders>
            <w:vAlign w:val="center"/>
          </w:tcPr>
          <w:p w14:paraId="0A0ADB5B" w14:textId="17316842"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5D8DE529" w14:textId="5D79648C" w:rsidR="00D47BE6" w:rsidRPr="004F3AC8" w:rsidRDefault="00D47BE6" w:rsidP="00D47BE6">
            <w:pPr>
              <w:pStyle w:val="Tabletext"/>
              <w:spacing w:line="240" w:lineRule="exact"/>
              <w:jc w:val="center"/>
            </w:pPr>
            <w:r w:rsidRPr="004F3AC8">
              <w:t>90,1</w:t>
            </w:r>
          </w:p>
        </w:tc>
        <w:tc>
          <w:tcPr>
            <w:tcW w:w="1379" w:type="dxa"/>
            <w:tcBorders>
              <w:top w:val="nil"/>
              <w:left w:val="nil"/>
              <w:bottom w:val="single" w:sz="4" w:space="0" w:color="auto"/>
              <w:right w:val="single" w:sz="4" w:space="0" w:color="auto"/>
            </w:tcBorders>
            <w:vAlign w:val="center"/>
          </w:tcPr>
          <w:p w14:paraId="279D2B17" w14:textId="15132E05" w:rsidR="00D47BE6" w:rsidRPr="004F3AC8" w:rsidRDefault="00D47BE6" w:rsidP="00D47BE6">
            <w:pPr>
              <w:pStyle w:val="Tabletext"/>
              <w:spacing w:line="240" w:lineRule="exact"/>
              <w:jc w:val="center"/>
            </w:pPr>
            <w:r w:rsidRPr="004F3AC8">
              <w:t>121,635</w:t>
            </w:r>
          </w:p>
        </w:tc>
      </w:tr>
      <w:tr w:rsidR="00D47BE6" w:rsidRPr="004F3AC8" w14:paraId="6FB88869"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25CA2696" w14:textId="155612D1" w:rsidR="00D47BE6" w:rsidRPr="004F3AC8" w:rsidRDefault="00D47BE6" w:rsidP="00D47BE6">
            <w:pPr>
              <w:pStyle w:val="Tabletext"/>
              <w:spacing w:line="240" w:lineRule="exact"/>
              <w:jc w:val="center"/>
            </w:pPr>
            <w:r w:rsidRPr="004F3AC8">
              <w:t>47</w:t>
            </w:r>
          </w:p>
        </w:tc>
        <w:tc>
          <w:tcPr>
            <w:tcW w:w="4474" w:type="dxa"/>
            <w:tcBorders>
              <w:top w:val="nil"/>
              <w:left w:val="nil"/>
              <w:bottom w:val="single" w:sz="4" w:space="0" w:color="auto"/>
              <w:right w:val="single" w:sz="4" w:space="0" w:color="auto"/>
            </w:tcBorders>
            <w:noWrap/>
            <w:vAlign w:val="center"/>
          </w:tcPr>
          <w:p w14:paraId="573706D5" w14:textId="221C9A58" w:rsidR="00D47BE6" w:rsidRPr="004F3AC8" w:rsidRDefault="00D47BE6" w:rsidP="00D47BE6">
            <w:pPr>
              <w:pStyle w:val="Tabletext"/>
              <w:spacing w:line="240" w:lineRule="exact"/>
              <w:jc w:val="center"/>
              <w:rPr>
                <w:rtl/>
                <w:lang w:bidi="ar"/>
              </w:rPr>
            </w:pPr>
            <w:r w:rsidRPr="004F3AC8">
              <w:rPr>
                <w:rtl/>
                <w:lang w:bidi="ar"/>
              </w:rPr>
              <w:t>جمهورية بورياتيا</w:t>
            </w:r>
          </w:p>
        </w:tc>
        <w:tc>
          <w:tcPr>
            <w:tcW w:w="1362" w:type="dxa"/>
            <w:tcBorders>
              <w:top w:val="single" w:sz="4" w:space="0" w:color="auto"/>
              <w:left w:val="nil"/>
              <w:bottom w:val="single" w:sz="4" w:space="0" w:color="auto"/>
              <w:right w:val="single" w:sz="4" w:space="0" w:color="auto"/>
            </w:tcBorders>
            <w:vAlign w:val="center"/>
          </w:tcPr>
          <w:p w14:paraId="750DF803" w14:textId="3E59E135"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33F074BD" w14:textId="192193C9" w:rsidR="00D47BE6" w:rsidRPr="004F3AC8" w:rsidRDefault="00D47BE6" w:rsidP="00D47BE6">
            <w:pPr>
              <w:pStyle w:val="Tabletext"/>
              <w:spacing w:line="240" w:lineRule="exact"/>
              <w:jc w:val="center"/>
            </w:pPr>
            <w:r w:rsidRPr="004F3AC8">
              <w:t>22,0</w:t>
            </w:r>
          </w:p>
        </w:tc>
        <w:tc>
          <w:tcPr>
            <w:tcW w:w="1379" w:type="dxa"/>
            <w:tcBorders>
              <w:top w:val="nil"/>
              <w:left w:val="nil"/>
              <w:bottom w:val="single" w:sz="4" w:space="0" w:color="auto"/>
              <w:right w:val="single" w:sz="4" w:space="0" w:color="auto"/>
            </w:tcBorders>
            <w:vAlign w:val="center"/>
          </w:tcPr>
          <w:p w14:paraId="2ABB54FF" w14:textId="382F3E37" w:rsidR="00D47BE6" w:rsidRPr="004F3AC8" w:rsidRDefault="00D47BE6" w:rsidP="00D47BE6">
            <w:pPr>
              <w:pStyle w:val="Tabletext"/>
              <w:spacing w:line="240" w:lineRule="exact"/>
              <w:jc w:val="center"/>
            </w:pPr>
            <w:r w:rsidRPr="004F3AC8">
              <w:t>23,1</w:t>
            </w:r>
          </w:p>
        </w:tc>
      </w:tr>
      <w:tr w:rsidR="00D47BE6" w:rsidRPr="004F3AC8" w14:paraId="47A86FAC"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6442DF31" w14:textId="23D0E83C" w:rsidR="00D47BE6" w:rsidRPr="004F3AC8" w:rsidRDefault="00D47BE6" w:rsidP="00D47BE6">
            <w:pPr>
              <w:pStyle w:val="Tabletext"/>
              <w:spacing w:line="240" w:lineRule="exact"/>
              <w:jc w:val="center"/>
            </w:pPr>
            <w:r w:rsidRPr="004F3AC8">
              <w:t>48</w:t>
            </w:r>
          </w:p>
        </w:tc>
        <w:tc>
          <w:tcPr>
            <w:tcW w:w="4474" w:type="dxa"/>
            <w:tcBorders>
              <w:top w:val="nil"/>
              <w:left w:val="nil"/>
              <w:bottom w:val="single" w:sz="4" w:space="0" w:color="auto"/>
              <w:right w:val="single" w:sz="4" w:space="0" w:color="auto"/>
            </w:tcBorders>
            <w:noWrap/>
            <w:vAlign w:val="center"/>
          </w:tcPr>
          <w:p w14:paraId="747957A1" w14:textId="206A1BF7" w:rsidR="00D47BE6" w:rsidRPr="004F3AC8" w:rsidRDefault="00D47BE6" w:rsidP="00D47BE6">
            <w:pPr>
              <w:pStyle w:val="Tabletext"/>
              <w:spacing w:line="240" w:lineRule="exact"/>
              <w:jc w:val="center"/>
              <w:rPr>
                <w:rtl/>
                <w:lang w:bidi="ar"/>
              </w:rPr>
            </w:pPr>
            <w:r w:rsidRPr="004F3AC8">
              <w:rPr>
                <w:rtl/>
                <w:lang w:bidi="ar"/>
              </w:rPr>
              <w:t>جمهورية داغستان</w:t>
            </w:r>
          </w:p>
        </w:tc>
        <w:tc>
          <w:tcPr>
            <w:tcW w:w="1362" w:type="dxa"/>
            <w:tcBorders>
              <w:top w:val="single" w:sz="4" w:space="0" w:color="auto"/>
              <w:left w:val="nil"/>
              <w:bottom w:val="single" w:sz="4" w:space="0" w:color="auto"/>
              <w:right w:val="single" w:sz="4" w:space="0" w:color="auto"/>
            </w:tcBorders>
            <w:vAlign w:val="center"/>
          </w:tcPr>
          <w:p w14:paraId="6E23ACDA" w14:textId="21BFA83A"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69AB20A7" w14:textId="50A57636" w:rsidR="00D47BE6" w:rsidRPr="004F3AC8" w:rsidRDefault="00D47BE6" w:rsidP="00D47BE6">
            <w:pPr>
              <w:pStyle w:val="Tabletext"/>
              <w:spacing w:line="240" w:lineRule="exact"/>
              <w:jc w:val="center"/>
            </w:pPr>
            <w:r w:rsidRPr="004F3AC8">
              <w:t>59,9</w:t>
            </w:r>
          </w:p>
        </w:tc>
        <w:tc>
          <w:tcPr>
            <w:tcW w:w="1379" w:type="dxa"/>
            <w:tcBorders>
              <w:top w:val="nil"/>
              <w:left w:val="nil"/>
              <w:bottom w:val="single" w:sz="4" w:space="0" w:color="auto"/>
              <w:right w:val="single" w:sz="4" w:space="0" w:color="auto"/>
            </w:tcBorders>
            <w:vAlign w:val="center"/>
          </w:tcPr>
          <w:p w14:paraId="65109170" w14:textId="76B4D7D8" w:rsidR="00D47BE6" w:rsidRPr="004F3AC8" w:rsidRDefault="00D47BE6" w:rsidP="00D47BE6">
            <w:pPr>
              <w:pStyle w:val="Tabletext"/>
              <w:spacing w:line="240" w:lineRule="exact"/>
              <w:jc w:val="center"/>
            </w:pPr>
            <w:r w:rsidRPr="004F3AC8">
              <w:t>74,875</w:t>
            </w:r>
          </w:p>
        </w:tc>
      </w:tr>
      <w:tr w:rsidR="00D47BE6" w:rsidRPr="004F3AC8" w14:paraId="12AD321E"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16291AB6" w14:textId="19686A63" w:rsidR="00D47BE6" w:rsidRPr="004F3AC8" w:rsidRDefault="00D47BE6" w:rsidP="00D47BE6">
            <w:pPr>
              <w:pStyle w:val="Tabletext"/>
              <w:spacing w:line="240" w:lineRule="exact"/>
              <w:jc w:val="center"/>
            </w:pPr>
            <w:r w:rsidRPr="004F3AC8">
              <w:t>49</w:t>
            </w:r>
          </w:p>
        </w:tc>
        <w:tc>
          <w:tcPr>
            <w:tcW w:w="4474" w:type="dxa"/>
            <w:tcBorders>
              <w:top w:val="nil"/>
              <w:left w:val="nil"/>
              <w:bottom w:val="single" w:sz="4" w:space="0" w:color="auto"/>
              <w:right w:val="single" w:sz="4" w:space="0" w:color="auto"/>
            </w:tcBorders>
            <w:noWrap/>
            <w:vAlign w:val="center"/>
          </w:tcPr>
          <w:p w14:paraId="41F27A47" w14:textId="55C6285D" w:rsidR="00D47BE6" w:rsidRPr="004F3AC8" w:rsidRDefault="00D47BE6" w:rsidP="00D47BE6">
            <w:pPr>
              <w:pStyle w:val="Tabletext"/>
              <w:spacing w:line="240" w:lineRule="exact"/>
              <w:jc w:val="center"/>
              <w:rPr>
                <w:rtl/>
                <w:lang w:bidi="ar"/>
              </w:rPr>
            </w:pPr>
            <w:r w:rsidRPr="004F3AC8">
              <w:rPr>
                <w:rtl/>
                <w:lang w:bidi="ar"/>
              </w:rPr>
              <w:t>جمهورية إنغوشيتيا</w:t>
            </w:r>
          </w:p>
        </w:tc>
        <w:tc>
          <w:tcPr>
            <w:tcW w:w="1362" w:type="dxa"/>
            <w:tcBorders>
              <w:top w:val="single" w:sz="4" w:space="0" w:color="auto"/>
              <w:left w:val="nil"/>
              <w:bottom w:val="single" w:sz="4" w:space="0" w:color="auto"/>
              <w:right w:val="single" w:sz="4" w:space="0" w:color="auto"/>
            </w:tcBorders>
            <w:vAlign w:val="center"/>
          </w:tcPr>
          <w:p w14:paraId="0E49DE8C" w14:textId="2E074DCE"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42EB51CA" w14:textId="69409F64" w:rsidR="00D47BE6" w:rsidRPr="004F3AC8" w:rsidRDefault="00D47BE6" w:rsidP="00D47BE6">
            <w:pPr>
              <w:pStyle w:val="Tabletext"/>
              <w:spacing w:line="240" w:lineRule="exact"/>
              <w:jc w:val="center"/>
            </w:pPr>
            <w:r w:rsidRPr="004F3AC8">
              <w:t>8,1</w:t>
            </w:r>
          </w:p>
        </w:tc>
        <w:tc>
          <w:tcPr>
            <w:tcW w:w="1379" w:type="dxa"/>
            <w:tcBorders>
              <w:top w:val="nil"/>
              <w:left w:val="nil"/>
              <w:bottom w:val="single" w:sz="4" w:space="0" w:color="auto"/>
              <w:right w:val="single" w:sz="4" w:space="0" w:color="auto"/>
            </w:tcBorders>
            <w:vAlign w:val="center"/>
          </w:tcPr>
          <w:p w14:paraId="58AD7D4F" w14:textId="6F2FAB13" w:rsidR="00D47BE6" w:rsidRPr="004F3AC8" w:rsidRDefault="00D47BE6" w:rsidP="00D47BE6">
            <w:pPr>
              <w:pStyle w:val="Tabletext"/>
              <w:spacing w:line="240" w:lineRule="exact"/>
              <w:jc w:val="center"/>
            </w:pPr>
            <w:r w:rsidRPr="004F3AC8">
              <w:t>8,91</w:t>
            </w:r>
          </w:p>
        </w:tc>
      </w:tr>
      <w:tr w:rsidR="00D47BE6" w:rsidRPr="004F3AC8" w14:paraId="1E6F7EFB" w14:textId="77777777" w:rsidTr="0046456E">
        <w:trPr>
          <w:gridAfter w:val="2"/>
          <w:wAfter w:w="26" w:type="dxa"/>
          <w:cantSplit/>
          <w:jc w:val="center"/>
        </w:trPr>
        <w:tc>
          <w:tcPr>
            <w:tcW w:w="912" w:type="dxa"/>
            <w:tcBorders>
              <w:top w:val="nil"/>
              <w:left w:val="single" w:sz="4" w:space="0" w:color="auto"/>
              <w:bottom w:val="single" w:sz="4" w:space="0" w:color="auto"/>
              <w:right w:val="single" w:sz="4" w:space="0" w:color="auto"/>
            </w:tcBorders>
            <w:noWrap/>
            <w:vAlign w:val="center"/>
          </w:tcPr>
          <w:p w14:paraId="7A4329E0" w14:textId="36671C81" w:rsidR="00D47BE6" w:rsidRPr="004F3AC8" w:rsidRDefault="00D47BE6" w:rsidP="00D47BE6">
            <w:pPr>
              <w:pStyle w:val="Tabletext"/>
              <w:spacing w:line="240" w:lineRule="exact"/>
              <w:jc w:val="center"/>
            </w:pPr>
            <w:r w:rsidRPr="004F3AC8">
              <w:t>50</w:t>
            </w:r>
          </w:p>
        </w:tc>
        <w:tc>
          <w:tcPr>
            <w:tcW w:w="4474" w:type="dxa"/>
            <w:tcBorders>
              <w:top w:val="nil"/>
              <w:left w:val="nil"/>
              <w:bottom w:val="single" w:sz="4" w:space="0" w:color="auto"/>
              <w:right w:val="single" w:sz="4" w:space="0" w:color="auto"/>
            </w:tcBorders>
            <w:noWrap/>
            <w:vAlign w:val="center"/>
          </w:tcPr>
          <w:p w14:paraId="7DAA7633" w14:textId="2CBD58FB" w:rsidR="00D47BE6" w:rsidRPr="004F3AC8" w:rsidRDefault="00D47BE6" w:rsidP="00D47BE6">
            <w:pPr>
              <w:pStyle w:val="Tabletext"/>
              <w:spacing w:line="240" w:lineRule="exact"/>
              <w:jc w:val="center"/>
              <w:rPr>
                <w:rtl/>
                <w:lang w:bidi="ar"/>
              </w:rPr>
            </w:pPr>
            <w:r w:rsidRPr="004F3AC8">
              <w:rPr>
                <w:rtl/>
                <w:lang w:bidi="ar"/>
              </w:rPr>
              <w:t>جمهورية كالميكيا</w:t>
            </w:r>
          </w:p>
        </w:tc>
        <w:tc>
          <w:tcPr>
            <w:tcW w:w="1362" w:type="dxa"/>
            <w:tcBorders>
              <w:top w:val="single" w:sz="4" w:space="0" w:color="auto"/>
              <w:left w:val="nil"/>
              <w:bottom w:val="single" w:sz="4" w:space="0" w:color="auto"/>
              <w:right w:val="single" w:sz="4" w:space="0" w:color="auto"/>
            </w:tcBorders>
            <w:vAlign w:val="center"/>
          </w:tcPr>
          <w:p w14:paraId="0F857E3D" w14:textId="770B6009"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tcPr>
          <w:p w14:paraId="0F489971" w14:textId="0A7024B8" w:rsidR="00D47BE6" w:rsidRPr="004F3AC8" w:rsidRDefault="00D47BE6" w:rsidP="00D47BE6">
            <w:pPr>
              <w:pStyle w:val="Tabletext"/>
              <w:spacing w:line="240" w:lineRule="exact"/>
              <w:jc w:val="center"/>
            </w:pPr>
            <w:r w:rsidRPr="004F3AC8">
              <w:t>5,1</w:t>
            </w:r>
          </w:p>
        </w:tc>
        <w:tc>
          <w:tcPr>
            <w:tcW w:w="1379" w:type="dxa"/>
            <w:tcBorders>
              <w:top w:val="nil"/>
              <w:left w:val="nil"/>
              <w:bottom w:val="single" w:sz="4" w:space="0" w:color="auto"/>
              <w:right w:val="single" w:sz="4" w:space="0" w:color="auto"/>
            </w:tcBorders>
            <w:vAlign w:val="center"/>
          </w:tcPr>
          <w:p w14:paraId="6F334F20" w14:textId="0B3D6C9B" w:rsidR="00D47BE6" w:rsidRPr="004F3AC8" w:rsidRDefault="00D47BE6" w:rsidP="00D47BE6">
            <w:pPr>
              <w:pStyle w:val="Tabletext"/>
              <w:spacing w:line="240" w:lineRule="exact"/>
              <w:jc w:val="center"/>
            </w:pPr>
            <w:r w:rsidRPr="004F3AC8">
              <w:t>5,61</w:t>
            </w:r>
          </w:p>
        </w:tc>
      </w:tr>
      <w:tr w:rsidR="00D47BE6" w:rsidRPr="004F3AC8" w14:paraId="055BC592" w14:textId="77777777" w:rsidTr="0046456E">
        <w:trPr>
          <w:gridAfter w:val="2"/>
          <w:wAfter w:w="26" w:type="dxa"/>
          <w:cantSplit/>
          <w:jc w:val="center"/>
        </w:trPr>
        <w:tc>
          <w:tcPr>
            <w:tcW w:w="912" w:type="dxa"/>
            <w:tcBorders>
              <w:top w:val="nil"/>
              <w:left w:val="single" w:sz="4" w:space="0" w:color="auto"/>
              <w:bottom w:val="single" w:sz="2" w:space="0" w:color="auto"/>
              <w:right w:val="single" w:sz="4" w:space="0" w:color="auto"/>
            </w:tcBorders>
            <w:noWrap/>
            <w:vAlign w:val="center"/>
          </w:tcPr>
          <w:p w14:paraId="32977FE3" w14:textId="2CB72E22" w:rsidR="00D47BE6" w:rsidRPr="004F3AC8" w:rsidRDefault="00D47BE6" w:rsidP="00D47BE6">
            <w:pPr>
              <w:pStyle w:val="Tabletext"/>
              <w:spacing w:line="240" w:lineRule="exact"/>
              <w:jc w:val="center"/>
            </w:pPr>
            <w:r w:rsidRPr="004F3AC8">
              <w:t>51</w:t>
            </w:r>
          </w:p>
        </w:tc>
        <w:tc>
          <w:tcPr>
            <w:tcW w:w="4474" w:type="dxa"/>
            <w:tcBorders>
              <w:top w:val="nil"/>
              <w:left w:val="nil"/>
              <w:bottom w:val="single" w:sz="2" w:space="0" w:color="auto"/>
              <w:right w:val="single" w:sz="4" w:space="0" w:color="auto"/>
            </w:tcBorders>
            <w:noWrap/>
            <w:vAlign w:val="center"/>
          </w:tcPr>
          <w:p w14:paraId="7911FF21" w14:textId="0A719BC2" w:rsidR="00D47BE6" w:rsidRPr="004F3AC8" w:rsidRDefault="00D47BE6" w:rsidP="00D47BE6">
            <w:pPr>
              <w:pStyle w:val="Tabletext"/>
              <w:spacing w:line="240" w:lineRule="exact"/>
              <w:jc w:val="center"/>
              <w:rPr>
                <w:rtl/>
                <w:lang w:bidi="ar"/>
              </w:rPr>
            </w:pPr>
            <w:r w:rsidRPr="004F3AC8">
              <w:rPr>
                <w:rtl/>
                <w:lang w:bidi="ar"/>
              </w:rPr>
              <w:t>جمهورية كاريليا</w:t>
            </w:r>
          </w:p>
        </w:tc>
        <w:tc>
          <w:tcPr>
            <w:tcW w:w="1362" w:type="dxa"/>
            <w:tcBorders>
              <w:top w:val="single" w:sz="4" w:space="0" w:color="auto"/>
              <w:left w:val="nil"/>
              <w:bottom w:val="single" w:sz="2" w:space="0" w:color="auto"/>
              <w:right w:val="single" w:sz="4" w:space="0" w:color="auto"/>
            </w:tcBorders>
            <w:vAlign w:val="center"/>
          </w:tcPr>
          <w:p w14:paraId="427582C2" w14:textId="437106F1"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2" w:space="0" w:color="auto"/>
              <w:right w:val="single" w:sz="4" w:space="0" w:color="auto"/>
            </w:tcBorders>
            <w:noWrap/>
            <w:vAlign w:val="center"/>
          </w:tcPr>
          <w:p w14:paraId="31262A5D" w14:textId="62241E7F" w:rsidR="00D47BE6" w:rsidRPr="004F3AC8" w:rsidRDefault="00D47BE6" w:rsidP="00D47BE6">
            <w:pPr>
              <w:pStyle w:val="Tabletext"/>
              <w:spacing w:line="240" w:lineRule="exact"/>
              <w:jc w:val="center"/>
            </w:pPr>
            <w:r w:rsidRPr="004F3AC8">
              <w:t>14,6</w:t>
            </w:r>
          </w:p>
        </w:tc>
        <w:tc>
          <w:tcPr>
            <w:tcW w:w="1379" w:type="dxa"/>
            <w:tcBorders>
              <w:top w:val="nil"/>
              <w:left w:val="nil"/>
              <w:bottom w:val="single" w:sz="2" w:space="0" w:color="auto"/>
              <w:right w:val="single" w:sz="4" w:space="0" w:color="auto"/>
            </w:tcBorders>
            <w:vAlign w:val="center"/>
          </w:tcPr>
          <w:p w14:paraId="2033FC1E" w14:textId="1EB2CAE6" w:rsidR="00D47BE6" w:rsidRPr="004F3AC8" w:rsidRDefault="00D47BE6" w:rsidP="00D47BE6">
            <w:pPr>
              <w:pStyle w:val="Tabletext"/>
              <w:spacing w:line="240" w:lineRule="exact"/>
              <w:jc w:val="center"/>
            </w:pPr>
            <w:r w:rsidRPr="004F3AC8">
              <w:t>16,06</w:t>
            </w:r>
          </w:p>
        </w:tc>
      </w:tr>
      <w:tr w:rsidR="00D47BE6" w:rsidRPr="004F3AC8" w14:paraId="11424573" w14:textId="77777777" w:rsidTr="0046456E">
        <w:trPr>
          <w:gridAfter w:val="2"/>
          <w:wAfter w:w="26" w:type="dxa"/>
          <w:cantSplit/>
          <w:jc w:val="center"/>
        </w:trPr>
        <w:tc>
          <w:tcPr>
            <w:tcW w:w="912" w:type="dxa"/>
            <w:tcBorders>
              <w:top w:val="single" w:sz="2" w:space="0" w:color="auto"/>
              <w:left w:val="single" w:sz="2" w:space="0" w:color="auto"/>
              <w:bottom w:val="single" w:sz="2" w:space="0" w:color="auto"/>
              <w:right w:val="single" w:sz="2" w:space="0" w:color="auto"/>
            </w:tcBorders>
            <w:noWrap/>
            <w:vAlign w:val="center"/>
          </w:tcPr>
          <w:p w14:paraId="797011AA" w14:textId="2726D6BC" w:rsidR="00D47BE6" w:rsidRPr="004F3AC8" w:rsidRDefault="00D47BE6" w:rsidP="00D47BE6">
            <w:pPr>
              <w:pStyle w:val="Tabletext"/>
              <w:spacing w:line="240" w:lineRule="exact"/>
              <w:jc w:val="center"/>
            </w:pPr>
            <w:r w:rsidRPr="004F3AC8">
              <w:t>52</w:t>
            </w:r>
          </w:p>
        </w:tc>
        <w:tc>
          <w:tcPr>
            <w:tcW w:w="4474" w:type="dxa"/>
            <w:tcBorders>
              <w:top w:val="single" w:sz="2" w:space="0" w:color="auto"/>
              <w:left w:val="single" w:sz="2" w:space="0" w:color="auto"/>
              <w:bottom w:val="single" w:sz="2" w:space="0" w:color="auto"/>
              <w:right w:val="single" w:sz="2" w:space="0" w:color="auto"/>
            </w:tcBorders>
            <w:noWrap/>
            <w:vAlign w:val="center"/>
          </w:tcPr>
          <w:p w14:paraId="5B62B1AC" w14:textId="1808C2B7" w:rsidR="00D47BE6" w:rsidRPr="004F3AC8" w:rsidRDefault="00D47BE6" w:rsidP="00D47BE6">
            <w:pPr>
              <w:pStyle w:val="Tabletext"/>
              <w:spacing w:line="240" w:lineRule="exact"/>
              <w:jc w:val="center"/>
              <w:rPr>
                <w:rtl/>
                <w:lang w:bidi="ar"/>
              </w:rPr>
            </w:pPr>
            <w:r w:rsidRPr="004F3AC8">
              <w:rPr>
                <w:rtl/>
                <w:lang w:bidi="ar"/>
              </w:rPr>
              <w:t>جمهورية كومي</w:t>
            </w:r>
          </w:p>
        </w:tc>
        <w:tc>
          <w:tcPr>
            <w:tcW w:w="1362" w:type="dxa"/>
            <w:tcBorders>
              <w:top w:val="single" w:sz="2" w:space="0" w:color="auto"/>
              <w:left w:val="single" w:sz="2" w:space="0" w:color="auto"/>
              <w:bottom w:val="single" w:sz="2" w:space="0" w:color="auto"/>
              <w:right w:val="single" w:sz="2" w:space="0" w:color="auto"/>
            </w:tcBorders>
            <w:vAlign w:val="center"/>
          </w:tcPr>
          <w:p w14:paraId="74470AB1" w14:textId="2322A6D9"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single" w:sz="2" w:space="0" w:color="auto"/>
              <w:left w:val="single" w:sz="2" w:space="0" w:color="auto"/>
              <w:bottom w:val="single" w:sz="2" w:space="0" w:color="auto"/>
              <w:right w:val="single" w:sz="2" w:space="0" w:color="auto"/>
            </w:tcBorders>
            <w:noWrap/>
            <w:vAlign w:val="center"/>
          </w:tcPr>
          <w:p w14:paraId="64722820" w14:textId="03678770" w:rsidR="00D47BE6" w:rsidRPr="004F3AC8" w:rsidRDefault="00D47BE6" w:rsidP="00D47BE6">
            <w:pPr>
              <w:pStyle w:val="Tabletext"/>
              <w:spacing w:line="240" w:lineRule="exact"/>
              <w:jc w:val="center"/>
            </w:pPr>
            <w:r w:rsidRPr="004F3AC8">
              <w:t>22,8</w:t>
            </w:r>
          </w:p>
        </w:tc>
        <w:tc>
          <w:tcPr>
            <w:tcW w:w="1379" w:type="dxa"/>
            <w:tcBorders>
              <w:top w:val="single" w:sz="2" w:space="0" w:color="auto"/>
              <w:left w:val="single" w:sz="2" w:space="0" w:color="auto"/>
              <w:bottom w:val="single" w:sz="2" w:space="0" w:color="auto"/>
              <w:right w:val="single" w:sz="2" w:space="0" w:color="auto"/>
            </w:tcBorders>
            <w:vAlign w:val="center"/>
          </w:tcPr>
          <w:p w14:paraId="0A7A4F56" w14:textId="35C3746F" w:rsidR="00D47BE6" w:rsidRPr="004F3AC8" w:rsidRDefault="00D47BE6" w:rsidP="00D47BE6">
            <w:pPr>
              <w:pStyle w:val="Tabletext"/>
              <w:spacing w:line="240" w:lineRule="exact"/>
              <w:jc w:val="center"/>
            </w:pPr>
            <w:r w:rsidRPr="004F3AC8">
              <w:t>23,94</w:t>
            </w:r>
          </w:p>
        </w:tc>
      </w:tr>
      <w:tr w:rsidR="00D47BE6" w:rsidRPr="004F3AC8" w14:paraId="1626FC9C" w14:textId="77777777" w:rsidTr="0046456E">
        <w:trPr>
          <w:gridAfter w:val="2"/>
          <w:wAfter w:w="26" w:type="dxa"/>
          <w:cantSplit/>
          <w:jc w:val="center"/>
        </w:trPr>
        <w:tc>
          <w:tcPr>
            <w:tcW w:w="912" w:type="dxa"/>
            <w:tcBorders>
              <w:top w:val="single" w:sz="2" w:space="0" w:color="auto"/>
              <w:left w:val="single" w:sz="4" w:space="0" w:color="auto"/>
              <w:bottom w:val="single" w:sz="4" w:space="0" w:color="auto"/>
              <w:right w:val="single" w:sz="4" w:space="0" w:color="auto"/>
            </w:tcBorders>
            <w:noWrap/>
            <w:vAlign w:val="center"/>
          </w:tcPr>
          <w:p w14:paraId="484BB4BC" w14:textId="70B59F5C" w:rsidR="00D47BE6" w:rsidRPr="004F3AC8" w:rsidRDefault="00D47BE6" w:rsidP="00D47BE6">
            <w:pPr>
              <w:pStyle w:val="Tabletext"/>
              <w:spacing w:line="240" w:lineRule="exact"/>
              <w:jc w:val="center"/>
            </w:pPr>
            <w:r w:rsidRPr="004F3AC8">
              <w:t>53</w:t>
            </w:r>
          </w:p>
        </w:tc>
        <w:tc>
          <w:tcPr>
            <w:tcW w:w="4474" w:type="dxa"/>
            <w:tcBorders>
              <w:top w:val="single" w:sz="2" w:space="0" w:color="auto"/>
              <w:left w:val="nil"/>
              <w:bottom w:val="single" w:sz="4" w:space="0" w:color="auto"/>
              <w:right w:val="single" w:sz="4" w:space="0" w:color="auto"/>
            </w:tcBorders>
            <w:noWrap/>
            <w:vAlign w:val="center"/>
          </w:tcPr>
          <w:p w14:paraId="1B615B14" w14:textId="02AF8BD7" w:rsidR="00D47BE6" w:rsidRPr="004F3AC8" w:rsidRDefault="00D47BE6" w:rsidP="00D47BE6">
            <w:pPr>
              <w:pStyle w:val="Tabletext"/>
              <w:spacing w:line="240" w:lineRule="exact"/>
              <w:jc w:val="center"/>
              <w:rPr>
                <w:rtl/>
                <w:lang w:bidi="ar"/>
              </w:rPr>
            </w:pPr>
            <w:r w:rsidRPr="004F3AC8">
              <w:rPr>
                <w:rtl/>
                <w:lang w:bidi="ar"/>
              </w:rPr>
              <w:t>جمهورية ماري</w:t>
            </w:r>
          </w:p>
        </w:tc>
        <w:tc>
          <w:tcPr>
            <w:tcW w:w="1362" w:type="dxa"/>
            <w:tcBorders>
              <w:top w:val="single" w:sz="2" w:space="0" w:color="auto"/>
              <w:left w:val="nil"/>
              <w:bottom w:val="single" w:sz="4" w:space="0" w:color="auto"/>
              <w:right w:val="single" w:sz="4" w:space="0" w:color="auto"/>
            </w:tcBorders>
            <w:vAlign w:val="center"/>
          </w:tcPr>
          <w:p w14:paraId="00EFCC63" w14:textId="23947945" w:rsidR="00D47BE6" w:rsidRPr="004F3AC8" w:rsidRDefault="00D47BE6" w:rsidP="00D47BE6">
            <w:pPr>
              <w:pStyle w:val="Tabletext"/>
              <w:spacing w:line="240" w:lineRule="exact"/>
              <w:jc w:val="center"/>
            </w:pPr>
            <w:r w:rsidRPr="004F3AC8">
              <w:t>MHz 25</w:t>
            </w:r>
            <w:r w:rsidRPr="004F3AC8">
              <w:sym w:font="Symbol" w:char="F0B4"/>
            </w:r>
            <w:r w:rsidRPr="004F3AC8">
              <w:t>1</w:t>
            </w:r>
          </w:p>
        </w:tc>
        <w:tc>
          <w:tcPr>
            <w:tcW w:w="1426" w:type="dxa"/>
            <w:tcBorders>
              <w:top w:val="single" w:sz="2" w:space="0" w:color="auto"/>
              <w:left w:val="single" w:sz="4" w:space="0" w:color="auto"/>
              <w:bottom w:val="single" w:sz="4" w:space="0" w:color="auto"/>
              <w:right w:val="single" w:sz="4" w:space="0" w:color="auto"/>
            </w:tcBorders>
            <w:noWrap/>
            <w:vAlign w:val="center"/>
          </w:tcPr>
          <w:p w14:paraId="0A809556" w14:textId="11FD0E75" w:rsidR="00D47BE6" w:rsidRPr="004F3AC8" w:rsidRDefault="00D47BE6" w:rsidP="00D47BE6">
            <w:pPr>
              <w:pStyle w:val="Tabletext"/>
              <w:spacing w:line="240" w:lineRule="exact"/>
              <w:jc w:val="center"/>
            </w:pPr>
            <w:r w:rsidRPr="004F3AC8">
              <w:t>14,9</w:t>
            </w:r>
          </w:p>
        </w:tc>
        <w:tc>
          <w:tcPr>
            <w:tcW w:w="1379" w:type="dxa"/>
            <w:tcBorders>
              <w:top w:val="single" w:sz="2" w:space="0" w:color="auto"/>
              <w:left w:val="nil"/>
              <w:bottom w:val="single" w:sz="4" w:space="0" w:color="auto"/>
              <w:right w:val="single" w:sz="4" w:space="0" w:color="auto"/>
            </w:tcBorders>
            <w:vAlign w:val="center"/>
          </w:tcPr>
          <w:p w14:paraId="01EDAD88" w14:textId="34206670" w:rsidR="00D47BE6" w:rsidRPr="004F3AC8" w:rsidRDefault="00D47BE6" w:rsidP="00D47BE6">
            <w:pPr>
              <w:pStyle w:val="Tabletext"/>
              <w:spacing w:line="240" w:lineRule="exact"/>
              <w:jc w:val="center"/>
            </w:pPr>
            <w:r w:rsidRPr="004F3AC8">
              <w:t>15,645</w:t>
            </w:r>
          </w:p>
        </w:tc>
      </w:tr>
      <w:tr w:rsidR="008B68C4" w:rsidRPr="004F3AC8" w14:paraId="5E83E8B1"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F8F6F45" w14:textId="77777777" w:rsidR="008B68C4" w:rsidRPr="004F3AC8" w:rsidRDefault="008B68C4" w:rsidP="00DB2C18">
            <w:pPr>
              <w:pStyle w:val="Tabletext"/>
              <w:spacing w:line="240" w:lineRule="exact"/>
              <w:jc w:val="center"/>
            </w:pPr>
            <w:r w:rsidRPr="004F3AC8">
              <w:t>54</w:t>
            </w:r>
          </w:p>
        </w:tc>
        <w:tc>
          <w:tcPr>
            <w:tcW w:w="4474" w:type="dxa"/>
            <w:tcBorders>
              <w:top w:val="nil"/>
              <w:left w:val="nil"/>
              <w:bottom w:val="single" w:sz="4" w:space="0" w:color="auto"/>
              <w:right w:val="single" w:sz="4" w:space="0" w:color="auto"/>
            </w:tcBorders>
            <w:noWrap/>
            <w:vAlign w:val="center"/>
            <w:hideMark/>
          </w:tcPr>
          <w:p w14:paraId="7CAC8C5E" w14:textId="77777777" w:rsidR="008B68C4" w:rsidRPr="004F3AC8" w:rsidRDefault="008B68C4" w:rsidP="00DB2C18">
            <w:pPr>
              <w:pStyle w:val="Tabletext"/>
              <w:spacing w:line="240" w:lineRule="exact"/>
              <w:jc w:val="center"/>
            </w:pPr>
            <w:r w:rsidRPr="004F3AC8">
              <w:rPr>
                <w:rtl/>
                <w:lang w:bidi="ar"/>
              </w:rPr>
              <w:t>جمهورية موردوفيا</w:t>
            </w:r>
          </w:p>
        </w:tc>
        <w:tc>
          <w:tcPr>
            <w:tcW w:w="1362" w:type="dxa"/>
            <w:tcBorders>
              <w:top w:val="single" w:sz="4" w:space="0" w:color="auto"/>
              <w:left w:val="nil"/>
              <w:bottom w:val="single" w:sz="4" w:space="0" w:color="auto"/>
              <w:right w:val="single" w:sz="4" w:space="0" w:color="auto"/>
            </w:tcBorders>
            <w:vAlign w:val="center"/>
            <w:hideMark/>
          </w:tcPr>
          <w:p w14:paraId="0291FE58"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35D723C0" w14:textId="77777777" w:rsidR="008B68C4" w:rsidRPr="004F3AC8" w:rsidRDefault="008B68C4" w:rsidP="00DB2C18">
            <w:pPr>
              <w:pStyle w:val="Tabletext"/>
              <w:spacing w:line="240" w:lineRule="exact"/>
              <w:jc w:val="center"/>
            </w:pPr>
            <w:r w:rsidRPr="004F3AC8">
              <w:t>17,2</w:t>
            </w:r>
          </w:p>
        </w:tc>
        <w:tc>
          <w:tcPr>
            <w:tcW w:w="1405" w:type="dxa"/>
            <w:gridSpan w:val="3"/>
            <w:tcBorders>
              <w:top w:val="nil"/>
              <w:left w:val="nil"/>
              <w:bottom w:val="single" w:sz="4" w:space="0" w:color="auto"/>
              <w:right w:val="single" w:sz="4" w:space="0" w:color="auto"/>
            </w:tcBorders>
            <w:vAlign w:val="center"/>
            <w:hideMark/>
          </w:tcPr>
          <w:p w14:paraId="198355EB" w14:textId="77777777" w:rsidR="008B68C4" w:rsidRPr="004F3AC8" w:rsidRDefault="008B68C4" w:rsidP="00DB2C18">
            <w:pPr>
              <w:pStyle w:val="Tabletext"/>
              <w:spacing w:line="240" w:lineRule="exact"/>
              <w:jc w:val="center"/>
            </w:pPr>
            <w:r w:rsidRPr="004F3AC8">
              <w:t>18,92</w:t>
            </w:r>
          </w:p>
        </w:tc>
      </w:tr>
      <w:tr w:rsidR="008B68C4" w:rsidRPr="004F3AC8" w14:paraId="6A443BE7"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582C3B8" w14:textId="77777777" w:rsidR="008B68C4" w:rsidRPr="004F3AC8" w:rsidRDefault="008B68C4" w:rsidP="00DB2C18">
            <w:pPr>
              <w:pStyle w:val="Tabletext"/>
              <w:spacing w:line="240" w:lineRule="exact"/>
              <w:jc w:val="center"/>
            </w:pPr>
            <w:r w:rsidRPr="004F3AC8">
              <w:t>55</w:t>
            </w:r>
          </w:p>
        </w:tc>
        <w:tc>
          <w:tcPr>
            <w:tcW w:w="4474" w:type="dxa"/>
            <w:tcBorders>
              <w:top w:val="nil"/>
              <w:left w:val="nil"/>
              <w:bottom w:val="single" w:sz="4" w:space="0" w:color="auto"/>
              <w:right w:val="single" w:sz="4" w:space="0" w:color="auto"/>
            </w:tcBorders>
            <w:noWrap/>
            <w:vAlign w:val="center"/>
            <w:hideMark/>
          </w:tcPr>
          <w:p w14:paraId="049B0F29" w14:textId="77777777" w:rsidR="008B68C4" w:rsidRPr="004F3AC8" w:rsidRDefault="008B68C4" w:rsidP="00DB2C18">
            <w:pPr>
              <w:pStyle w:val="Tabletext"/>
              <w:spacing w:line="240" w:lineRule="exact"/>
              <w:jc w:val="center"/>
            </w:pPr>
            <w:r w:rsidRPr="004F3AC8">
              <w:rPr>
                <w:rtl/>
                <w:lang w:bidi="ar"/>
              </w:rPr>
              <w:t>جمهورية ساخا (ياكوتيا)</w:t>
            </w:r>
          </w:p>
        </w:tc>
        <w:tc>
          <w:tcPr>
            <w:tcW w:w="1362" w:type="dxa"/>
            <w:tcBorders>
              <w:top w:val="single" w:sz="4" w:space="0" w:color="auto"/>
              <w:left w:val="nil"/>
              <w:bottom w:val="single" w:sz="4" w:space="0" w:color="auto"/>
              <w:right w:val="single" w:sz="4" w:space="0" w:color="auto"/>
            </w:tcBorders>
            <w:vAlign w:val="center"/>
            <w:hideMark/>
          </w:tcPr>
          <w:p w14:paraId="4BA15CE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875EEED" w14:textId="77777777" w:rsidR="008B68C4" w:rsidRPr="004F3AC8" w:rsidRDefault="008B68C4" w:rsidP="00DB2C18">
            <w:pPr>
              <w:pStyle w:val="Tabletext"/>
              <w:spacing w:line="240" w:lineRule="exact"/>
              <w:jc w:val="center"/>
            </w:pPr>
            <w:r w:rsidRPr="004F3AC8">
              <w:t>26,9</w:t>
            </w:r>
          </w:p>
        </w:tc>
        <w:tc>
          <w:tcPr>
            <w:tcW w:w="1405" w:type="dxa"/>
            <w:gridSpan w:val="3"/>
            <w:tcBorders>
              <w:top w:val="nil"/>
              <w:left w:val="nil"/>
              <w:bottom w:val="single" w:sz="4" w:space="0" w:color="auto"/>
              <w:right w:val="single" w:sz="4" w:space="0" w:color="auto"/>
            </w:tcBorders>
            <w:vAlign w:val="center"/>
            <w:hideMark/>
          </w:tcPr>
          <w:p w14:paraId="2F5BA7E1" w14:textId="77777777" w:rsidR="008B68C4" w:rsidRPr="004F3AC8" w:rsidRDefault="008B68C4" w:rsidP="00DB2C18">
            <w:pPr>
              <w:pStyle w:val="Tabletext"/>
              <w:spacing w:line="240" w:lineRule="exact"/>
              <w:jc w:val="center"/>
            </w:pPr>
            <w:r w:rsidRPr="004F3AC8">
              <w:t>29,59</w:t>
            </w:r>
          </w:p>
        </w:tc>
      </w:tr>
      <w:tr w:rsidR="008B68C4" w:rsidRPr="004F3AC8" w14:paraId="12E4310E"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6BAEC9A" w14:textId="77777777" w:rsidR="008B68C4" w:rsidRPr="004F3AC8" w:rsidRDefault="008B68C4" w:rsidP="00DB2C18">
            <w:pPr>
              <w:pStyle w:val="Tabletext"/>
              <w:spacing w:line="240" w:lineRule="exact"/>
              <w:jc w:val="center"/>
            </w:pPr>
            <w:r w:rsidRPr="004F3AC8">
              <w:t>56</w:t>
            </w:r>
          </w:p>
        </w:tc>
        <w:tc>
          <w:tcPr>
            <w:tcW w:w="4474" w:type="dxa"/>
            <w:tcBorders>
              <w:top w:val="nil"/>
              <w:left w:val="nil"/>
              <w:bottom w:val="single" w:sz="4" w:space="0" w:color="auto"/>
              <w:right w:val="single" w:sz="4" w:space="0" w:color="auto"/>
            </w:tcBorders>
            <w:noWrap/>
            <w:vAlign w:val="center"/>
            <w:hideMark/>
          </w:tcPr>
          <w:p w14:paraId="5C13A80F" w14:textId="77777777" w:rsidR="008B68C4" w:rsidRPr="004F3AC8" w:rsidRDefault="008B68C4" w:rsidP="00DB2C18">
            <w:pPr>
              <w:pStyle w:val="Tabletext"/>
              <w:spacing w:line="240" w:lineRule="exact"/>
              <w:jc w:val="center"/>
            </w:pPr>
            <w:r w:rsidRPr="004F3AC8">
              <w:rPr>
                <w:rtl/>
                <w:lang w:bidi="ar"/>
              </w:rPr>
              <w:t>جمهورية أوسيتيا الشمالية-ألانيا</w:t>
            </w:r>
          </w:p>
        </w:tc>
        <w:tc>
          <w:tcPr>
            <w:tcW w:w="1362" w:type="dxa"/>
            <w:tcBorders>
              <w:top w:val="single" w:sz="4" w:space="0" w:color="auto"/>
              <w:left w:val="nil"/>
              <w:bottom w:val="single" w:sz="4" w:space="0" w:color="auto"/>
              <w:right w:val="single" w:sz="4" w:space="0" w:color="auto"/>
            </w:tcBorders>
            <w:vAlign w:val="center"/>
            <w:hideMark/>
          </w:tcPr>
          <w:p w14:paraId="792338AA"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5741BD34" w14:textId="77777777" w:rsidR="008B68C4" w:rsidRPr="004F3AC8" w:rsidRDefault="008B68C4" w:rsidP="00DB2C18">
            <w:pPr>
              <w:pStyle w:val="Tabletext"/>
              <w:spacing w:line="240" w:lineRule="exact"/>
              <w:jc w:val="center"/>
            </w:pPr>
            <w:r w:rsidRPr="004F3AC8">
              <w:t>14,6</w:t>
            </w:r>
          </w:p>
        </w:tc>
        <w:tc>
          <w:tcPr>
            <w:tcW w:w="1405" w:type="dxa"/>
            <w:gridSpan w:val="3"/>
            <w:tcBorders>
              <w:top w:val="nil"/>
              <w:left w:val="nil"/>
              <w:bottom w:val="single" w:sz="4" w:space="0" w:color="auto"/>
              <w:right w:val="single" w:sz="4" w:space="0" w:color="auto"/>
            </w:tcBorders>
            <w:vAlign w:val="center"/>
            <w:hideMark/>
          </w:tcPr>
          <w:p w14:paraId="10046004" w14:textId="77777777" w:rsidR="008B68C4" w:rsidRPr="004F3AC8" w:rsidRDefault="008B68C4" w:rsidP="00DB2C18">
            <w:pPr>
              <w:pStyle w:val="Tabletext"/>
              <w:spacing w:line="240" w:lineRule="exact"/>
              <w:jc w:val="center"/>
            </w:pPr>
            <w:r w:rsidRPr="004F3AC8">
              <w:t>16,06</w:t>
            </w:r>
          </w:p>
        </w:tc>
      </w:tr>
      <w:tr w:rsidR="008B68C4" w:rsidRPr="004F3AC8" w14:paraId="47FE7DE0"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73A9105" w14:textId="77777777" w:rsidR="008B68C4" w:rsidRPr="004F3AC8" w:rsidRDefault="008B68C4" w:rsidP="00DB2C18">
            <w:pPr>
              <w:pStyle w:val="Tabletext"/>
              <w:spacing w:line="240" w:lineRule="exact"/>
              <w:jc w:val="center"/>
            </w:pPr>
            <w:r w:rsidRPr="004F3AC8">
              <w:t>57</w:t>
            </w:r>
          </w:p>
        </w:tc>
        <w:tc>
          <w:tcPr>
            <w:tcW w:w="4474" w:type="dxa"/>
            <w:tcBorders>
              <w:top w:val="nil"/>
              <w:left w:val="nil"/>
              <w:bottom w:val="single" w:sz="4" w:space="0" w:color="auto"/>
              <w:right w:val="single" w:sz="4" w:space="0" w:color="auto"/>
            </w:tcBorders>
            <w:noWrap/>
            <w:vAlign w:val="center"/>
            <w:hideMark/>
          </w:tcPr>
          <w:p w14:paraId="7CDA49B9" w14:textId="77777777" w:rsidR="008B68C4" w:rsidRPr="004F3AC8" w:rsidRDefault="008B68C4" w:rsidP="00DB2C18">
            <w:pPr>
              <w:pStyle w:val="Tabletext"/>
              <w:spacing w:line="240" w:lineRule="exact"/>
              <w:jc w:val="center"/>
            </w:pPr>
            <w:r w:rsidRPr="004F3AC8">
              <w:rPr>
                <w:rtl/>
                <w:lang w:bidi="ar"/>
              </w:rPr>
              <w:t>جمهورية تتارستان (تتارستان)</w:t>
            </w:r>
          </w:p>
        </w:tc>
        <w:tc>
          <w:tcPr>
            <w:tcW w:w="1362" w:type="dxa"/>
            <w:tcBorders>
              <w:top w:val="single" w:sz="4" w:space="0" w:color="auto"/>
              <w:left w:val="nil"/>
              <w:bottom w:val="single" w:sz="4" w:space="0" w:color="auto"/>
              <w:right w:val="single" w:sz="4" w:space="0" w:color="auto"/>
            </w:tcBorders>
            <w:vAlign w:val="center"/>
            <w:hideMark/>
          </w:tcPr>
          <w:p w14:paraId="5D4B476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2BFF0460" w14:textId="77777777" w:rsidR="008B68C4" w:rsidRPr="004F3AC8" w:rsidRDefault="008B68C4" w:rsidP="00DB2C18">
            <w:pPr>
              <w:pStyle w:val="Tabletext"/>
              <w:spacing w:line="240" w:lineRule="exact"/>
              <w:jc w:val="center"/>
            </w:pPr>
            <w:r w:rsidRPr="004F3AC8">
              <w:t>100,0</w:t>
            </w:r>
          </w:p>
        </w:tc>
        <w:tc>
          <w:tcPr>
            <w:tcW w:w="1405" w:type="dxa"/>
            <w:gridSpan w:val="3"/>
            <w:tcBorders>
              <w:top w:val="nil"/>
              <w:left w:val="nil"/>
              <w:bottom w:val="single" w:sz="4" w:space="0" w:color="auto"/>
              <w:right w:val="single" w:sz="4" w:space="0" w:color="auto"/>
            </w:tcBorders>
            <w:vAlign w:val="center"/>
            <w:hideMark/>
          </w:tcPr>
          <w:p w14:paraId="71579510" w14:textId="77777777" w:rsidR="008B68C4" w:rsidRPr="004F3AC8" w:rsidRDefault="008B68C4" w:rsidP="00DB2C18">
            <w:pPr>
              <w:pStyle w:val="Tabletext"/>
              <w:spacing w:line="240" w:lineRule="exact"/>
              <w:jc w:val="center"/>
            </w:pPr>
            <w:r w:rsidRPr="004F3AC8">
              <w:t>155</w:t>
            </w:r>
          </w:p>
        </w:tc>
      </w:tr>
      <w:tr w:rsidR="008B68C4" w:rsidRPr="004F3AC8" w14:paraId="76FDE783"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92FC5FB" w14:textId="77777777" w:rsidR="008B68C4" w:rsidRPr="004F3AC8" w:rsidRDefault="008B68C4" w:rsidP="00DB2C18">
            <w:pPr>
              <w:pStyle w:val="Tabletext"/>
              <w:spacing w:line="240" w:lineRule="exact"/>
              <w:jc w:val="center"/>
            </w:pPr>
            <w:r w:rsidRPr="004F3AC8">
              <w:t>58</w:t>
            </w:r>
          </w:p>
        </w:tc>
        <w:tc>
          <w:tcPr>
            <w:tcW w:w="4474" w:type="dxa"/>
            <w:tcBorders>
              <w:top w:val="nil"/>
              <w:left w:val="nil"/>
              <w:bottom w:val="single" w:sz="4" w:space="0" w:color="auto"/>
              <w:right w:val="single" w:sz="4" w:space="0" w:color="auto"/>
            </w:tcBorders>
            <w:noWrap/>
            <w:vAlign w:val="center"/>
            <w:hideMark/>
          </w:tcPr>
          <w:p w14:paraId="08CAEC3A" w14:textId="77777777" w:rsidR="008B68C4" w:rsidRPr="004F3AC8" w:rsidRDefault="008B68C4" w:rsidP="00DB2C18">
            <w:pPr>
              <w:pStyle w:val="Tabletext"/>
              <w:spacing w:line="240" w:lineRule="exact"/>
              <w:jc w:val="center"/>
            </w:pPr>
            <w:r w:rsidRPr="004F3AC8">
              <w:rPr>
                <w:rtl/>
                <w:lang w:bidi="ar"/>
              </w:rPr>
              <w:t>جمهورية توفا</w:t>
            </w:r>
          </w:p>
        </w:tc>
        <w:tc>
          <w:tcPr>
            <w:tcW w:w="1362" w:type="dxa"/>
            <w:tcBorders>
              <w:top w:val="single" w:sz="4" w:space="0" w:color="auto"/>
              <w:left w:val="nil"/>
              <w:bottom w:val="single" w:sz="4" w:space="0" w:color="auto"/>
              <w:right w:val="single" w:sz="4" w:space="0" w:color="auto"/>
            </w:tcBorders>
            <w:vAlign w:val="center"/>
            <w:hideMark/>
          </w:tcPr>
          <w:p w14:paraId="6BD52FD4"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C98D225" w14:textId="77777777" w:rsidR="008B68C4" w:rsidRPr="004F3AC8" w:rsidRDefault="008B68C4" w:rsidP="00DB2C18">
            <w:pPr>
              <w:pStyle w:val="Tabletext"/>
              <w:spacing w:line="240" w:lineRule="exact"/>
              <w:jc w:val="center"/>
            </w:pPr>
            <w:r w:rsidRPr="004F3AC8">
              <w:t>6,2</w:t>
            </w:r>
          </w:p>
        </w:tc>
        <w:tc>
          <w:tcPr>
            <w:tcW w:w="1405" w:type="dxa"/>
            <w:gridSpan w:val="3"/>
            <w:tcBorders>
              <w:top w:val="nil"/>
              <w:left w:val="nil"/>
              <w:bottom w:val="single" w:sz="4" w:space="0" w:color="auto"/>
              <w:right w:val="single" w:sz="4" w:space="0" w:color="auto"/>
            </w:tcBorders>
            <w:vAlign w:val="center"/>
            <w:hideMark/>
          </w:tcPr>
          <w:p w14:paraId="3DC2D8A4" w14:textId="77777777" w:rsidR="008B68C4" w:rsidRPr="004F3AC8" w:rsidRDefault="008B68C4" w:rsidP="00DB2C18">
            <w:pPr>
              <w:pStyle w:val="Tabletext"/>
              <w:spacing w:line="240" w:lineRule="exact"/>
              <w:jc w:val="center"/>
            </w:pPr>
            <w:r w:rsidRPr="004F3AC8">
              <w:t>6,51</w:t>
            </w:r>
          </w:p>
        </w:tc>
      </w:tr>
      <w:tr w:rsidR="008B68C4" w:rsidRPr="004F3AC8" w14:paraId="0D25F2B5"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5A787ED" w14:textId="77777777" w:rsidR="008B68C4" w:rsidRPr="004F3AC8" w:rsidRDefault="008B68C4" w:rsidP="00DB2C18">
            <w:pPr>
              <w:pStyle w:val="Tabletext"/>
              <w:spacing w:line="240" w:lineRule="exact"/>
              <w:jc w:val="center"/>
            </w:pPr>
            <w:r w:rsidRPr="004F3AC8">
              <w:t>59</w:t>
            </w:r>
          </w:p>
        </w:tc>
        <w:tc>
          <w:tcPr>
            <w:tcW w:w="4474" w:type="dxa"/>
            <w:tcBorders>
              <w:top w:val="nil"/>
              <w:left w:val="nil"/>
              <w:bottom w:val="single" w:sz="4" w:space="0" w:color="auto"/>
              <w:right w:val="single" w:sz="4" w:space="0" w:color="auto"/>
            </w:tcBorders>
            <w:noWrap/>
            <w:vAlign w:val="center"/>
            <w:hideMark/>
          </w:tcPr>
          <w:p w14:paraId="071641FA" w14:textId="77777777" w:rsidR="008B68C4" w:rsidRPr="004F3AC8" w:rsidRDefault="008B68C4" w:rsidP="00DB2C18">
            <w:pPr>
              <w:pStyle w:val="Tabletext"/>
              <w:spacing w:line="240" w:lineRule="exact"/>
              <w:jc w:val="center"/>
            </w:pPr>
            <w:r w:rsidRPr="004F3AC8">
              <w:rPr>
                <w:rtl/>
                <w:lang w:bidi="ar"/>
              </w:rPr>
              <w:t>جمهورية خاكاسيا</w:t>
            </w:r>
          </w:p>
        </w:tc>
        <w:tc>
          <w:tcPr>
            <w:tcW w:w="1362" w:type="dxa"/>
            <w:tcBorders>
              <w:top w:val="single" w:sz="4" w:space="0" w:color="auto"/>
              <w:left w:val="nil"/>
              <w:bottom w:val="single" w:sz="4" w:space="0" w:color="auto"/>
              <w:right w:val="single" w:sz="4" w:space="0" w:color="auto"/>
            </w:tcBorders>
            <w:vAlign w:val="center"/>
            <w:hideMark/>
          </w:tcPr>
          <w:p w14:paraId="7BEDD41B"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DEF0A2A" w14:textId="77777777" w:rsidR="008B68C4" w:rsidRPr="004F3AC8" w:rsidRDefault="008B68C4" w:rsidP="00DB2C18">
            <w:pPr>
              <w:pStyle w:val="Tabletext"/>
              <w:spacing w:line="240" w:lineRule="exact"/>
              <w:jc w:val="center"/>
            </w:pPr>
            <w:r w:rsidRPr="004F3AC8">
              <w:t>11,9</w:t>
            </w:r>
          </w:p>
        </w:tc>
        <w:tc>
          <w:tcPr>
            <w:tcW w:w="1405" w:type="dxa"/>
            <w:gridSpan w:val="3"/>
            <w:tcBorders>
              <w:top w:val="nil"/>
              <w:left w:val="nil"/>
              <w:bottom w:val="single" w:sz="4" w:space="0" w:color="auto"/>
              <w:right w:val="single" w:sz="4" w:space="0" w:color="auto"/>
            </w:tcBorders>
            <w:vAlign w:val="center"/>
            <w:hideMark/>
          </w:tcPr>
          <w:p w14:paraId="0665DEEE" w14:textId="77777777" w:rsidR="008B68C4" w:rsidRPr="004F3AC8" w:rsidRDefault="008B68C4" w:rsidP="00DB2C18">
            <w:pPr>
              <w:pStyle w:val="Tabletext"/>
              <w:spacing w:line="240" w:lineRule="exact"/>
              <w:jc w:val="center"/>
            </w:pPr>
            <w:r w:rsidRPr="004F3AC8">
              <w:t>12,495</w:t>
            </w:r>
          </w:p>
        </w:tc>
      </w:tr>
      <w:tr w:rsidR="008B68C4" w:rsidRPr="004F3AC8" w14:paraId="0EC7C729"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3DCBD9C" w14:textId="77777777" w:rsidR="008B68C4" w:rsidRPr="004F3AC8" w:rsidRDefault="008B68C4" w:rsidP="00DB2C18">
            <w:pPr>
              <w:pStyle w:val="Tabletext"/>
              <w:spacing w:line="240" w:lineRule="exact"/>
              <w:jc w:val="center"/>
            </w:pPr>
            <w:r w:rsidRPr="004F3AC8">
              <w:t>60</w:t>
            </w:r>
          </w:p>
        </w:tc>
        <w:tc>
          <w:tcPr>
            <w:tcW w:w="4474" w:type="dxa"/>
            <w:tcBorders>
              <w:top w:val="nil"/>
              <w:left w:val="nil"/>
              <w:bottom w:val="single" w:sz="4" w:space="0" w:color="auto"/>
              <w:right w:val="single" w:sz="4" w:space="0" w:color="auto"/>
            </w:tcBorders>
            <w:noWrap/>
            <w:vAlign w:val="center"/>
            <w:hideMark/>
          </w:tcPr>
          <w:p w14:paraId="4662B175" w14:textId="77777777" w:rsidR="008B68C4" w:rsidRPr="004F3AC8" w:rsidRDefault="008B68C4" w:rsidP="00DB2C18">
            <w:pPr>
              <w:pStyle w:val="Tabletext"/>
              <w:spacing w:line="240" w:lineRule="exact"/>
              <w:jc w:val="center"/>
            </w:pPr>
            <w:r w:rsidRPr="004F3AC8">
              <w:rPr>
                <w:rtl/>
                <w:lang w:bidi="ar"/>
              </w:rPr>
              <w:t>منطقة روستوف</w:t>
            </w:r>
          </w:p>
        </w:tc>
        <w:tc>
          <w:tcPr>
            <w:tcW w:w="1362" w:type="dxa"/>
            <w:tcBorders>
              <w:top w:val="single" w:sz="4" w:space="0" w:color="auto"/>
              <w:left w:val="nil"/>
              <w:bottom w:val="single" w:sz="4" w:space="0" w:color="auto"/>
              <w:right w:val="single" w:sz="4" w:space="0" w:color="auto"/>
            </w:tcBorders>
            <w:vAlign w:val="center"/>
            <w:hideMark/>
          </w:tcPr>
          <w:p w14:paraId="533EC0A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297196C5" w14:textId="77777777" w:rsidR="008B68C4" w:rsidRPr="004F3AC8" w:rsidRDefault="008B68C4" w:rsidP="00DB2C18">
            <w:pPr>
              <w:pStyle w:val="Tabletext"/>
              <w:spacing w:line="240" w:lineRule="exact"/>
              <w:jc w:val="center"/>
            </w:pPr>
            <w:r w:rsidRPr="004F3AC8">
              <w:t>95,8</w:t>
            </w:r>
          </w:p>
        </w:tc>
        <w:tc>
          <w:tcPr>
            <w:tcW w:w="1405" w:type="dxa"/>
            <w:gridSpan w:val="3"/>
            <w:tcBorders>
              <w:top w:val="nil"/>
              <w:left w:val="nil"/>
              <w:bottom w:val="single" w:sz="4" w:space="0" w:color="auto"/>
              <w:right w:val="single" w:sz="4" w:space="0" w:color="auto"/>
            </w:tcBorders>
            <w:vAlign w:val="center"/>
            <w:hideMark/>
          </w:tcPr>
          <w:p w14:paraId="05B1BDB7" w14:textId="77777777" w:rsidR="008B68C4" w:rsidRPr="004F3AC8" w:rsidRDefault="008B68C4" w:rsidP="00DB2C18">
            <w:pPr>
              <w:pStyle w:val="Tabletext"/>
              <w:spacing w:line="240" w:lineRule="exact"/>
              <w:jc w:val="center"/>
            </w:pPr>
            <w:r w:rsidRPr="004F3AC8">
              <w:t>134,12</w:t>
            </w:r>
          </w:p>
        </w:tc>
      </w:tr>
      <w:tr w:rsidR="008B68C4" w:rsidRPr="004F3AC8" w14:paraId="09F3B478"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13033C8" w14:textId="77777777" w:rsidR="008B68C4" w:rsidRPr="004F3AC8" w:rsidRDefault="008B68C4" w:rsidP="00DB2C18">
            <w:pPr>
              <w:pStyle w:val="Tabletext"/>
              <w:spacing w:line="240" w:lineRule="exact"/>
              <w:jc w:val="center"/>
            </w:pPr>
            <w:r w:rsidRPr="004F3AC8">
              <w:t>61</w:t>
            </w:r>
          </w:p>
        </w:tc>
        <w:tc>
          <w:tcPr>
            <w:tcW w:w="4474" w:type="dxa"/>
            <w:tcBorders>
              <w:top w:val="nil"/>
              <w:left w:val="nil"/>
              <w:bottom w:val="single" w:sz="4" w:space="0" w:color="auto"/>
              <w:right w:val="single" w:sz="4" w:space="0" w:color="auto"/>
            </w:tcBorders>
            <w:noWrap/>
            <w:vAlign w:val="center"/>
            <w:hideMark/>
          </w:tcPr>
          <w:p w14:paraId="513F48DC" w14:textId="77777777" w:rsidR="008B68C4" w:rsidRPr="004F3AC8" w:rsidRDefault="008B68C4" w:rsidP="00DB2C18">
            <w:pPr>
              <w:pStyle w:val="Tabletext"/>
              <w:spacing w:line="240" w:lineRule="exact"/>
              <w:jc w:val="center"/>
            </w:pPr>
            <w:r w:rsidRPr="004F3AC8">
              <w:rPr>
                <w:rtl/>
                <w:lang w:bidi="ar"/>
              </w:rPr>
              <w:t>منطقة ريازان</w:t>
            </w:r>
          </w:p>
        </w:tc>
        <w:tc>
          <w:tcPr>
            <w:tcW w:w="1362" w:type="dxa"/>
            <w:tcBorders>
              <w:top w:val="single" w:sz="4" w:space="0" w:color="auto"/>
              <w:left w:val="nil"/>
              <w:bottom w:val="single" w:sz="4" w:space="0" w:color="auto"/>
              <w:right w:val="single" w:sz="4" w:space="0" w:color="auto"/>
            </w:tcBorders>
            <w:vAlign w:val="center"/>
            <w:hideMark/>
          </w:tcPr>
          <w:p w14:paraId="03DB0B8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555C0DE" w14:textId="77777777" w:rsidR="008B68C4" w:rsidRPr="004F3AC8" w:rsidRDefault="008B68C4" w:rsidP="00DB2C18">
            <w:pPr>
              <w:pStyle w:val="Tabletext"/>
              <w:spacing w:line="240" w:lineRule="exact"/>
              <w:jc w:val="center"/>
            </w:pPr>
            <w:r w:rsidRPr="004F3AC8">
              <w:t>25,0</w:t>
            </w:r>
          </w:p>
        </w:tc>
        <w:tc>
          <w:tcPr>
            <w:tcW w:w="1405" w:type="dxa"/>
            <w:gridSpan w:val="3"/>
            <w:tcBorders>
              <w:top w:val="nil"/>
              <w:left w:val="nil"/>
              <w:bottom w:val="single" w:sz="4" w:space="0" w:color="auto"/>
              <w:right w:val="single" w:sz="4" w:space="0" w:color="auto"/>
            </w:tcBorders>
            <w:vAlign w:val="center"/>
            <w:hideMark/>
          </w:tcPr>
          <w:p w14:paraId="45D4A611" w14:textId="77777777" w:rsidR="008B68C4" w:rsidRPr="004F3AC8" w:rsidRDefault="008B68C4" w:rsidP="00DB2C18">
            <w:pPr>
              <w:pStyle w:val="Tabletext"/>
              <w:spacing w:line="240" w:lineRule="exact"/>
              <w:jc w:val="center"/>
            </w:pPr>
            <w:r w:rsidRPr="004F3AC8">
              <w:t>27,5</w:t>
            </w:r>
          </w:p>
        </w:tc>
      </w:tr>
      <w:tr w:rsidR="008B68C4" w:rsidRPr="004F3AC8" w14:paraId="3F735D90"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55F0E59" w14:textId="77777777" w:rsidR="008B68C4" w:rsidRPr="004F3AC8" w:rsidRDefault="008B68C4" w:rsidP="00DB2C18">
            <w:pPr>
              <w:pStyle w:val="Tabletext"/>
              <w:spacing w:line="240" w:lineRule="exact"/>
              <w:jc w:val="center"/>
            </w:pPr>
            <w:r w:rsidRPr="004F3AC8">
              <w:t>62</w:t>
            </w:r>
          </w:p>
        </w:tc>
        <w:tc>
          <w:tcPr>
            <w:tcW w:w="4474" w:type="dxa"/>
            <w:tcBorders>
              <w:top w:val="nil"/>
              <w:left w:val="nil"/>
              <w:bottom w:val="single" w:sz="4" w:space="0" w:color="auto"/>
              <w:right w:val="single" w:sz="4" w:space="0" w:color="auto"/>
            </w:tcBorders>
            <w:noWrap/>
            <w:vAlign w:val="center"/>
            <w:hideMark/>
          </w:tcPr>
          <w:p w14:paraId="0AB6535D" w14:textId="77777777" w:rsidR="008B68C4" w:rsidRPr="004F3AC8" w:rsidRDefault="008B68C4" w:rsidP="00DB2C18">
            <w:pPr>
              <w:pStyle w:val="Tabletext"/>
              <w:spacing w:line="240" w:lineRule="exact"/>
              <w:jc w:val="center"/>
            </w:pPr>
            <w:r w:rsidRPr="004F3AC8">
              <w:rPr>
                <w:rtl/>
                <w:lang w:bidi="ar"/>
              </w:rPr>
              <w:t>منطقة سمارة</w:t>
            </w:r>
          </w:p>
        </w:tc>
        <w:tc>
          <w:tcPr>
            <w:tcW w:w="1362" w:type="dxa"/>
            <w:tcBorders>
              <w:top w:val="single" w:sz="4" w:space="0" w:color="auto"/>
              <w:left w:val="nil"/>
              <w:bottom w:val="single" w:sz="4" w:space="0" w:color="auto"/>
              <w:right w:val="single" w:sz="4" w:space="0" w:color="auto"/>
            </w:tcBorders>
            <w:vAlign w:val="center"/>
            <w:hideMark/>
          </w:tcPr>
          <w:p w14:paraId="0FA8C0E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57FCEE2D" w14:textId="77777777" w:rsidR="008B68C4" w:rsidRPr="004F3AC8" w:rsidRDefault="008B68C4" w:rsidP="00DB2C18">
            <w:pPr>
              <w:pStyle w:val="Tabletext"/>
              <w:spacing w:line="240" w:lineRule="exact"/>
              <w:jc w:val="center"/>
            </w:pPr>
            <w:r w:rsidRPr="004F3AC8">
              <w:t>81,5</w:t>
            </w:r>
          </w:p>
        </w:tc>
        <w:tc>
          <w:tcPr>
            <w:tcW w:w="1405" w:type="dxa"/>
            <w:gridSpan w:val="3"/>
            <w:tcBorders>
              <w:top w:val="nil"/>
              <w:left w:val="nil"/>
              <w:bottom w:val="single" w:sz="4" w:space="0" w:color="auto"/>
              <w:right w:val="single" w:sz="4" w:space="0" w:color="auto"/>
            </w:tcBorders>
            <w:vAlign w:val="center"/>
            <w:hideMark/>
          </w:tcPr>
          <w:p w14:paraId="1D4A1E26" w14:textId="77777777" w:rsidR="008B68C4" w:rsidRPr="004F3AC8" w:rsidRDefault="008B68C4" w:rsidP="00DB2C18">
            <w:pPr>
              <w:pStyle w:val="Tabletext"/>
              <w:spacing w:line="240" w:lineRule="exact"/>
              <w:jc w:val="center"/>
            </w:pPr>
            <w:r w:rsidRPr="004F3AC8">
              <w:t>110,025</w:t>
            </w:r>
          </w:p>
        </w:tc>
      </w:tr>
      <w:tr w:rsidR="008B68C4" w:rsidRPr="004F3AC8" w14:paraId="576F081D"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7D93B46" w14:textId="77777777" w:rsidR="008B68C4" w:rsidRPr="004F3AC8" w:rsidRDefault="008B68C4" w:rsidP="00DB2C18">
            <w:pPr>
              <w:pStyle w:val="Tabletext"/>
              <w:spacing w:line="240" w:lineRule="exact"/>
              <w:jc w:val="center"/>
            </w:pPr>
            <w:r w:rsidRPr="004F3AC8">
              <w:t>63</w:t>
            </w:r>
          </w:p>
        </w:tc>
        <w:tc>
          <w:tcPr>
            <w:tcW w:w="4474" w:type="dxa"/>
            <w:tcBorders>
              <w:top w:val="nil"/>
              <w:left w:val="nil"/>
              <w:bottom w:val="single" w:sz="4" w:space="0" w:color="auto"/>
              <w:right w:val="single" w:sz="4" w:space="0" w:color="auto"/>
            </w:tcBorders>
            <w:noWrap/>
            <w:vAlign w:val="center"/>
            <w:hideMark/>
          </w:tcPr>
          <w:p w14:paraId="73C3BDB9" w14:textId="77777777" w:rsidR="008B68C4" w:rsidRPr="004F3AC8" w:rsidRDefault="008B68C4" w:rsidP="00DB2C18">
            <w:pPr>
              <w:pStyle w:val="Tabletext"/>
              <w:spacing w:line="240" w:lineRule="exact"/>
              <w:jc w:val="center"/>
            </w:pPr>
            <w:r w:rsidRPr="004F3AC8">
              <w:rPr>
                <w:rtl/>
                <w:lang w:bidi="ar"/>
              </w:rPr>
              <w:t>منطقة ساراتوف</w:t>
            </w:r>
          </w:p>
        </w:tc>
        <w:tc>
          <w:tcPr>
            <w:tcW w:w="1362" w:type="dxa"/>
            <w:tcBorders>
              <w:top w:val="single" w:sz="4" w:space="0" w:color="auto"/>
              <w:left w:val="nil"/>
              <w:bottom w:val="single" w:sz="4" w:space="0" w:color="auto"/>
              <w:right w:val="single" w:sz="4" w:space="0" w:color="auto"/>
            </w:tcBorders>
            <w:vAlign w:val="center"/>
            <w:hideMark/>
          </w:tcPr>
          <w:p w14:paraId="3752657B"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F0C0283" w14:textId="77777777" w:rsidR="008B68C4" w:rsidRPr="004F3AC8" w:rsidRDefault="008B68C4" w:rsidP="00DB2C18">
            <w:pPr>
              <w:pStyle w:val="Tabletext"/>
              <w:spacing w:line="240" w:lineRule="exact"/>
              <w:jc w:val="center"/>
            </w:pPr>
            <w:r w:rsidRPr="004F3AC8">
              <w:t>57,2</w:t>
            </w:r>
          </w:p>
        </w:tc>
        <w:tc>
          <w:tcPr>
            <w:tcW w:w="1405" w:type="dxa"/>
            <w:gridSpan w:val="3"/>
            <w:tcBorders>
              <w:top w:val="nil"/>
              <w:left w:val="nil"/>
              <w:bottom w:val="single" w:sz="4" w:space="0" w:color="auto"/>
              <w:right w:val="single" w:sz="4" w:space="0" w:color="auto"/>
            </w:tcBorders>
            <w:vAlign w:val="center"/>
            <w:hideMark/>
          </w:tcPr>
          <w:p w14:paraId="3AC94BD5" w14:textId="77777777" w:rsidR="008B68C4" w:rsidRPr="004F3AC8" w:rsidRDefault="008B68C4" w:rsidP="00DB2C18">
            <w:pPr>
              <w:pStyle w:val="Tabletext"/>
              <w:spacing w:line="240" w:lineRule="exact"/>
              <w:jc w:val="center"/>
            </w:pPr>
            <w:r w:rsidRPr="004F3AC8">
              <w:t>68,64</w:t>
            </w:r>
          </w:p>
        </w:tc>
      </w:tr>
      <w:tr w:rsidR="008B68C4" w:rsidRPr="004F3AC8" w14:paraId="3A66F9BF"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997234A" w14:textId="77777777" w:rsidR="008B68C4" w:rsidRPr="004F3AC8" w:rsidRDefault="008B68C4" w:rsidP="00DB2C18">
            <w:pPr>
              <w:pStyle w:val="Tabletext"/>
              <w:spacing w:line="240" w:lineRule="exact"/>
              <w:jc w:val="center"/>
            </w:pPr>
            <w:r w:rsidRPr="004F3AC8">
              <w:t>64</w:t>
            </w:r>
          </w:p>
        </w:tc>
        <w:tc>
          <w:tcPr>
            <w:tcW w:w="4474" w:type="dxa"/>
            <w:tcBorders>
              <w:top w:val="nil"/>
              <w:left w:val="nil"/>
              <w:bottom w:val="single" w:sz="4" w:space="0" w:color="auto"/>
              <w:right w:val="single" w:sz="4" w:space="0" w:color="auto"/>
            </w:tcBorders>
            <w:noWrap/>
            <w:vAlign w:val="center"/>
            <w:hideMark/>
          </w:tcPr>
          <w:p w14:paraId="1631B729" w14:textId="77777777" w:rsidR="008B68C4" w:rsidRPr="004F3AC8" w:rsidRDefault="008B68C4" w:rsidP="00DB2C18">
            <w:pPr>
              <w:pStyle w:val="Tabletext"/>
              <w:spacing w:line="240" w:lineRule="exact"/>
              <w:jc w:val="center"/>
            </w:pPr>
            <w:r w:rsidRPr="004F3AC8">
              <w:rPr>
                <w:rtl/>
                <w:lang w:bidi="ar"/>
              </w:rPr>
              <w:t>منطقة ساخالين</w:t>
            </w:r>
          </w:p>
        </w:tc>
        <w:tc>
          <w:tcPr>
            <w:tcW w:w="1362" w:type="dxa"/>
            <w:tcBorders>
              <w:top w:val="single" w:sz="4" w:space="0" w:color="auto"/>
              <w:left w:val="nil"/>
              <w:bottom w:val="single" w:sz="4" w:space="0" w:color="auto"/>
              <w:right w:val="single" w:sz="4" w:space="0" w:color="auto"/>
            </w:tcBorders>
            <w:vAlign w:val="center"/>
            <w:hideMark/>
          </w:tcPr>
          <w:p w14:paraId="0C4C5B3E"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855079A" w14:textId="77777777" w:rsidR="008B68C4" w:rsidRPr="004F3AC8" w:rsidRDefault="008B68C4" w:rsidP="00DB2C18">
            <w:pPr>
              <w:pStyle w:val="Tabletext"/>
              <w:spacing w:line="240" w:lineRule="exact"/>
              <w:jc w:val="center"/>
            </w:pPr>
            <w:r w:rsidRPr="004F3AC8">
              <w:t>15,9</w:t>
            </w:r>
          </w:p>
        </w:tc>
        <w:tc>
          <w:tcPr>
            <w:tcW w:w="1405" w:type="dxa"/>
            <w:gridSpan w:val="3"/>
            <w:tcBorders>
              <w:top w:val="nil"/>
              <w:left w:val="nil"/>
              <w:bottom w:val="single" w:sz="4" w:space="0" w:color="auto"/>
              <w:right w:val="single" w:sz="4" w:space="0" w:color="auto"/>
            </w:tcBorders>
            <w:vAlign w:val="center"/>
            <w:hideMark/>
          </w:tcPr>
          <w:p w14:paraId="211193FC" w14:textId="77777777" w:rsidR="008B68C4" w:rsidRPr="004F3AC8" w:rsidRDefault="008B68C4" w:rsidP="00DB2C18">
            <w:pPr>
              <w:pStyle w:val="Tabletext"/>
              <w:spacing w:line="240" w:lineRule="exact"/>
              <w:jc w:val="center"/>
            </w:pPr>
            <w:r w:rsidRPr="004F3AC8">
              <w:t>17,49</w:t>
            </w:r>
          </w:p>
        </w:tc>
      </w:tr>
      <w:tr w:rsidR="008B68C4" w:rsidRPr="004F3AC8" w14:paraId="795F4FFA"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B87EE01" w14:textId="77777777" w:rsidR="008B68C4" w:rsidRPr="004F3AC8" w:rsidRDefault="008B68C4" w:rsidP="00DB2C18">
            <w:pPr>
              <w:pStyle w:val="Tabletext"/>
              <w:spacing w:line="240" w:lineRule="exact"/>
              <w:jc w:val="center"/>
            </w:pPr>
            <w:r w:rsidRPr="004F3AC8">
              <w:t>65</w:t>
            </w:r>
          </w:p>
        </w:tc>
        <w:tc>
          <w:tcPr>
            <w:tcW w:w="4474" w:type="dxa"/>
            <w:tcBorders>
              <w:top w:val="nil"/>
              <w:left w:val="nil"/>
              <w:bottom w:val="single" w:sz="4" w:space="0" w:color="auto"/>
              <w:right w:val="single" w:sz="4" w:space="0" w:color="auto"/>
            </w:tcBorders>
            <w:noWrap/>
            <w:vAlign w:val="center"/>
            <w:hideMark/>
          </w:tcPr>
          <w:p w14:paraId="48C25921" w14:textId="77777777" w:rsidR="008B68C4" w:rsidRPr="004F3AC8" w:rsidRDefault="008B68C4" w:rsidP="00DB2C18">
            <w:pPr>
              <w:pStyle w:val="Tabletext"/>
              <w:spacing w:line="240" w:lineRule="exact"/>
              <w:jc w:val="center"/>
            </w:pPr>
            <w:r w:rsidRPr="004F3AC8">
              <w:rPr>
                <w:rtl/>
                <w:lang w:bidi="ar"/>
              </w:rPr>
              <w:t>منطقة سفيردلوفسك</w:t>
            </w:r>
          </w:p>
        </w:tc>
        <w:tc>
          <w:tcPr>
            <w:tcW w:w="1362" w:type="dxa"/>
            <w:tcBorders>
              <w:top w:val="single" w:sz="4" w:space="0" w:color="auto"/>
              <w:left w:val="nil"/>
              <w:bottom w:val="single" w:sz="4" w:space="0" w:color="auto"/>
              <w:right w:val="single" w:sz="4" w:space="0" w:color="auto"/>
            </w:tcBorders>
            <w:vAlign w:val="center"/>
            <w:hideMark/>
          </w:tcPr>
          <w:p w14:paraId="62E22CBD"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19DB4221" w14:textId="77777777" w:rsidR="008B68C4" w:rsidRPr="004F3AC8" w:rsidRDefault="008B68C4" w:rsidP="00DB2C18">
            <w:pPr>
              <w:pStyle w:val="Tabletext"/>
              <w:spacing w:line="240" w:lineRule="exact"/>
              <w:jc w:val="center"/>
            </w:pPr>
            <w:r w:rsidRPr="004F3AC8">
              <w:t>122,9</w:t>
            </w:r>
          </w:p>
        </w:tc>
        <w:tc>
          <w:tcPr>
            <w:tcW w:w="1405" w:type="dxa"/>
            <w:gridSpan w:val="3"/>
            <w:tcBorders>
              <w:top w:val="nil"/>
              <w:left w:val="nil"/>
              <w:bottom w:val="single" w:sz="4" w:space="0" w:color="auto"/>
              <w:right w:val="single" w:sz="4" w:space="0" w:color="auto"/>
            </w:tcBorders>
            <w:vAlign w:val="center"/>
            <w:hideMark/>
          </w:tcPr>
          <w:p w14:paraId="0B849BF2" w14:textId="77777777" w:rsidR="008B68C4" w:rsidRPr="004F3AC8" w:rsidRDefault="008B68C4" w:rsidP="00DB2C18">
            <w:pPr>
              <w:pStyle w:val="Tabletext"/>
              <w:spacing w:line="240" w:lineRule="exact"/>
              <w:jc w:val="center"/>
            </w:pPr>
            <w:r w:rsidRPr="004F3AC8">
              <w:t>356,41</w:t>
            </w:r>
          </w:p>
        </w:tc>
      </w:tr>
      <w:tr w:rsidR="008B68C4" w:rsidRPr="004F3AC8" w14:paraId="48EACA64"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88C2B72" w14:textId="77777777" w:rsidR="008B68C4" w:rsidRPr="004F3AC8" w:rsidRDefault="008B68C4" w:rsidP="00DB2C18">
            <w:pPr>
              <w:pStyle w:val="Tabletext"/>
              <w:spacing w:line="240" w:lineRule="exact"/>
              <w:jc w:val="center"/>
            </w:pPr>
            <w:r w:rsidRPr="004F3AC8">
              <w:t>66</w:t>
            </w:r>
          </w:p>
        </w:tc>
        <w:tc>
          <w:tcPr>
            <w:tcW w:w="4474" w:type="dxa"/>
            <w:tcBorders>
              <w:top w:val="nil"/>
              <w:left w:val="nil"/>
              <w:bottom w:val="single" w:sz="4" w:space="0" w:color="auto"/>
              <w:right w:val="single" w:sz="4" w:space="0" w:color="auto"/>
            </w:tcBorders>
            <w:noWrap/>
            <w:vAlign w:val="center"/>
            <w:hideMark/>
          </w:tcPr>
          <w:p w14:paraId="146B978C" w14:textId="77777777" w:rsidR="008B68C4" w:rsidRPr="004F3AC8" w:rsidRDefault="008B68C4" w:rsidP="00DB2C18">
            <w:pPr>
              <w:pStyle w:val="Tabletext"/>
              <w:spacing w:line="240" w:lineRule="exact"/>
              <w:jc w:val="center"/>
            </w:pPr>
            <w:r w:rsidRPr="004F3AC8">
              <w:rPr>
                <w:rtl/>
                <w:lang w:bidi="ar"/>
              </w:rPr>
              <w:t>منطقة سمولينسك</w:t>
            </w:r>
          </w:p>
        </w:tc>
        <w:tc>
          <w:tcPr>
            <w:tcW w:w="1362" w:type="dxa"/>
            <w:tcBorders>
              <w:top w:val="single" w:sz="4" w:space="0" w:color="auto"/>
              <w:left w:val="nil"/>
              <w:bottom w:val="single" w:sz="4" w:space="0" w:color="auto"/>
              <w:right w:val="single" w:sz="4" w:space="0" w:color="auto"/>
            </w:tcBorders>
            <w:vAlign w:val="center"/>
            <w:hideMark/>
          </w:tcPr>
          <w:p w14:paraId="7EA1953F"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17E7855B" w14:textId="77777777" w:rsidR="008B68C4" w:rsidRPr="004F3AC8" w:rsidRDefault="008B68C4" w:rsidP="00DB2C18">
            <w:pPr>
              <w:pStyle w:val="Tabletext"/>
              <w:spacing w:line="240" w:lineRule="exact"/>
              <w:jc w:val="center"/>
            </w:pPr>
            <w:r w:rsidRPr="004F3AC8">
              <w:t>21,1</w:t>
            </w:r>
          </w:p>
        </w:tc>
        <w:tc>
          <w:tcPr>
            <w:tcW w:w="1405" w:type="dxa"/>
            <w:gridSpan w:val="3"/>
            <w:tcBorders>
              <w:top w:val="nil"/>
              <w:left w:val="nil"/>
              <w:bottom w:val="single" w:sz="4" w:space="0" w:color="auto"/>
              <w:right w:val="single" w:sz="4" w:space="0" w:color="auto"/>
            </w:tcBorders>
            <w:vAlign w:val="center"/>
            <w:hideMark/>
          </w:tcPr>
          <w:p w14:paraId="27F3A417" w14:textId="77777777" w:rsidR="008B68C4" w:rsidRPr="004F3AC8" w:rsidRDefault="008B68C4" w:rsidP="00DB2C18">
            <w:pPr>
              <w:pStyle w:val="Tabletext"/>
              <w:spacing w:line="240" w:lineRule="exact"/>
              <w:jc w:val="center"/>
            </w:pPr>
            <w:r w:rsidRPr="004F3AC8">
              <w:t>24,265</w:t>
            </w:r>
          </w:p>
        </w:tc>
      </w:tr>
      <w:tr w:rsidR="008B68C4" w:rsidRPr="004F3AC8" w14:paraId="10E7C0AA"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2633578" w14:textId="77777777" w:rsidR="008B68C4" w:rsidRPr="004F3AC8" w:rsidRDefault="008B68C4" w:rsidP="00DB2C18">
            <w:pPr>
              <w:pStyle w:val="Tabletext"/>
              <w:spacing w:line="240" w:lineRule="exact"/>
              <w:jc w:val="center"/>
            </w:pPr>
            <w:r w:rsidRPr="004F3AC8">
              <w:t>67</w:t>
            </w:r>
          </w:p>
        </w:tc>
        <w:tc>
          <w:tcPr>
            <w:tcW w:w="4474" w:type="dxa"/>
            <w:tcBorders>
              <w:top w:val="nil"/>
              <w:left w:val="nil"/>
              <w:bottom w:val="single" w:sz="4" w:space="0" w:color="auto"/>
              <w:right w:val="single" w:sz="4" w:space="0" w:color="auto"/>
            </w:tcBorders>
            <w:noWrap/>
            <w:vAlign w:val="center"/>
            <w:hideMark/>
          </w:tcPr>
          <w:p w14:paraId="63071FF2" w14:textId="77777777" w:rsidR="008B68C4" w:rsidRPr="004F3AC8" w:rsidRDefault="008B68C4" w:rsidP="00DB2C18">
            <w:pPr>
              <w:pStyle w:val="Tabletext"/>
              <w:spacing w:line="240" w:lineRule="exact"/>
              <w:jc w:val="center"/>
            </w:pPr>
            <w:r w:rsidRPr="004F3AC8">
              <w:rPr>
                <w:rtl/>
                <w:lang w:bidi="ar"/>
              </w:rPr>
              <w:t>ستافروبول كراي</w:t>
            </w:r>
          </w:p>
        </w:tc>
        <w:tc>
          <w:tcPr>
            <w:tcW w:w="1362" w:type="dxa"/>
            <w:tcBorders>
              <w:top w:val="single" w:sz="4" w:space="0" w:color="auto"/>
              <w:left w:val="nil"/>
              <w:bottom w:val="single" w:sz="4" w:space="0" w:color="auto"/>
              <w:right w:val="single" w:sz="4" w:space="0" w:color="auto"/>
            </w:tcBorders>
            <w:vAlign w:val="center"/>
            <w:hideMark/>
          </w:tcPr>
          <w:p w14:paraId="236181B9"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EBA64E1" w14:textId="77777777" w:rsidR="008B68C4" w:rsidRPr="004F3AC8" w:rsidRDefault="008B68C4" w:rsidP="00DB2C18">
            <w:pPr>
              <w:pStyle w:val="Tabletext"/>
              <w:spacing w:line="240" w:lineRule="exact"/>
              <w:jc w:val="center"/>
            </w:pPr>
            <w:r w:rsidRPr="004F3AC8">
              <w:t>57,4</w:t>
            </w:r>
          </w:p>
        </w:tc>
        <w:tc>
          <w:tcPr>
            <w:tcW w:w="1405" w:type="dxa"/>
            <w:gridSpan w:val="3"/>
            <w:tcBorders>
              <w:top w:val="nil"/>
              <w:left w:val="nil"/>
              <w:bottom w:val="single" w:sz="4" w:space="0" w:color="auto"/>
              <w:right w:val="single" w:sz="4" w:space="0" w:color="auto"/>
            </w:tcBorders>
            <w:vAlign w:val="center"/>
            <w:hideMark/>
          </w:tcPr>
          <w:p w14:paraId="7FBD014C" w14:textId="77777777" w:rsidR="008B68C4" w:rsidRPr="004F3AC8" w:rsidRDefault="008B68C4" w:rsidP="00DB2C18">
            <w:pPr>
              <w:pStyle w:val="Tabletext"/>
              <w:spacing w:line="240" w:lineRule="exact"/>
              <w:jc w:val="center"/>
            </w:pPr>
            <w:r w:rsidRPr="004F3AC8">
              <w:t>66,01</w:t>
            </w:r>
          </w:p>
        </w:tc>
      </w:tr>
      <w:tr w:rsidR="008B68C4" w:rsidRPr="004F3AC8" w14:paraId="5D6A9F27"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5D6FD92" w14:textId="77777777" w:rsidR="008B68C4" w:rsidRPr="004F3AC8" w:rsidRDefault="008B68C4" w:rsidP="00DB2C18">
            <w:pPr>
              <w:pStyle w:val="Tabletext"/>
              <w:spacing w:line="240" w:lineRule="exact"/>
              <w:jc w:val="center"/>
            </w:pPr>
            <w:r w:rsidRPr="004F3AC8">
              <w:t>68</w:t>
            </w:r>
          </w:p>
        </w:tc>
        <w:tc>
          <w:tcPr>
            <w:tcW w:w="4474" w:type="dxa"/>
            <w:tcBorders>
              <w:top w:val="nil"/>
              <w:left w:val="nil"/>
              <w:bottom w:val="single" w:sz="4" w:space="0" w:color="auto"/>
              <w:right w:val="single" w:sz="4" w:space="0" w:color="auto"/>
            </w:tcBorders>
            <w:noWrap/>
            <w:vAlign w:val="center"/>
            <w:hideMark/>
          </w:tcPr>
          <w:p w14:paraId="43CA8C47" w14:textId="77777777" w:rsidR="008B68C4" w:rsidRPr="004F3AC8" w:rsidRDefault="008B68C4" w:rsidP="00DB2C18">
            <w:pPr>
              <w:pStyle w:val="Tabletext"/>
              <w:spacing w:line="240" w:lineRule="exact"/>
              <w:jc w:val="center"/>
            </w:pPr>
            <w:r w:rsidRPr="004F3AC8">
              <w:rPr>
                <w:rtl/>
                <w:lang w:bidi="ar"/>
              </w:rPr>
              <w:t>منطقة تامبوف</w:t>
            </w:r>
          </w:p>
        </w:tc>
        <w:tc>
          <w:tcPr>
            <w:tcW w:w="1362" w:type="dxa"/>
            <w:tcBorders>
              <w:top w:val="single" w:sz="4" w:space="0" w:color="auto"/>
              <w:left w:val="nil"/>
              <w:bottom w:val="single" w:sz="4" w:space="0" w:color="auto"/>
              <w:right w:val="single" w:sz="4" w:space="0" w:color="auto"/>
            </w:tcBorders>
            <w:vAlign w:val="center"/>
            <w:hideMark/>
          </w:tcPr>
          <w:p w14:paraId="4C74492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242709FA" w14:textId="77777777" w:rsidR="008B68C4" w:rsidRPr="004F3AC8" w:rsidRDefault="008B68C4" w:rsidP="00DB2C18">
            <w:pPr>
              <w:pStyle w:val="Tabletext"/>
              <w:spacing w:line="240" w:lineRule="exact"/>
              <w:jc w:val="center"/>
            </w:pPr>
            <w:r w:rsidRPr="004F3AC8">
              <w:t>23,7</w:t>
            </w:r>
          </w:p>
        </w:tc>
        <w:tc>
          <w:tcPr>
            <w:tcW w:w="1405" w:type="dxa"/>
            <w:gridSpan w:val="3"/>
            <w:tcBorders>
              <w:top w:val="nil"/>
              <w:left w:val="nil"/>
              <w:bottom w:val="single" w:sz="4" w:space="0" w:color="auto"/>
              <w:right w:val="single" w:sz="4" w:space="0" w:color="auto"/>
            </w:tcBorders>
            <w:vAlign w:val="center"/>
            <w:hideMark/>
          </w:tcPr>
          <w:p w14:paraId="08B68720" w14:textId="77777777" w:rsidR="008B68C4" w:rsidRPr="004F3AC8" w:rsidRDefault="008B68C4" w:rsidP="00DB2C18">
            <w:pPr>
              <w:pStyle w:val="Tabletext"/>
              <w:spacing w:line="240" w:lineRule="exact"/>
              <w:jc w:val="center"/>
            </w:pPr>
            <w:r w:rsidRPr="004F3AC8">
              <w:t>26,07</w:t>
            </w:r>
          </w:p>
        </w:tc>
      </w:tr>
      <w:tr w:rsidR="008B68C4" w:rsidRPr="004F3AC8" w14:paraId="5AFEFA14"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5E6894C6" w14:textId="77777777" w:rsidR="008B68C4" w:rsidRPr="004F3AC8" w:rsidRDefault="008B68C4" w:rsidP="00DB2C18">
            <w:pPr>
              <w:pStyle w:val="Tabletext"/>
              <w:spacing w:line="240" w:lineRule="exact"/>
              <w:jc w:val="center"/>
            </w:pPr>
            <w:r w:rsidRPr="004F3AC8">
              <w:t>69</w:t>
            </w:r>
          </w:p>
        </w:tc>
        <w:tc>
          <w:tcPr>
            <w:tcW w:w="4474" w:type="dxa"/>
            <w:tcBorders>
              <w:top w:val="nil"/>
              <w:left w:val="nil"/>
              <w:bottom w:val="single" w:sz="4" w:space="0" w:color="auto"/>
              <w:right w:val="single" w:sz="4" w:space="0" w:color="auto"/>
            </w:tcBorders>
            <w:noWrap/>
            <w:vAlign w:val="center"/>
            <w:hideMark/>
          </w:tcPr>
          <w:p w14:paraId="6D206890" w14:textId="77777777" w:rsidR="008B68C4" w:rsidRPr="004F3AC8" w:rsidRDefault="008B68C4" w:rsidP="00DB2C18">
            <w:pPr>
              <w:pStyle w:val="Tabletext"/>
              <w:spacing w:line="240" w:lineRule="exact"/>
              <w:jc w:val="center"/>
            </w:pPr>
            <w:r w:rsidRPr="004F3AC8">
              <w:rPr>
                <w:rtl/>
                <w:lang w:bidi="ar"/>
              </w:rPr>
              <w:t>منطقة تفر</w:t>
            </w:r>
          </w:p>
        </w:tc>
        <w:tc>
          <w:tcPr>
            <w:tcW w:w="1362" w:type="dxa"/>
            <w:tcBorders>
              <w:top w:val="single" w:sz="4" w:space="0" w:color="auto"/>
              <w:left w:val="nil"/>
              <w:bottom w:val="single" w:sz="4" w:space="0" w:color="auto"/>
              <w:right w:val="single" w:sz="4" w:space="0" w:color="auto"/>
            </w:tcBorders>
            <w:vAlign w:val="center"/>
            <w:hideMark/>
          </w:tcPr>
          <w:p w14:paraId="0F58471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48ABEAB0" w14:textId="77777777" w:rsidR="008B68C4" w:rsidRPr="004F3AC8" w:rsidRDefault="008B68C4" w:rsidP="00DB2C18">
            <w:pPr>
              <w:pStyle w:val="Tabletext"/>
              <w:spacing w:line="240" w:lineRule="exact"/>
              <w:jc w:val="center"/>
            </w:pPr>
            <w:r w:rsidRPr="004F3AC8">
              <w:t>28,9</w:t>
            </w:r>
          </w:p>
        </w:tc>
        <w:tc>
          <w:tcPr>
            <w:tcW w:w="1405" w:type="dxa"/>
            <w:gridSpan w:val="3"/>
            <w:tcBorders>
              <w:top w:val="nil"/>
              <w:left w:val="nil"/>
              <w:bottom w:val="single" w:sz="4" w:space="0" w:color="auto"/>
              <w:right w:val="single" w:sz="4" w:space="0" w:color="auto"/>
            </w:tcBorders>
            <w:vAlign w:val="center"/>
            <w:hideMark/>
          </w:tcPr>
          <w:p w14:paraId="065737A9" w14:textId="77777777" w:rsidR="008B68C4" w:rsidRPr="004F3AC8" w:rsidRDefault="008B68C4" w:rsidP="00DB2C18">
            <w:pPr>
              <w:pStyle w:val="Tabletext"/>
              <w:spacing w:line="240" w:lineRule="exact"/>
              <w:jc w:val="center"/>
            </w:pPr>
            <w:r w:rsidRPr="004F3AC8">
              <w:t>31,79</w:t>
            </w:r>
          </w:p>
        </w:tc>
      </w:tr>
      <w:tr w:rsidR="008B68C4" w:rsidRPr="004F3AC8" w14:paraId="22F0B18B"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2CCA723" w14:textId="77777777" w:rsidR="008B68C4" w:rsidRPr="004F3AC8" w:rsidRDefault="008B68C4" w:rsidP="00DB2C18">
            <w:pPr>
              <w:pStyle w:val="Tabletext"/>
              <w:spacing w:line="240" w:lineRule="exact"/>
              <w:jc w:val="center"/>
            </w:pPr>
            <w:r w:rsidRPr="004F3AC8">
              <w:t>70</w:t>
            </w:r>
          </w:p>
        </w:tc>
        <w:tc>
          <w:tcPr>
            <w:tcW w:w="4474" w:type="dxa"/>
            <w:tcBorders>
              <w:top w:val="nil"/>
              <w:left w:val="nil"/>
              <w:bottom w:val="single" w:sz="4" w:space="0" w:color="auto"/>
              <w:right w:val="single" w:sz="4" w:space="0" w:color="auto"/>
            </w:tcBorders>
            <w:noWrap/>
            <w:vAlign w:val="center"/>
            <w:hideMark/>
          </w:tcPr>
          <w:p w14:paraId="0034A357" w14:textId="77777777" w:rsidR="008B68C4" w:rsidRPr="004F3AC8" w:rsidRDefault="008B68C4" w:rsidP="00DB2C18">
            <w:pPr>
              <w:pStyle w:val="Tabletext"/>
              <w:spacing w:line="240" w:lineRule="exact"/>
              <w:jc w:val="center"/>
            </w:pPr>
            <w:r w:rsidRPr="004F3AC8">
              <w:rPr>
                <w:rtl/>
                <w:lang w:bidi="ar"/>
              </w:rPr>
              <w:t>منطقة تومسك</w:t>
            </w:r>
          </w:p>
        </w:tc>
        <w:tc>
          <w:tcPr>
            <w:tcW w:w="1362" w:type="dxa"/>
            <w:tcBorders>
              <w:top w:val="single" w:sz="4" w:space="0" w:color="auto"/>
              <w:left w:val="nil"/>
              <w:bottom w:val="single" w:sz="4" w:space="0" w:color="auto"/>
              <w:right w:val="single" w:sz="4" w:space="0" w:color="auto"/>
            </w:tcBorders>
            <w:vAlign w:val="center"/>
            <w:hideMark/>
          </w:tcPr>
          <w:p w14:paraId="7E6AE7DE"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64E2760" w14:textId="77777777" w:rsidR="008B68C4" w:rsidRPr="004F3AC8" w:rsidRDefault="008B68C4" w:rsidP="00DB2C18">
            <w:pPr>
              <w:pStyle w:val="Tabletext"/>
              <w:spacing w:line="240" w:lineRule="exact"/>
              <w:jc w:val="center"/>
            </w:pPr>
            <w:r w:rsidRPr="004F3AC8">
              <w:t>24,4</w:t>
            </w:r>
          </w:p>
        </w:tc>
        <w:tc>
          <w:tcPr>
            <w:tcW w:w="1405" w:type="dxa"/>
            <w:gridSpan w:val="3"/>
            <w:tcBorders>
              <w:top w:val="nil"/>
              <w:left w:val="nil"/>
              <w:bottom w:val="single" w:sz="4" w:space="0" w:color="auto"/>
              <w:right w:val="single" w:sz="4" w:space="0" w:color="auto"/>
            </w:tcBorders>
            <w:vAlign w:val="center"/>
            <w:hideMark/>
          </w:tcPr>
          <w:p w14:paraId="5F4987EE" w14:textId="77777777" w:rsidR="008B68C4" w:rsidRPr="004F3AC8" w:rsidRDefault="008B68C4" w:rsidP="00DB2C18">
            <w:pPr>
              <w:pStyle w:val="Tabletext"/>
              <w:spacing w:line="240" w:lineRule="exact"/>
              <w:jc w:val="center"/>
            </w:pPr>
            <w:r w:rsidRPr="004F3AC8">
              <w:t>28,06</w:t>
            </w:r>
          </w:p>
        </w:tc>
      </w:tr>
      <w:tr w:rsidR="008B68C4" w:rsidRPr="004F3AC8" w14:paraId="10CB9D5B"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6D7F38C" w14:textId="77777777" w:rsidR="008B68C4" w:rsidRPr="004F3AC8" w:rsidRDefault="008B68C4" w:rsidP="00DB2C18">
            <w:pPr>
              <w:pStyle w:val="Tabletext"/>
              <w:spacing w:line="240" w:lineRule="exact"/>
              <w:jc w:val="center"/>
            </w:pPr>
            <w:r w:rsidRPr="004F3AC8">
              <w:t>71</w:t>
            </w:r>
          </w:p>
        </w:tc>
        <w:tc>
          <w:tcPr>
            <w:tcW w:w="4474" w:type="dxa"/>
            <w:tcBorders>
              <w:top w:val="nil"/>
              <w:left w:val="nil"/>
              <w:bottom w:val="single" w:sz="4" w:space="0" w:color="auto"/>
              <w:right w:val="single" w:sz="4" w:space="0" w:color="auto"/>
            </w:tcBorders>
            <w:noWrap/>
            <w:vAlign w:val="center"/>
            <w:hideMark/>
          </w:tcPr>
          <w:p w14:paraId="25A6F15E" w14:textId="77777777" w:rsidR="008B68C4" w:rsidRPr="004F3AC8" w:rsidRDefault="008B68C4" w:rsidP="00DB2C18">
            <w:pPr>
              <w:pStyle w:val="Tabletext"/>
              <w:spacing w:line="240" w:lineRule="exact"/>
              <w:jc w:val="center"/>
            </w:pPr>
            <w:r w:rsidRPr="004F3AC8">
              <w:rPr>
                <w:rtl/>
                <w:lang w:bidi="ar"/>
              </w:rPr>
              <w:t>منطقة تولا</w:t>
            </w:r>
          </w:p>
        </w:tc>
        <w:tc>
          <w:tcPr>
            <w:tcW w:w="1362" w:type="dxa"/>
            <w:tcBorders>
              <w:top w:val="single" w:sz="4" w:space="0" w:color="auto"/>
              <w:left w:val="nil"/>
              <w:bottom w:val="single" w:sz="4" w:space="0" w:color="auto"/>
              <w:right w:val="single" w:sz="4" w:space="0" w:color="auto"/>
            </w:tcBorders>
            <w:vAlign w:val="center"/>
            <w:hideMark/>
          </w:tcPr>
          <w:p w14:paraId="10865CC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DA1BF32" w14:textId="77777777" w:rsidR="008B68C4" w:rsidRPr="004F3AC8" w:rsidRDefault="008B68C4" w:rsidP="00DB2C18">
            <w:pPr>
              <w:pStyle w:val="Tabletext"/>
              <w:spacing w:line="240" w:lineRule="exact"/>
              <w:jc w:val="center"/>
            </w:pPr>
            <w:r w:rsidRPr="004F3AC8">
              <w:t>34,4</w:t>
            </w:r>
          </w:p>
        </w:tc>
        <w:tc>
          <w:tcPr>
            <w:tcW w:w="1405" w:type="dxa"/>
            <w:gridSpan w:val="3"/>
            <w:tcBorders>
              <w:top w:val="nil"/>
              <w:left w:val="nil"/>
              <w:bottom w:val="single" w:sz="4" w:space="0" w:color="auto"/>
              <w:right w:val="single" w:sz="4" w:space="0" w:color="auto"/>
            </w:tcBorders>
            <w:vAlign w:val="center"/>
            <w:hideMark/>
          </w:tcPr>
          <w:p w14:paraId="11309B89" w14:textId="77777777" w:rsidR="008B68C4" w:rsidRPr="004F3AC8" w:rsidRDefault="008B68C4" w:rsidP="00DB2C18">
            <w:pPr>
              <w:pStyle w:val="Tabletext"/>
              <w:spacing w:line="240" w:lineRule="exact"/>
              <w:jc w:val="center"/>
            </w:pPr>
            <w:r w:rsidRPr="004F3AC8">
              <w:t>39,56</w:t>
            </w:r>
          </w:p>
        </w:tc>
      </w:tr>
      <w:tr w:rsidR="008B68C4" w:rsidRPr="004F3AC8" w14:paraId="53DF9815"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E606394" w14:textId="77777777" w:rsidR="008B68C4" w:rsidRPr="004F3AC8" w:rsidRDefault="008B68C4" w:rsidP="00DB2C18">
            <w:pPr>
              <w:pStyle w:val="Tabletext"/>
              <w:spacing w:line="240" w:lineRule="exact"/>
              <w:jc w:val="center"/>
            </w:pPr>
            <w:r w:rsidRPr="004F3AC8">
              <w:t>72</w:t>
            </w:r>
          </w:p>
        </w:tc>
        <w:tc>
          <w:tcPr>
            <w:tcW w:w="4474" w:type="dxa"/>
            <w:tcBorders>
              <w:top w:val="nil"/>
              <w:left w:val="nil"/>
              <w:bottom w:val="single" w:sz="4" w:space="0" w:color="auto"/>
              <w:right w:val="single" w:sz="4" w:space="0" w:color="auto"/>
            </w:tcBorders>
            <w:noWrap/>
            <w:vAlign w:val="center"/>
            <w:hideMark/>
          </w:tcPr>
          <w:p w14:paraId="02D91576" w14:textId="77777777" w:rsidR="008B68C4" w:rsidRPr="004F3AC8" w:rsidRDefault="008B68C4" w:rsidP="00DB2C18">
            <w:pPr>
              <w:pStyle w:val="Tabletext"/>
              <w:spacing w:line="240" w:lineRule="exact"/>
              <w:jc w:val="center"/>
            </w:pPr>
            <w:r w:rsidRPr="004F3AC8">
              <w:rPr>
                <w:rtl/>
                <w:lang w:bidi="ar"/>
              </w:rPr>
              <w:t>منطقة تيومن</w:t>
            </w:r>
          </w:p>
        </w:tc>
        <w:tc>
          <w:tcPr>
            <w:tcW w:w="1362" w:type="dxa"/>
            <w:tcBorders>
              <w:top w:val="single" w:sz="4" w:space="0" w:color="auto"/>
              <w:left w:val="nil"/>
              <w:bottom w:val="single" w:sz="4" w:space="0" w:color="auto"/>
              <w:right w:val="single" w:sz="4" w:space="0" w:color="auto"/>
            </w:tcBorders>
            <w:vAlign w:val="center"/>
            <w:hideMark/>
          </w:tcPr>
          <w:p w14:paraId="5D190A89"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24B60C3B" w14:textId="77777777" w:rsidR="008B68C4" w:rsidRPr="004F3AC8" w:rsidRDefault="008B68C4" w:rsidP="00DB2C18">
            <w:pPr>
              <w:pStyle w:val="Tabletext"/>
              <w:spacing w:line="240" w:lineRule="exact"/>
              <w:jc w:val="center"/>
            </w:pPr>
            <w:r w:rsidRPr="004F3AC8">
              <w:t>34,2</w:t>
            </w:r>
          </w:p>
        </w:tc>
        <w:tc>
          <w:tcPr>
            <w:tcW w:w="1405" w:type="dxa"/>
            <w:gridSpan w:val="3"/>
            <w:tcBorders>
              <w:top w:val="nil"/>
              <w:left w:val="nil"/>
              <w:bottom w:val="single" w:sz="4" w:space="0" w:color="auto"/>
              <w:right w:val="single" w:sz="4" w:space="0" w:color="auto"/>
            </w:tcBorders>
            <w:vAlign w:val="center"/>
            <w:hideMark/>
          </w:tcPr>
          <w:p w14:paraId="76FFF179" w14:textId="77777777" w:rsidR="008B68C4" w:rsidRPr="004F3AC8" w:rsidRDefault="008B68C4" w:rsidP="00DB2C18">
            <w:pPr>
              <w:pStyle w:val="Tabletext"/>
              <w:spacing w:line="240" w:lineRule="exact"/>
              <w:jc w:val="center"/>
            </w:pPr>
            <w:r w:rsidRPr="004F3AC8">
              <w:t>97,47</w:t>
            </w:r>
          </w:p>
        </w:tc>
      </w:tr>
      <w:tr w:rsidR="008B68C4" w:rsidRPr="004F3AC8" w14:paraId="7AB886A8"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3DA3179" w14:textId="77777777" w:rsidR="008B68C4" w:rsidRPr="004F3AC8" w:rsidRDefault="008B68C4" w:rsidP="00DB2C18">
            <w:pPr>
              <w:pStyle w:val="Tabletext"/>
              <w:spacing w:line="240" w:lineRule="exact"/>
              <w:jc w:val="center"/>
            </w:pPr>
            <w:r w:rsidRPr="004F3AC8">
              <w:t>73</w:t>
            </w:r>
          </w:p>
        </w:tc>
        <w:tc>
          <w:tcPr>
            <w:tcW w:w="4474" w:type="dxa"/>
            <w:tcBorders>
              <w:top w:val="nil"/>
              <w:left w:val="nil"/>
              <w:bottom w:val="single" w:sz="4" w:space="0" w:color="auto"/>
              <w:right w:val="single" w:sz="4" w:space="0" w:color="auto"/>
            </w:tcBorders>
            <w:noWrap/>
            <w:vAlign w:val="center"/>
            <w:hideMark/>
          </w:tcPr>
          <w:p w14:paraId="24A8D29D" w14:textId="77777777" w:rsidR="008B68C4" w:rsidRPr="004F3AC8" w:rsidRDefault="008B68C4" w:rsidP="00DB2C18">
            <w:pPr>
              <w:pStyle w:val="Tabletext"/>
              <w:spacing w:line="240" w:lineRule="exact"/>
              <w:jc w:val="center"/>
            </w:pPr>
            <w:r w:rsidRPr="004F3AC8">
              <w:rPr>
                <w:rtl/>
              </w:rPr>
              <w:t>جمهورية أودمورت</w:t>
            </w:r>
          </w:p>
        </w:tc>
        <w:tc>
          <w:tcPr>
            <w:tcW w:w="1362" w:type="dxa"/>
            <w:tcBorders>
              <w:top w:val="single" w:sz="4" w:space="0" w:color="auto"/>
              <w:left w:val="nil"/>
              <w:bottom w:val="single" w:sz="4" w:space="0" w:color="auto"/>
              <w:right w:val="single" w:sz="4" w:space="0" w:color="auto"/>
            </w:tcBorders>
            <w:vAlign w:val="center"/>
            <w:hideMark/>
          </w:tcPr>
          <w:p w14:paraId="7BA49AD6"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74D500B8" w14:textId="77777777" w:rsidR="008B68C4" w:rsidRPr="004F3AC8" w:rsidRDefault="008B68C4" w:rsidP="00DB2C18">
            <w:pPr>
              <w:pStyle w:val="Tabletext"/>
              <w:spacing w:line="240" w:lineRule="exact"/>
              <w:jc w:val="center"/>
            </w:pPr>
            <w:r w:rsidRPr="004F3AC8">
              <w:t>32,1</w:t>
            </w:r>
          </w:p>
        </w:tc>
        <w:tc>
          <w:tcPr>
            <w:tcW w:w="1405" w:type="dxa"/>
            <w:gridSpan w:val="3"/>
            <w:tcBorders>
              <w:top w:val="nil"/>
              <w:left w:val="nil"/>
              <w:bottom w:val="single" w:sz="4" w:space="0" w:color="auto"/>
              <w:right w:val="single" w:sz="4" w:space="0" w:color="auto"/>
            </w:tcBorders>
            <w:vAlign w:val="center"/>
            <w:hideMark/>
          </w:tcPr>
          <w:p w14:paraId="2A899226" w14:textId="77777777" w:rsidR="008B68C4" w:rsidRPr="004F3AC8" w:rsidRDefault="008B68C4" w:rsidP="00DB2C18">
            <w:pPr>
              <w:pStyle w:val="Tabletext"/>
              <w:spacing w:line="240" w:lineRule="exact"/>
              <w:jc w:val="center"/>
            </w:pPr>
            <w:r w:rsidRPr="004F3AC8">
              <w:t>38,52</w:t>
            </w:r>
          </w:p>
        </w:tc>
      </w:tr>
      <w:tr w:rsidR="008B68C4" w:rsidRPr="004F3AC8" w14:paraId="41372514"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412C67B" w14:textId="77777777" w:rsidR="008B68C4" w:rsidRPr="004F3AC8" w:rsidRDefault="008B68C4" w:rsidP="00DB2C18">
            <w:pPr>
              <w:pStyle w:val="Tabletext"/>
              <w:spacing w:line="240" w:lineRule="exact"/>
              <w:jc w:val="center"/>
            </w:pPr>
            <w:r w:rsidRPr="004F3AC8">
              <w:t>74</w:t>
            </w:r>
          </w:p>
        </w:tc>
        <w:tc>
          <w:tcPr>
            <w:tcW w:w="4474" w:type="dxa"/>
            <w:tcBorders>
              <w:top w:val="nil"/>
              <w:left w:val="nil"/>
              <w:bottom w:val="single" w:sz="4" w:space="0" w:color="auto"/>
              <w:right w:val="single" w:sz="4" w:space="0" w:color="auto"/>
            </w:tcBorders>
            <w:noWrap/>
            <w:vAlign w:val="center"/>
            <w:hideMark/>
          </w:tcPr>
          <w:p w14:paraId="2F552271" w14:textId="77777777" w:rsidR="008B68C4" w:rsidRPr="004F3AC8" w:rsidRDefault="008B68C4" w:rsidP="00DB2C18">
            <w:pPr>
              <w:pStyle w:val="Tabletext"/>
              <w:spacing w:line="240" w:lineRule="exact"/>
              <w:jc w:val="center"/>
            </w:pPr>
            <w:r w:rsidRPr="004F3AC8">
              <w:rPr>
                <w:rtl/>
                <w:lang w:bidi="ar"/>
              </w:rPr>
              <w:t>منطقة أوليانوفسك</w:t>
            </w:r>
          </w:p>
        </w:tc>
        <w:tc>
          <w:tcPr>
            <w:tcW w:w="1362" w:type="dxa"/>
            <w:tcBorders>
              <w:top w:val="single" w:sz="4" w:space="0" w:color="auto"/>
              <w:left w:val="nil"/>
              <w:bottom w:val="single" w:sz="4" w:space="0" w:color="auto"/>
              <w:right w:val="single" w:sz="4" w:space="0" w:color="auto"/>
            </w:tcBorders>
            <w:vAlign w:val="center"/>
            <w:hideMark/>
          </w:tcPr>
          <w:p w14:paraId="70172702"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43406F63" w14:textId="77777777" w:rsidR="008B68C4" w:rsidRPr="004F3AC8" w:rsidRDefault="008B68C4" w:rsidP="00DB2C18">
            <w:pPr>
              <w:pStyle w:val="Tabletext"/>
              <w:spacing w:line="240" w:lineRule="exact"/>
              <w:jc w:val="center"/>
            </w:pPr>
            <w:r w:rsidRPr="004F3AC8">
              <w:t>29,7</w:t>
            </w:r>
          </w:p>
        </w:tc>
        <w:tc>
          <w:tcPr>
            <w:tcW w:w="1405" w:type="dxa"/>
            <w:gridSpan w:val="3"/>
            <w:tcBorders>
              <w:top w:val="nil"/>
              <w:left w:val="nil"/>
              <w:bottom w:val="single" w:sz="4" w:space="0" w:color="auto"/>
              <w:right w:val="single" w:sz="4" w:space="0" w:color="auto"/>
            </w:tcBorders>
            <w:vAlign w:val="center"/>
            <w:hideMark/>
          </w:tcPr>
          <w:p w14:paraId="19FE05F4" w14:textId="77777777" w:rsidR="008B68C4" w:rsidRPr="004F3AC8" w:rsidRDefault="008B68C4" w:rsidP="00DB2C18">
            <w:pPr>
              <w:pStyle w:val="Tabletext"/>
              <w:spacing w:line="240" w:lineRule="exact"/>
              <w:jc w:val="center"/>
            </w:pPr>
            <w:r w:rsidRPr="004F3AC8">
              <w:t>32,67</w:t>
            </w:r>
          </w:p>
        </w:tc>
      </w:tr>
      <w:tr w:rsidR="008B68C4" w:rsidRPr="004F3AC8" w14:paraId="1ACEF97C" w14:textId="77777777" w:rsidTr="0046456E">
        <w:tblPrEx>
          <w:tblCellMar>
            <w:left w:w="57" w:type="dxa"/>
            <w:right w:w="57" w:type="dxa"/>
          </w:tblCellMar>
        </w:tblPrEx>
        <w:trPr>
          <w:cantSplit/>
          <w:jc w:val="center"/>
        </w:trPr>
        <w:tc>
          <w:tcPr>
            <w:tcW w:w="912" w:type="dxa"/>
            <w:tcBorders>
              <w:top w:val="nil"/>
              <w:left w:val="single" w:sz="4" w:space="0" w:color="auto"/>
              <w:bottom w:val="single" w:sz="4" w:space="0" w:color="auto"/>
              <w:right w:val="single" w:sz="4" w:space="0" w:color="auto"/>
            </w:tcBorders>
            <w:noWrap/>
            <w:vAlign w:val="center"/>
            <w:hideMark/>
          </w:tcPr>
          <w:p w14:paraId="7B963605" w14:textId="77777777" w:rsidR="008B68C4" w:rsidRPr="004F3AC8" w:rsidRDefault="008B68C4" w:rsidP="00DB2C18">
            <w:pPr>
              <w:pStyle w:val="Tabletext"/>
              <w:spacing w:line="240" w:lineRule="exact"/>
              <w:jc w:val="center"/>
            </w:pPr>
            <w:r w:rsidRPr="004F3AC8">
              <w:t>75</w:t>
            </w:r>
          </w:p>
        </w:tc>
        <w:tc>
          <w:tcPr>
            <w:tcW w:w="4474" w:type="dxa"/>
            <w:tcBorders>
              <w:top w:val="nil"/>
              <w:left w:val="nil"/>
              <w:bottom w:val="single" w:sz="4" w:space="0" w:color="auto"/>
              <w:right w:val="single" w:sz="4" w:space="0" w:color="auto"/>
            </w:tcBorders>
            <w:noWrap/>
            <w:vAlign w:val="center"/>
            <w:hideMark/>
          </w:tcPr>
          <w:p w14:paraId="4CA36224" w14:textId="77777777" w:rsidR="008B68C4" w:rsidRPr="004F3AC8" w:rsidRDefault="008B68C4" w:rsidP="00DB2C18">
            <w:pPr>
              <w:pStyle w:val="Tabletext"/>
              <w:spacing w:line="240" w:lineRule="exact"/>
              <w:jc w:val="center"/>
            </w:pPr>
            <w:r w:rsidRPr="004F3AC8">
              <w:rPr>
                <w:rtl/>
                <w:lang w:bidi="ar"/>
              </w:rPr>
              <w:t>خاباروفسك كراي</w:t>
            </w:r>
          </w:p>
        </w:tc>
        <w:tc>
          <w:tcPr>
            <w:tcW w:w="1362" w:type="dxa"/>
            <w:tcBorders>
              <w:top w:val="single" w:sz="4" w:space="0" w:color="auto"/>
              <w:left w:val="nil"/>
              <w:bottom w:val="single" w:sz="4" w:space="0" w:color="auto"/>
              <w:right w:val="single" w:sz="4" w:space="0" w:color="auto"/>
            </w:tcBorders>
            <w:vAlign w:val="center"/>
            <w:hideMark/>
          </w:tcPr>
          <w:p w14:paraId="32F8D087"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0E648F88" w14:textId="77777777" w:rsidR="008B68C4" w:rsidRPr="004F3AC8" w:rsidRDefault="008B68C4" w:rsidP="00DB2C18">
            <w:pPr>
              <w:pStyle w:val="Tabletext"/>
              <w:spacing w:line="240" w:lineRule="exact"/>
              <w:jc w:val="center"/>
            </w:pPr>
            <w:r w:rsidRPr="004F3AC8">
              <w:t>35,1</w:t>
            </w:r>
          </w:p>
        </w:tc>
        <w:tc>
          <w:tcPr>
            <w:tcW w:w="1405" w:type="dxa"/>
            <w:gridSpan w:val="3"/>
            <w:tcBorders>
              <w:top w:val="nil"/>
              <w:left w:val="nil"/>
              <w:bottom w:val="single" w:sz="4" w:space="0" w:color="auto"/>
              <w:right w:val="single" w:sz="4" w:space="0" w:color="auto"/>
            </w:tcBorders>
            <w:vAlign w:val="center"/>
            <w:hideMark/>
          </w:tcPr>
          <w:p w14:paraId="42E308A2" w14:textId="77777777" w:rsidR="008B68C4" w:rsidRPr="004F3AC8" w:rsidRDefault="008B68C4" w:rsidP="00DB2C18">
            <w:pPr>
              <w:pStyle w:val="Tabletext"/>
              <w:spacing w:line="240" w:lineRule="exact"/>
              <w:jc w:val="center"/>
            </w:pPr>
            <w:r w:rsidRPr="004F3AC8">
              <w:t>36,855</w:t>
            </w:r>
          </w:p>
        </w:tc>
      </w:tr>
    </w:tbl>
    <w:p w14:paraId="5284EAC3" w14:textId="2D19D2A6" w:rsidR="0046456E" w:rsidRDefault="0046456E" w:rsidP="0046456E">
      <w:pPr>
        <w:pStyle w:val="TableNo"/>
        <w:rPr>
          <w:rtl/>
        </w:rPr>
      </w:pPr>
      <w:r>
        <w:rPr>
          <w:rtl/>
        </w:rPr>
        <w:lastRenderedPageBreak/>
        <w:t>الجدول </w:t>
      </w:r>
      <w:r>
        <w:t>19</w:t>
      </w:r>
      <w:r>
        <w:rPr>
          <w:rtl/>
        </w:rPr>
        <w:t xml:space="preserve"> </w:t>
      </w:r>
      <w:r w:rsidRPr="0046456E">
        <w:rPr>
          <w:rtl/>
        </w:rPr>
        <w:t>(</w:t>
      </w:r>
      <w:r>
        <w:rPr>
          <w:rFonts w:hint="eastAsia"/>
          <w:i/>
          <w:iCs/>
          <w:rtl/>
        </w:rPr>
        <w:t> </w:t>
      </w:r>
      <w:r w:rsidRPr="00E02F8C">
        <w:rPr>
          <w:rFonts w:hint="cs"/>
          <w:i/>
          <w:iCs/>
          <w:rtl/>
        </w:rPr>
        <w:t>تتمة</w:t>
      </w:r>
      <w:r w:rsidRPr="0046456E">
        <w:rPr>
          <w:rtl/>
        </w:rPr>
        <w:t>)</w:t>
      </w:r>
    </w:p>
    <w:tbl>
      <w:tblPr>
        <w:bidiVisual/>
        <w:tblW w:w="4976" w:type="pct"/>
        <w:jc w:val="center"/>
        <w:tblCellMar>
          <w:left w:w="57" w:type="dxa"/>
          <w:right w:w="57" w:type="dxa"/>
        </w:tblCellMar>
        <w:tblLook w:val="04A0" w:firstRow="1" w:lastRow="0" w:firstColumn="1" w:lastColumn="0" w:noHBand="0" w:noVBand="1"/>
      </w:tblPr>
      <w:tblGrid>
        <w:gridCol w:w="913"/>
        <w:gridCol w:w="4474"/>
        <w:gridCol w:w="1363"/>
        <w:gridCol w:w="1426"/>
        <w:gridCol w:w="1399"/>
        <w:gridCol w:w="8"/>
      </w:tblGrid>
      <w:tr w:rsidR="0046456E" w:rsidRPr="004F3AC8" w14:paraId="2793D08A" w14:textId="77777777" w:rsidTr="0046456E">
        <w:trPr>
          <w:cantSplit/>
          <w:tblHeader/>
          <w:jc w:val="center"/>
        </w:trPr>
        <w:tc>
          <w:tcPr>
            <w:tcW w:w="913" w:type="dxa"/>
            <w:tcBorders>
              <w:top w:val="single" w:sz="4" w:space="0" w:color="auto"/>
              <w:left w:val="single" w:sz="4" w:space="0" w:color="auto"/>
              <w:bottom w:val="single" w:sz="4" w:space="0" w:color="auto"/>
              <w:right w:val="single" w:sz="4" w:space="0" w:color="auto"/>
            </w:tcBorders>
            <w:vAlign w:val="center"/>
            <w:hideMark/>
          </w:tcPr>
          <w:p w14:paraId="502F1787" w14:textId="77777777" w:rsidR="0046456E" w:rsidRPr="004F3AC8" w:rsidRDefault="0046456E" w:rsidP="00F47485">
            <w:pPr>
              <w:pStyle w:val="TableHead0"/>
              <w:spacing w:before="40" w:after="40" w:line="240" w:lineRule="exact"/>
              <w:rPr>
                <w:rtl/>
              </w:rPr>
            </w:pPr>
            <w:r w:rsidRPr="004F3AC8">
              <w:rPr>
                <w:rtl/>
              </w:rPr>
              <w:t>رقم المجموعة</w:t>
            </w:r>
          </w:p>
        </w:tc>
        <w:tc>
          <w:tcPr>
            <w:tcW w:w="4471" w:type="dxa"/>
            <w:tcBorders>
              <w:top w:val="single" w:sz="4" w:space="0" w:color="auto"/>
              <w:left w:val="nil"/>
              <w:bottom w:val="single" w:sz="4" w:space="0" w:color="auto"/>
              <w:right w:val="single" w:sz="4" w:space="0" w:color="auto"/>
            </w:tcBorders>
            <w:vAlign w:val="center"/>
            <w:hideMark/>
          </w:tcPr>
          <w:p w14:paraId="39A663F8" w14:textId="77777777" w:rsidR="0046456E" w:rsidRPr="004F3AC8" w:rsidRDefault="0046456E" w:rsidP="00F47485">
            <w:pPr>
              <w:pStyle w:val="TableHead0"/>
              <w:spacing w:before="40" w:after="40" w:line="240" w:lineRule="exact"/>
            </w:pPr>
            <w:r w:rsidRPr="004F3AC8">
              <w:rPr>
                <w:rtl/>
              </w:rPr>
              <w:t>الإقليم في الاتحاد الروسي</w:t>
            </w:r>
          </w:p>
        </w:tc>
        <w:tc>
          <w:tcPr>
            <w:tcW w:w="1366" w:type="dxa"/>
            <w:tcBorders>
              <w:top w:val="single" w:sz="4" w:space="0" w:color="auto"/>
              <w:left w:val="nil"/>
              <w:bottom w:val="single" w:sz="4" w:space="0" w:color="auto"/>
              <w:right w:val="single" w:sz="4" w:space="0" w:color="auto"/>
            </w:tcBorders>
            <w:vAlign w:val="center"/>
            <w:hideMark/>
          </w:tcPr>
          <w:p w14:paraId="3F55F756" w14:textId="77777777" w:rsidR="0046456E" w:rsidRPr="004F3AC8" w:rsidRDefault="0046456E" w:rsidP="00F47485">
            <w:pPr>
              <w:pStyle w:val="TableHead0"/>
              <w:spacing w:before="40" w:after="40" w:line="240" w:lineRule="exact"/>
              <w:rPr>
                <w:lang w:bidi="ar-EG"/>
              </w:rPr>
            </w:pPr>
            <w:r w:rsidRPr="004F3AC8">
              <w:rPr>
                <w:rtl/>
              </w:rPr>
              <w:t>مقاس الكتلة</w:t>
            </w:r>
            <w:r w:rsidRPr="004F3AC8">
              <w:rPr>
                <w:rFonts w:hint="cs"/>
              </w:rPr>
              <w:t xml:space="preserve"> </w:t>
            </w:r>
            <w:r w:rsidRPr="004F3AC8">
              <w:rPr>
                <w:rtl/>
              </w:rPr>
              <w:t xml:space="preserve"> </w:t>
            </w:r>
            <w:r w:rsidRPr="004F3AC8">
              <w:t>(MHz)</w:t>
            </w:r>
          </w:p>
        </w:tc>
        <w:tc>
          <w:tcPr>
            <w:tcW w:w="1424" w:type="dxa"/>
            <w:tcBorders>
              <w:top w:val="single" w:sz="4" w:space="0" w:color="auto"/>
              <w:left w:val="single" w:sz="4" w:space="0" w:color="auto"/>
              <w:bottom w:val="single" w:sz="4" w:space="0" w:color="auto"/>
              <w:right w:val="single" w:sz="4" w:space="0" w:color="auto"/>
            </w:tcBorders>
            <w:vAlign w:val="center"/>
            <w:hideMark/>
          </w:tcPr>
          <w:p w14:paraId="5FFE7AB4" w14:textId="77777777" w:rsidR="0046456E" w:rsidRPr="004F3AC8" w:rsidRDefault="0046456E" w:rsidP="00F47485">
            <w:pPr>
              <w:pStyle w:val="TableHead0"/>
              <w:spacing w:before="40" w:after="40" w:line="240" w:lineRule="exact"/>
              <w:rPr>
                <w:rtl/>
              </w:rPr>
            </w:pPr>
            <w:r w:rsidRPr="004F3AC8">
              <w:rPr>
                <w:rtl/>
                <w:lang w:bidi="ar"/>
              </w:rPr>
              <w:t>سعر التحفظ (بملايين الروبلات)</w:t>
            </w:r>
          </w:p>
        </w:tc>
        <w:tc>
          <w:tcPr>
            <w:tcW w:w="1413" w:type="dxa"/>
            <w:gridSpan w:val="2"/>
            <w:tcBorders>
              <w:top w:val="single" w:sz="4" w:space="0" w:color="auto"/>
              <w:left w:val="nil"/>
              <w:bottom w:val="single" w:sz="4" w:space="0" w:color="auto"/>
              <w:right w:val="single" w:sz="4" w:space="0" w:color="auto"/>
            </w:tcBorders>
            <w:vAlign w:val="center"/>
            <w:hideMark/>
          </w:tcPr>
          <w:p w14:paraId="40B62AC6" w14:textId="77777777" w:rsidR="0046456E" w:rsidRPr="004F3AC8" w:rsidRDefault="0046456E" w:rsidP="00F47485">
            <w:pPr>
              <w:pStyle w:val="TableHead0"/>
              <w:spacing w:before="40" w:after="40" w:line="240" w:lineRule="exact"/>
              <w:rPr>
                <w:spacing w:val="-6"/>
              </w:rPr>
            </w:pPr>
            <w:r w:rsidRPr="004F3AC8">
              <w:rPr>
                <w:spacing w:val="-6"/>
                <w:rtl/>
                <w:lang w:bidi="ar"/>
              </w:rPr>
              <w:t>سعر المجموعة على أساس العطاءات (بملايين الروبلات)</w:t>
            </w:r>
          </w:p>
        </w:tc>
      </w:tr>
      <w:tr w:rsidR="008B68C4" w:rsidRPr="004F3AC8" w14:paraId="779B522C"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145BA3B" w14:textId="77777777" w:rsidR="008B68C4" w:rsidRPr="004F3AC8" w:rsidRDefault="008B68C4" w:rsidP="00DB2C18">
            <w:pPr>
              <w:pStyle w:val="Tabletext"/>
              <w:spacing w:line="240" w:lineRule="exact"/>
              <w:jc w:val="center"/>
            </w:pPr>
            <w:r w:rsidRPr="004F3AC8">
              <w:t>76</w:t>
            </w:r>
          </w:p>
        </w:tc>
        <w:tc>
          <w:tcPr>
            <w:tcW w:w="4474" w:type="dxa"/>
            <w:tcBorders>
              <w:top w:val="nil"/>
              <w:left w:val="nil"/>
              <w:bottom w:val="single" w:sz="4" w:space="0" w:color="auto"/>
              <w:right w:val="single" w:sz="4" w:space="0" w:color="auto"/>
            </w:tcBorders>
            <w:noWrap/>
            <w:vAlign w:val="center"/>
            <w:hideMark/>
          </w:tcPr>
          <w:p w14:paraId="3B06150B" w14:textId="77777777" w:rsidR="008B68C4" w:rsidRPr="004F3AC8" w:rsidRDefault="008B68C4" w:rsidP="00DB2C18">
            <w:pPr>
              <w:pStyle w:val="Tabletext"/>
              <w:spacing w:line="240" w:lineRule="exact"/>
              <w:jc w:val="center"/>
            </w:pPr>
            <w:r w:rsidRPr="004F3AC8">
              <w:rPr>
                <w:rtl/>
                <w:lang w:bidi="ar"/>
              </w:rPr>
              <w:t>أوكروغ يوغرا خانتي مانسى ذاتية الحكم</w:t>
            </w:r>
          </w:p>
        </w:tc>
        <w:tc>
          <w:tcPr>
            <w:tcW w:w="1362" w:type="dxa"/>
            <w:tcBorders>
              <w:top w:val="single" w:sz="4" w:space="0" w:color="auto"/>
              <w:left w:val="nil"/>
              <w:bottom w:val="single" w:sz="4" w:space="0" w:color="auto"/>
              <w:right w:val="single" w:sz="4" w:space="0" w:color="auto"/>
            </w:tcBorders>
            <w:vAlign w:val="center"/>
            <w:hideMark/>
          </w:tcPr>
          <w:p w14:paraId="736215E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14EED64C" w14:textId="77777777" w:rsidR="008B68C4" w:rsidRPr="004F3AC8" w:rsidRDefault="008B68C4" w:rsidP="00DB2C18">
            <w:pPr>
              <w:pStyle w:val="Tabletext"/>
              <w:spacing w:line="240" w:lineRule="exact"/>
              <w:jc w:val="center"/>
            </w:pPr>
            <w:r w:rsidRPr="004F3AC8">
              <w:t>51,8</w:t>
            </w:r>
          </w:p>
        </w:tc>
        <w:tc>
          <w:tcPr>
            <w:tcW w:w="1405" w:type="dxa"/>
            <w:tcBorders>
              <w:top w:val="nil"/>
              <w:left w:val="nil"/>
              <w:bottom w:val="single" w:sz="4" w:space="0" w:color="auto"/>
              <w:right w:val="single" w:sz="4" w:space="0" w:color="auto"/>
            </w:tcBorders>
            <w:vAlign w:val="center"/>
            <w:hideMark/>
          </w:tcPr>
          <w:p w14:paraId="299FEEDD" w14:textId="77777777" w:rsidR="008B68C4" w:rsidRPr="004F3AC8" w:rsidRDefault="008B68C4" w:rsidP="00DB2C18">
            <w:pPr>
              <w:pStyle w:val="Tabletext"/>
              <w:spacing w:line="240" w:lineRule="exact"/>
              <w:jc w:val="center"/>
            </w:pPr>
            <w:r w:rsidRPr="004F3AC8">
              <w:t>119,14</w:t>
            </w:r>
          </w:p>
        </w:tc>
      </w:tr>
      <w:tr w:rsidR="008B68C4" w:rsidRPr="004F3AC8" w14:paraId="0B7FA721"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1CAC638A" w14:textId="77777777" w:rsidR="008B68C4" w:rsidRPr="004F3AC8" w:rsidRDefault="008B68C4" w:rsidP="00DB2C18">
            <w:pPr>
              <w:pStyle w:val="Tabletext"/>
              <w:spacing w:line="240" w:lineRule="exact"/>
              <w:jc w:val="center"/>
            </w:pPr>
            <w:r w:rsidRPr="004F3AC8">
              <w:t>77</w:t>
            </w:r>
          </w:p>
        </w:tc>
        <w:tc>
          <w:tcPr>
            <w:tcW w:w="4474" w:type="dxa"/>
            <w:tcBorders>
              <w:top w:val="nil"/>
              <w:left w:val="nil"/>
              <w:bottom w:val="single" w:sz="4" w:space="0" w:color="auto"/>
              <w:right w:val="single" w:sz="4" w:space="0" w:color="auto"/>
            </w:tcBorders>
            <w:noWrap/>
            <w:vAlign w:val="center"/>
            <w:hideMark/>
          </w:tcPr>
          <w:p w14:paraId="1C735ADC" w14:textId="77777777" w:rsidR="008B68C4" w:rsidRPr="004F3AC8" w:rsidRDefault="008B68C4" w:rsidP="00DB2C18">
            <w:pPr>
              <w:pStyle w:val="Tabletext"/>
              <w:spacing w:line="240" w:lineRule="exact"/>
              <w:jc w:val="center"/>
            </w:pPr>
            <w:r w:rsidRPr="004F3AC8">
              <w:rPr>
                <w:rtl/>
                <w:lang w:bidi="ar"/>
              </w:rPr>
              <w:t>منطقة تشيليابينسك</w:t>
            </w:r>
          </w:p>
        </w:tc>
        <w:tc>
          <w:tcPr>
            <w:tcW w:w="1362" w:type="dxa"/>
            <w:tcBorders>
              <w:top w:val="single" w:sz="4" w:space="0" w:color="auto"/>
              <w:left w:val="nil"/>
              <w:bottom w:val="single" w:sz="4" w:space="0" w:color="auto"/>
              <w:right w:val="single" w:sz="4" w:space="0" w:color="auto"/>
            </w:tcBorders>
            <w:vAlign w:val="center"/>
            <w:hideMark/>
          </w:tcPr>
          <w:p w14:paraId="10716678"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6974B413" w14:textId="77777777" w:rsidR="008B68C4" w:rsidRPr="004F3AC8" w:rsidRDefault="008B68C4" w:rsidP="00DB2C18">
            <w:pPr>
              <w:pStyle w:val="Tabletext"/>
              <w:spacing w:line="240" w:lineRule="exact"/>
              <w:jc w:val="center"/>
            </w:pPr>
            <w:r w:rsidRPr="004F3AC8">
              <w:t>87,2</w:t>
            </w:r>
          </w:p>
        </w:tc>
        <w:tc>
          <w:tcPr>
            <w:tcW w:w="1405" w:type="dxa"/>
            <w:tcBorders>
              <w:top w:val="nil"/>
              <w:left w:val="nil"/>
              <w:bottom w:val="single" w:sz="4" w:space="0" w:color="auto"/>
              <w:right w:val="single" w:sz="4" w:space="0" w:color="auto"/>
            </w:tcBorders>
            <w:vAlign w:val="center"/>
            <w:hideMark/>
          </w:tcPr>
          <w:p w14:paraId="3D2D3CBB" w14:textId="77777777" w:rsidR="008B68C4" w:rsidRPr="004F3AC8" w:rsidRDefault="008B68C4" w:rsidP="00DB2C18">
            <w:pPr>
              <w:pStyle w:val="Tabletext"/>
              <w:spacing w:line="240" w:lineRule="exact"/>
              <w:jc w:val="center"/>
            </w:pPr>
            <w:r w:rsidRPr="004F3AC8">
              <w:t>117,72</w:t>
            </w:r>
          </w:p>
        </w:tc>
      </w:tr>
      <w:tr w:rsidR="008B68C4" w:rsidRPr="004F3AC8" w14:paraId="1A3FF8CA"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3B3B649F" w14:textId="77777777" w:rsidR="008B68C4" w:rsidRPr="004F3AC8" w:rsidRDefault="008B68C4" w:rsidP="00DB2C18">
            <w:pPr>
              <w:pStyle w:val="Tabletext"/>
              <w:spacing w:line="240" w:lineRule="exact"/>
              <w:jc w:val="center"/>
            </w:pPr>
            <w:r w:rsidRPr="004F3AC8">
              <w:t>78</w:t>
            </w:r>
          </w:p>
        </w:tc>
        <w:tc>
          <w:tcPr>
            <w:tcW w:w="4474" w:type="dxa"/>
            <w:tcBorders>
              <w:top w:val="nil"/>
              <w:left w:val="nil"/>
              <w:bottom w:val="single" w:sz="4" w:space="0" w:color="auto"/>
              <w:right w:val="single" w:sz="4" w:space="0" w:color="auto"/>
            </w:tcBorders>
            <w:noWrap/>
            <w:vAlign w:val="center"/>
            <w:hideMark/>
          </w:tcPr>
          <w:p w14:paraId="708FF41C" w14:textId="77777777" w:rsidR="008B68C4" w:rsidRPr="004F3AC8" w:rsidRDefault="008B68C4" w:rsidP="00DB2C18">
            <w:pPr>
              <w:pStyle w:val="Tabletext"/>
              <w:spacing w:line="240" w:lineRule="exact"/>
              <w:jc w:val="center"/>
            </w:pPr>
            <w:r w:rsidRPr="004F3AC8">
              <w:rPr>
                <w:rtl/>
                <w:lang w:bidi="ar"/>
              </w:rPr>
              <w:t>جمهورية الشيشان</w:t>
            </w:r>
          </w:p>
        </w:tc>
        <w:tc>
          <w:tcPr>
            <w:tcW w:w="1362" w:type="dxa"/>
            <w:tcBorders>
              <w:top w:val="single" w:sz="4" w:space="0" w:color="auto"/>
              <w:left w:val="nil"/>
              <w:bottom w:val="single" w:sz="4" w:space="0" w:color="auto"/>
              <w:right w:val="single" w:sz="4" w:space="0" w:color="auto"/>
            </w:tcBorders>
            <w:vAlign w:val="center"/>
            <w:hideMark/>
          </w:tcPr>
          <w:p w14:paraId="5D94D9E5"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32780C9F" w14:textId="77777777" w:rsidR="008B68C4" w:rsidRPr="004F3AC8" w:rsidRDefault="008B68C4" w:rsidP="00DB2C18">
            <w:pPr>
              <w:pStyle w:val="Tabletext"/>
              <w:spacing w:line="240" w:lineRule="exact"/>
              <w:jc w:val="center"/>
            </w:pPr>
            <w:r w:rsidRPr="004F3AC8">
              <w:t>24,5</w:t>
            </w:r>
          </w:p>
        </w:tc>
        <w:tc>
          <w:tcPr>
            <w:tcW w:w="1405" w:type="dxa"/>
            <w:tcBorders>
              <w:top w:val="nil"/>
              <w:left w:val="nil"/>
              <w:bottom w:val="single" w:sz="4" w:space="0" w:color="auto"/>
              <w:right w:val="single" w:sz="4" w:space="0" w:color="auto"/>
            </w:tcBorders>
            <w:vAlign w:val="center"/>
            <w:hideMark/>
          </w:tcPr>
          <w:p w14:paraId="4288EEDA" w14:textId="77777777" w:rsidR="008B68C4" w:rsidRPr="004F3AC8" w:rsidRDefault="008B68C4" w:rsidP="00DB2C18">
            <w:pPr>
              <w:pStyle w:val="Tabletext"/>
              <w:spacing w:line="240" w:lineRule="exact"/>
              <w:jc w:val="center"/>
            </w:pPr>
            <w:r w:rsidRPr="004F3AC8">
              <w:t>50,225</w:t>
            </w:r>
          </w:p>
        </w:tc>
      </w:tr>
      <w:tr w:rsidR="008B68C4" w:rsidRPr="004F3AC8" w14:paraId="6348577D"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23381DD3" w14:textId="77777777" w:rsidR="008B68C4" w:rsidRPr="004F3AC8" w:rsidRDefault="008B68C4" w:rsidP="00DB2C18">
            <w:pPr>
              <w:pStyle w:val="Tabletext"/>
              <w:spacing w:line="240" w:lineRule="exact"/>
              <w:jc w:val="center"/>
            </w:pPr>
            <w:r w:rsidRPr="004F3AC8">
              <w:t>79</w:t>
            </w:r>
          </w:p>
        </w:tc>
        <w:tc>
          <w:tcPr>
            <w:tcW w:w="4474" w:type="dxa"/>
            <w:tcBorders>
              <w:top w:val="nil"/>
              <w:left w:val="nil"/>
              <w:bottom w:val="single" w:sz="4" w:space="0" w:color="auto"/>
              <w:right w:val="single" w:sz="4" w:space="0" w:color="auto"/>
            </w:tcBorders>
            <w:noWrap/>
            <w:vAlign w:val="center"/>
            <w:hideMark/>
          </w:tcPr>
          <w:p w14:paraId="3ADCE339" w14:textId="77777777" w:rsidR="008B68C4" w:rsidRPr="004F3AC8" w:rsidRDefault="008B68C4" w:rsidP="00DB2C18">
            <w:pPr>
              <w:pStyle w:val="Tabletext"/>
              <w:spacing w:line="240" w:lineRule="exact"/>
              <w:jc w:val="center"/>
            </w:pPr>
            <w:r w:rsidRPr="004F3AC8">
              <w:rPr>
                <w:rtl/>
                <w:lang w:bidi="ar"/>
              </w:rPr>
              <w:t>جمهورية تشوفاش (تشوفاشيا)</w:t>
            </w:r>
          </w:p>
        </w:tc>
        <w:tc>
          <w:tcPr>
            <w:tcW w:w="1362" w:type="dxa"/>
            <w:tcBorders>
              <w:top w:val="single" w:sz="4" w:space="0" w:color="auto"/>
              <w:left w:val="nil"/>
              <w:bottom w:val="single" w:sz="4" w:space="0" w:color="auto"/>
              <w:right w:val="single" w:sz="4" w:space="0" w:color="auto"/>
            </w:tcBorders>
            <w:vAlign w:val="center"/>
            <w:hideMark/>
          </w:tcPr>
          <w:p w14:paraId="4705C4B1"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4357A2FA" w14:textId="77777777" w:rsidR="008B68C4" w:rsidRPr="004F3AC8" w:rsidRDefault="008B68C4" w:rsidP="00DB2C18">
            <w:pPr>
              <w:pStyle w:val="Tabletext"/>
              <w:spacing w:line="240" w:lineRule="exact"/>
              <w:jc w:val="center"/>
            </w:pPr>
            <w:r w:rsidRPr="004F3AC8">
              <w:t>26,0</w:t>
            </w:r>
          </w:p>
        </w:tc>
        <w:tc>
          <w:tcPr>
            <w:tcW w:w="1405" w:type="dxa"/>
            <w:tcBorders>
              <w:top w:val="nil"/>
              <w:left w:val="nil"/>
              <w:bottom w:val="single" w:sz="4" w:space="0" w:color="auto"/>
              <w:right w:val="single" w:sz="4" w:space="0" w:color="auto"/>
            </w:tcBorders>
            <w:vAlign w:val="center"/>
            <w:hideMark/>
          </w:tcPr>
          <w:p w14:paraId="14142125" w14:textId="77777777" w:rsidR="008B68C4" w:rsidRPr="004F3AC8" w:rsidRDefault="008B68C4" w:rsidP="00DB2C18">
            <w:pPr>
              <w:pStyle w:val="Tabletext"/>
              <w:spacing w:line="240" w:lineRule="exact"/>
              <w:jc w:val="center"/>
            </w:pPr>
            <w:r w:rsidRPr="004F3AC8">
              <w:t>29,9</w:t>
            </w:r>
          </w:p>
        </w:tc>
      </w:tr>
      <w:tr w:rsidR="008B68C4" w:rsidRPr="004F3AC8" w14:paraId="617B0B09"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69514873" w14:textId="77777777" w:rsidR="008B68C4" w:rsidRPr="004F3AC8" w:rsidRDefault="008B68C4" w:rsidP="00DB2C18">
            <w:pPr>
              <w:pStyle w:val="Tabletext"/>
              <w:spacing w:line="240" w:lineRule="exact"/>
              <w:jc w:val="center"/>
            </w:pPr>
            <w:r w:rsidRPr="004F3AC8">
              <w:t>80</w:t>
            </w:r>
          </w:p>
        </w:tc>
        <w:tc>
          <w:tcPr>
            <w:tcW w:w="4474" w:type="dxa"/>
            <w:tcBorders>
              <w:top w:val="nil"/>
              <w:left w:val="nil"/>
              <w:bottom w:val="single" w:sz="4" w:space="0" w:color="auto"/>
              <w:right w:val="single" w:sz="4" w:space="0" w:color="auto"/>
            </w:tcBorders>
            <w:noWrap/>
            <w:vAlign w:val="center"/>
            <w:hideMark/>
          </w:tcPr>
          <w:p w14:paraId="6E554F26" w14:textId="77777777" w:rsidR="008B68C4" w:rsidRPr="004F3AC8" w:rsidRDefault="008B68C4" w:rsidP="00DB2C18">
            <w:pPr>
              <w:pStyle w:val="Tabletext"/>
              <w:spacing w:line="240" w:lineRule="exact"/>
              <w:jc w:val="center"/>
            </w:pPr>
            <w:r w:rsidRPr="004F3AC8">
              <w:rPr>
                <w:rtl/>
                <w:lang w:bidi="ar"/>
              </w:rPr>
              <w:t>أوكروغ تشوكوتكا ذاتية الحكم</w:t>
            </w:r>
          </w:p>
        </w:tc>
        <w:tc>
          <w:tcPr>
            <w:tcW w:w="1362" w:type="dxa"/>
            <w:tcBorders>
              <w:top w:val="single" w:sz="4" w:space="0" w:color="auto"/>
              <w:left w:val="nil"/>
              <w:bottom w:val="single" w:sz="4" w:space="0" w:color="auto"/>
              <w:right w:val="single" w:sz="4" w:space="0" w:color="auto"/>
            </w:tcBorders>
            <w:vAlign w:val="center"/>
            <w:hideMark/>
          </w:tcPr>
          <w:p w14:paraId="59CA49CF"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407E5E58" w14:textId="77777777" w:rsidR="008B68C4" w:rsidRPr="004F3AC8" w:rsidRDefault="008B68C4" w:rsidP="00DB2C18">
            <w:pPr>
              <w:pStyle w:val="Tabletext"/>
              <w:spacing w:line="240" w:lineRule="exact"/>
              <w:jc w:val="center"/>
            </w:pPr>
            <w:r w:rsidRPr="004F3AC8">
              <w:t>1,7</w:t>
            </w:r>
          </w:p>
        </w:tc>
        <w:tc>
          <w:tcPr>
            <w:tcW w:w="1405" w:type="dxa"/>
            <w:tcBorders>
              <w:top w:val="nil"/>
              <w:left w:val="nil"/>
              <w:bottom w:val="single" w:sz="4" w:space="0" w:color="auto"/>
              <w:right w:val="single" w:sz="4" w:space="0" w:color="auto"/>
            </w:tcBorders>
            <w:vAlign w:val="center"/>
            <w:hideMark/>
          </w:tcPr>
          <w:p w14:paraId="4AF62F22" w14:textId="77777777" w:rsidR="008B68C4" w:rsidRPr="004F3AC8" w:rsidRDefault="008B68C4" w:rsidP="00DB2C18">
            <w:pPr>
              <w:pStyle w:val="Tabletext"/>
              <w:spacing w:line="240" w:lineRule="exact"/>
              <w:jc w:val="center"/>
            </w:pPr>
            <w:r w:rsidRPr="004F3AC8">
              <w:t>1,785</w:t>
            </w:r>
          </w:p>
        </w:tc>
      </w:tr>
      <w:tr w:rsidR="008B68C4" w:rsidRPr="004F3AC8" w14:paraId="63D8C5F2"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48633063" w14:textId="77777777" w:rsidR="008B68C4" w:rsidRPr="004F3AC8" w:rsidRDefault="008B68C4" w:rsidP="00DB2C18">
            <w:pPr>
              <w:pStyle w:val="Tabletext"/>
              <w:spacing w:line="240" w:lineRule="exact"/>
              <w:jc w:val="center"/>
            </w:pPr>
            <w:r w:rsidRPr="004F3AC8">
              <w:t>81</w:t>
            </w:r>
          </w:p>
        </w:tc>
        <w:tc>
          <w:tcPr>
            <w:tcW w:w="4474" w:type="dxa"/>
            <w:tcBorders>
              <w:top w:val="nil"/>
              <w:left w:val="nil"/>
              <w:bottom w:val="single" w:sz="4" w:space="0" w:color="auto"/>
              <w:right w:val="single" w:sz="4" w:space="0" w:color="auto"/>
            </w:tcBorders>
            <w:noWrap/>
            <w:vAlign w:val="center"/>
            <w:hideMark/>
          </w:tcPr>
          <w:p w14:paraId="204410D2" w14:textId="77777777" w:rsidR="008B68C4" w:rsidRPr="004F3AC8" w:rsidRDefault="008B68C4" w:rsidP="00DB2C18">
            <w:pPr>
              <w:pStyle w:val="Tabletext"/>
              <w:spacing w:line="240" w:lineRule="exact"/>
              <w:jc w:val="center"/>
            </w:pPr>
            <w:r w:rsidRPr="004F3AC8">
              <w:rPr>
                <w:rtl/>
                <w:lang w:bidi="ar"/>
              </w:rPr>
              <w:t>أوكروغ يامالو-نينيتس ذاتية الحكم</w:t>
            </w:r>
          </w:p>
        </w:tc>
        <w:tc>
          <w:tcPr>
            <w:tcW w:w="1362" w:type="dxa"/>
            <w:tcBorders>
              <w:top w:val="single" w:sz="4" w:space="0" w:color="auto"/>
              <w:left w:val="nil"/>
              <w:bottom w:val="single" w:sz="4" w:space="0" w:color="auto"/>
              <w:right w:val="single" w:sz="4" w:space="0" w:color="auto"/>
            </w:tcBorders>
            <w:vAlign w:val="center"/>
            <w:hideMark/>
          </w:tcPr>
          <w:p w14:paraId="6E460D5F"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107BE17D" w14:textId="77777777" w:rsidR="008B68C4" w:rsidRPr="004F3AC8" w:rsidRDefault="008B68C4" w:rsidP="00DB2C18">
            <w:pPr>
              <w:pStyle w:val="Tabletext"/>
              <w:spacing w:line="240" w:lineRule="exact"/>
              <w:jc w:val="center"/>
            </w:pPr>
            <w:r w:rsidRPr="004F3AC8">
              <w:t>19,6</w:t>
            </w:r>
          </w:p>
        </w:tc>
        <w:tc>
          <w:tcPr>
            <w:tcW w:w="1405" w:type="dxa"/>
            <w:tcBorders>
              <w:top w:val="nil"/>
              <w:left w:val="nil"/>
              <w:bottom w:val="single" w:sz="4" w:space="0" w:color="auto"/>
              <w:right w:val="single" w:sz="4" w:space="0" w:color="auto"/>
            </w:tcBorders>
            <w:vAlign w:val="center"/>
            <w:hideMark/>
          </w:tcPr>
          <w:p w14:paraId="7B862224" w14:textId="77777777" w:rsidR="008B68C4" w:rsidRPr="004F3AC8" w:rsidRDefault="008B68C4" w:rsidP="00DB2C18">
            <w:pPr>
              <w:pStyle w:val="Tabletext"/>
              <w:spacing w:line="240" w:lineRule="exact"/>
              <w:jc w:val="center"/>
            </w:pPr>
            <w:r w:rsidRPr="004F3AC8">
              <w:t>47,04</w:t>
            </w:r>
          </w:p>
        </w:tc>
      </w:tr>
      <w:tr w:rsidR="008B68C4" w:rsidRPr="004F3AC8" w14:paraId="1207041A" w14:textId="77777777" w:rsidTr="0046456E">
        <w:trPr>
          <w:gridAfter w:val="1"/>
          <w:wAfter w:w="8" w:type="dxa"/>
          <w:cantSplit/>
          <w:jc w:val="center"/>
        </w:trPr>
        <w:tc>
          <w:tcPr>
            <w:tcW w:w="912" w:type="dxa"/>
            <w:tcBorders>
              <w:top w:val="nil"/>
              <w:left w:val="single" w:sz="4" w:space="0" w:color="auto"/>
              <w:bottom w:val="single" w:sz="4" w:space="0" w:color="auto"/>
              <w:right w:val="single" w:sz="4" w:space="0" w:color="auto"/>
            </w:tcBorders>
            <w:noWrap/>
            <w:vAlign w:val="center"/>
            <w:hideMark/>
          </w:tcPr>
          <w:p w14:paraId="0E2ED352" w14:textId="77777777" w:rsidR="008B68C4" w:rsidRPr="004F3AC8" w:rsidRDefault="008B68C4" w:rsidP="00DB2C18">
            <w:pPr>
              <w:pStyle w:val="Tabletext"/>
              <w:spacing w:line="240" w:lineRule="exact"/>
              <w:jc w:val="center"/>
            </w:pPr>
            <w:r w:rsidRPr="004F3AC8">
              <w:t>82</w:t>
            </w:r>
          </w:p>
        </w:tc>
        <w:tc>
          <w:tcPr>
            <w:tcW w:w="4474" w:type="dxa"/>
            <w:tcBorders>
              <w:top w:val="nil"/>
              <w:left w:val="nil"/>
              <w:bottom w:val="single" w:sz="4" w:space="0" w:color="auto"/>
              <w:right w:val="single" w:sz="4" w:space="0" w:color="auto"/>
            </w:tcBorders>
            <w:noWrap/>
            <w:vAlign w:val="center"/>
            <w:hideMark/>
          </w:tcPr>
          <w:p w14:paraId="356DB4AD" w14:textId="77777777" w:rsidR="008B68C4" w:rsidRPr="004F3AC8" w:rsidRDefault="008B68C4" w:rsidP="00DB2C18">
            <w:pPr>
              <w:pStyle w:val="Tabletext"/>
              <w:spacing w:line="240" w:lineRule="exact"/>
              <w:jc w:val="center"/>
            </w:pPr>
            <w:r w:rsidRPr="004F3AC8">
              <w:rPr>
                <w:rtl/>
                <w:lang w:bidi="ar"/>
              </w:rPr>
              <w:t>منطقة ياروسلافل</w:t>
            </w:r>
          </w:p>
        </w:tc>
        <w:tc>
          <w:tcPr>
            <w:tcW w:w="1362" w:type="dxa"/>
            <w:tcBorders>
              <w:top w:val="single" w:sz="4" w:space="0" w:color="auto"/>
              <w:left w:val="nil"/>
              <w:bottom w:val="single" w:sz="4" w:space="0" w:color="auto"/>
              <w:right w:val="single" w:sz="4" w:space="0" w:color="auto"/>
            </w:tcBorders>
            <w:vAlign w:val="center"/>
            <w:hideMark/>
          </w:tcPr>
          <w:p w14:paraId="4CB91A0D" w14:textId="77777777" w:rsidR="008B68C4" w:rsidRPr="004F3AC8" w:rsidRDefault="008B68C4" w:rsidP="00DB2C18">
            <w:pPr>
              <w:pStyle w:val="Tabletext"/>
              <w:spacing w:line="240" w:lineRule="exact"/>
              <w:jc w:val="center"/>
            </w:pPr>
            <w:r w:rsidRPr="004F3AC8">
              <w:t>MHz 25</w:t>
            </w:r>
            <w:r w:rsidRPr="004F3AC8">
              <w:sym w:font="Symbol" w:char="F0B4"/>
            </w:r>
            <w:r w:rsidRPr="004F3AC8">
              <w:t>1</w:t>
            </w:r>
          </w:p>
        </w:tc>
        <w:tc>
          <w:tcPr>
            <w:tcW w:w="1426" w:type="dxa"/>
            <w:tcBorders>
              <w:top w:val="nil"/>
              <w:left w:val="single" w:sz="4" w:space="0" w:color="auto"/>
              <w:bottom w:val="single" w:sz="4" w:space="0" w:color="auto"/>
              <w:right w:val="single" w:sz="4" w:space="0" w:color="auto"/>
            </w:tcBorders>
            <w:noWrap/>
            <w:vAlign w:val="center"/>
            <w:hideMark/>
          </w:tcPr>
          <w:p w14:paraId="74295051" w14:textId="77777777" w:rsidR="008B68C4" w:rsidRPr="004F3AC8" w:rsidRDefault="008B68C4" w:rsidP="00DB2C18">
            <w:pPr>
              <w:pStyle w:val="Tabletext"/>
              <w:spacing w:line="240" w:lineRule="exact"/>
              <w:jc w:val="center"/>
            </w:pPr>
            <w:r w:rsidRPr="004F3AC8">
              <w:t>29,4</w:t>
            </w:r>
          </w:p>
        </w:tc>
        <w:tc>
          <w:tcPr>
            <w:tcW w:w="1405" w:type="dxa"/>
            <w:tcBorders>
              <w:top w:val="nil"/>
              <w:left w:val="nil"/>
              <w:bottom w:val="single" w:sz="4" w:space="0" w:color="auto"/>
              <w:right w:val="single" w:sz="4" w:space="0" w:color="auto"/>
            </w:tcBorders>
            <w:vAlign w:val="center"/>
            <w:hideMark/>
          </w:tcPr>
          <w:p w14:paraId="6FFB2D55" w14:textId="77777777" w:rsidR="008B68C4" w:rsidRPr="004F3AC8" w:rsidRDefault="008B68C4" w:rsidP="00DB2C18">
            <w:pPr>
              <w:pStyle w:val="Tabletext"/>
              <w:spacing w:line="240" w:lineRule="exact"/>
              <w:jc w:val="center"/>
            </w:pPr>
            <w:r w:rsidRPr="004F3AC8">
              <w:t>33,81</w:t>
            </w:r>
          </w:p>
        </w:tc>
      </w:tr>
    </w:tbl>
    <w:p w14:paraId="3235146A" w14:textId="77777777" w:rsidR="008B68C4" w:rsidRDefault="008B68C4" w:rsidP="008B68C4">
      <w:pPr>
        <w:pStyle w:val="Headingb0"/>
      </w:pPr>
      <w:r>
        <w:rPr>
          <w:rtl/>
          <w:lang w:bidi="ar"/>
        </w:rPr>
        <w:t xml:space="preserve">ويتعين على مقدمي العطاءات الفائزين في المزاد الثاني أن يدفعوا تعويضات لمشغلي نظام التوزيع متعدد القنوات ومتعدد النقاط </w:t>
      </w:r>
      <w:r>
        <w:rPr>
          <w:lang w:bidi="ar"/>
        </w:rPr>
        <w:t>(</w:t>
      </w:r>
      <w:r>
        <w:t>MMDS)</w:t>
      </w:r>
      <w:r>
        <w:rPr>
          <w:rtl/>
          <w:lang w:bidi="ar"/>
        </w:rPr>
        <w:t xml:space="preserve"> الذين يحملون تراخيص في النطاق الترددي موضوع المزاد. تحليل نتائج المسابقات والمزادات</w:t>
      </w:r>
    </w:p>
    <w:p w14:paraId="395CFE79" w14:textId="77777777" w:rsidR="008B68C4" w:rsidRPr="00C72233" w:rsidRDefault="008B68C4" w:rsidP="008B68C4">
      <w:pPr>
        <w:rPr>
          <w:spacing w:val="-4"/>
          <w:rtl/>
          <w:lang w:bidi="ar"/>
        </w:rPr>
      </w:pPr>
      <w:r w:rsidRPr="00C72233">
        <w:rPr>
          <w:spacing w:val="-4"/>
          <w:rtl/>
          <w:lang w:bidi="ar"/>
        </w:rPr>
        <w:t xml:space="preserve">يقارن الجدول </w:t>
      </w:r>
      <w:r>
        <w:rPr>
          <w:spacing w:val="-4"/>
          <w:lang w:bidi="ar"/>
        </w:rPr>
        <w:t>20</w:t>
      </w:r>
      <w:r w:rsidRPr="00C72233">
        <w:rPr>
          <w:spacing w:val="-4"/>
          <w:rtl/>
          <w:lang w:bidi="ar"/>
        </w:rPr>
        <w:t xml:space="preserve"> شروط ترخيص خدمات الاتصالات المتنقلة في النطاق</w:t>
      </w:r>
      <w:r w:rsidRPr="00C72233">
        <w:rPr>
          <w:rFonts w:hint="cs"/>
          <w:spacing w:val="-4"/>
          <w:rtl/>
          <w:lang w:bidi="ar"/>
        </w:rPr>
        <w:t> </w:t>
      </w:r>
      <w:r w:rsidRPr="00C72233">
        <w:rPr>
          <w:spacing w:val="-4"/>
          <w:lang w:bidi="ar"/>
        </w:rPr>
        <w:t>MHz 1 800</w:t>
      </w:r>
      <w:r w:rsidRPr="00C72233">
        <w:rPr>
          <w:spacing w:val="-4"/>
          <w:rtl/>
          <w:lang w:bidi="ar"/>
        </w:rPr>
        <w:t xml:space="preserve"> في منطقة أمور استناداً إلى نتائج المزاد والمسابقة.</w:t>
      </w:r>
    </w:p>
    <w:p w14:paraId="3F9B4B3D" w14:textId="77777777" w:rsidR="008B68C4" w:rsidRDefault="008B68C4" w:rsidP="008B68C4">
      <w:pPr>
        <w:pStyle w:val="TableNo"/>
        <w:rPr>
          <w:rtl/>
        </w:rPr>
      </w:pPr>
      <w:r>
        <w:rPr>
          <w:rtl/>
        </w:rPr>
        <w:t>الجدول </w:t>
      </w:r>
      <w:r>
        <w:t>20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835"/>
        <w:gridCol w:w="2835"/>
      </w:tblGrid>
      <w:tr w:rsidR="008B68C4" w14:paraId="08381ABE"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43A2307C" w14:textId="77777777" w:rsidR="008B68C4" w:rsidRDefault="008B68C4" w:rsidP="00DB2C18">
            <w:pPr>
              <w:pStyle w:val="TableHead0"/>
              <w:rPr>
                <w:rtl/>
              </w:rPr>
            </w:pPr>
            <w:r>
              <w:rPr>
                <w:rtl/>
                <w:lang w:bidi="ar"/>
              </w:rPr>
              <w:t>معلمة للمقارنة</w:t>
            </w:r>
          </w:p>
        </w:tc>
        <w:tc>
          <w:tcPr>
            <w:tcW w:w="2835" w:type="dxa"/>
            <w:tcBorders>
              <w:top w:val="single" w:sz="4" w:space="0" w:color="auto"/>
              <w:left w:val="single" w:sz="4" w:space="0" w:color="auto"/>
              <w:bottom w:val="single" w:sz="4" w:space="0" w:color="auto"/>
              <w:right w:val="single" w:sz="4" w:space="0" w:color="auto"/>
            </w:tcBorders>
            <w:hideMark/>
          </w:tcPr>
          <w:p w14:paraId="402AF045" w14:textId="77777777" w:rsidR="008B68C4" w:rsidRDefault="008B68C4" w:rsidP="00DB2C18">
            <w:pPr>
              <w:pStyle w:val="TableHead0"/>
            </w:pPr>
            <w:r>
              <w:rPr>
                <w:rtl/>
              </w:rPr>
              <w:t>مسابقة</w:t>
            </w:r>
          </w:p>
        </w:tc>
        <w:tc>
          <w:tcPr>
            <w:tcW w:w="2835" w:type="dxa"/>
            <w:tcBorders>
              <w:top w:val="single" w:sz="4" w:space="0" w:color="auto"/>
              <w:left w:val="single" w:sz="4" w:space="0" w:color="auto"/>
              <w:bottom w:val="single" w:sz="4" w:space="0" w:color="auto"/>
              <w:right w:val="single" w:sz="4" w:space="0" w:color="auto"/>
            </w:tcBorders>
            <w:hideMark/>
          </w:tcPr>
          <w:p w14:paraId="4A505E22" w14:textId="77777777" w:rsidR="008B68C4" w:rsidRDefault="008B68C4" w:rsidP="00DB2C18">
            <w:pPr>
              <w:pStyle w:val="TableHead0"/>
            </w:pPr>
            <w:r>
              <w:rPr>
                <w:rtl/>
                <w:lang w:bidi="ar"/>
              </w:rPr>
              <w:t>مزاد</w:t>
            </w:r>
          </w:p>
        </w:tc>
      </w:tr>
      <w:tr w:rsidR="008B68C4" w14:paraId="7FDB401D"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6B669D13" w14:textId="293CB90D" w:rsidR="008B68C4" w:rsidRDefault="008B68C4" w:rsidP="00D47BE6">
            <w:pPr>
              <w:pStyle w:val="Tabletext"/>
              <w:keepNext/>
              <w:tabs>
                <w:tab w:val="left" w:pos="1871"/>
              </w:tabs>
              <w:spacing w:before="60"/>
              <w:jc w:val="both"/>
            </w:pPr>
            <w:r>
              <w:rPr>
                <w:rtl/>
                <w:lang w:bidi="ar"/>
              </w:rPr>
              <w:t>نطاق التردد</w:t>
            </w:r>
            <w:r w:rsidR="00226BA4">
              <w:rPr>
                <w:rFonts w:hint="cs"/>
                <w:rtl/>
                <w:lang w:bidi="ar"/>
              </w:rPr>
              <w:t>ات</w:t>
            </w:r>
          </w:p>
        </w:tc>
        <w:tc>
          <w:tcPr>
            <w:tcW w:w="2835" w:type="dxa"/>
            <w:tcBorders>
              <w:top w:val="single" w:sz="4" w:space="0" w:color="auto"/>
              <w:left w:val="single" w:sz="4" w:space="0" w:color="auto"/>
              <w:bottom w:val="single" w:sz="4" w:space="0" w:color="auto"/>
              <w:right w:val="single" w:sz="4" w:space="0" w:color="auto"/>
            </w:tcBorders>
            <w:hideMark/>
          </w:tcPr>
          <w:p w14:paraId="5AA4C8A1" w14:textId="77777777" w:rsidR="008B68C4" w:rsidRDefault="008B68C4" w:rsidP="00D47BE6">
            <w:pPr>
              <w:pStyle w:val="Tabletext"/>
              <w:keepNext/>
              <w:tabs>
                <w:tab w:val="left" w:pos="1871"/>
              </w:tabs>
              <w:spacing w:before="60"/>
              <w:jc w:val="center"/>
            </w:pPr>
            <w:r>
              <w:t>MHz 1 800</w:t>
            </w:r>
          </w:p>
        </w:tc>
        <w:tc>
          <w:tcPr>
            <w:tcW w:w="2835" w:type="dxa"/>
            <w:tcBorders>
              <w:top w:val="single" w:sz="4" w:space="0" w:color="auto"/>
              <w:left w:val="single" w:sz="4" w:space="0" w:color="auto"/>
              <w:bottom w:val="single" w:sz="4" w:space="0" w:color="auto"/>
              <w:right w:val="single" w:sz="4" w:space="0" w:color="auto"/>
            </w:tcBorders>
            <w:hideMark/>
          </w:tcPr>
          <w:p w14:paraId="7EB1A386" w14:textId="77777777" w:rsidR="008B68C4" w:rsidRDefault="008B68C4" w:rsidP="00D47BE6">
            <w:pPr>
              <w:pStyle w:val="Tabletext"/>
              <w:keepNext/>
              <w:tabs>
                <w:tab w:val="left" w:pos="1871"/>
              </w:tabs>
              <w:spacing w:before="60"/>
              <w:jc w:val="center"/>
            </w:pPr>
            <w:r>
              <w:t>MHz 1 800</w:t>
            </w:r>
          </w:p>
        </w:tc>
      </w:tr>
      <w:tr w:rsidR="008B68C4" w14:paraId="3F602592"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1937A33B" w14:textId="77777777" w:rsidR="008B68C4" w:rsidRDefault="008B68C4" w:rsidP="00D47BE6">
            <w:pPr>
              <w:pStyle w:val="Tabletext"/>
              <w:keepNext/>
              <w:tabs>
                <w:tab w:val="left" w:pos="1871"/>
              </w:tabs>
              <w:spacing w:before="60"/>
              <w:jc w:val="both"/>
            </w:pPr>
            <w:r>
              <w:rPr>
                <w:rtl/>
              </w:rPr>
              <w:t>التكنولوجيا</w:t>
            </w:r>
          </w:p>
        </w:tc>
        <w:tc>
          <w:tcPr>
            <w:tcW w:w="2835" w:type="dxa"/>
            <w:tcBorders>
              <w:top w:val="single" w:sz="4" w:space="0" w:color="auto"/>
              <w:left w:val="single" w:sz="4" w:space="0" w:color="auto"/>
              <w:bottom w:val="single" w:sz="4" w:space="0" w:color="auto"/>
              <w:right w:val="single" w:sz="4" w:space="0" w:color="auto"/>
            </w:tcBorders>
            <w:hideMark/>
          </w:tcPr>
          <w:p w14:paraId="067DCA4E" w14:textId="77777777" w:rsidR="008B68C4" w:rsidRDefault="008B68C4" w:rsidP="00D47BE6">
            <w:pPr>
              <w:pStyle w:val="Tabletext"/>
              <w:keepNext/>
              <w:tabs>
                <w:tab w:val="left" w:pos="1871"/>
              </w:tabs>
              <w:spacing w:before="60"/>
              <w:jc w:val="center"/>
            </w:pPr>
            <w:r>
              <w:t>GSM</w:t>
            </w:r>
          </w:p>
        </w:tc>
        <w:tc>
          <w:tcPr>
            <w:tcW w:w="2835" w:type="dxa"/>
            <w:tcBorders>
              <w:top w:val="single" w:sz="4" w:space="0" w:color="auto"/>
              <w:left w:val="single" w:sz="4" w:space="0" w:color="auto"/>
              <w:bottom w:val="single" w:sz="4" w:space="0" w:color="auto"/>
              <w:right w:val="single" w:sz="4" w:space="0" w:color="auto"/>
            </w:tcBorders>
            <w:hideMark/>
          </w:tcPr>
          <w:p w14:paraId="22C6CAD5" w14:textId="77777777" w:rsidR="008B68C4" w:rsidRDefault="008B68C4" w:rsidP="00D47BE6">
            <w:pPr>
              <w:pStyle w:val="Tabletext"/>
              <w:keepNext/>
              <w:tabs>
                <w:tab w:val="left" w:pos="1871"/>
              </w:tabs>
              <w:spacing w:before="60"/>
              <w:jc w:val="center"/>
              <w:rPr>
                <w:lang w:bidi="ar-EG"/>
              </w:rPr>
            </w:pPr>
            <w:r>
              <w:t>GSM</w:t>
            </w:r>
            <w:r>
              <w:rPr>
                <w:rtl/>
              </w:rPr>
              <w:t xml:space="preserve"> و</w:t>
            </w:r>
            <w:r>
              <w:t>LTE</w:t>
            </w:r>
            <w:r>
              <w:rPr>
                <w:rtl/>
              </w:rPr>
              <w:t xml:space="preserve"> </w:t>
            </w:r>
            <w:r>
              <w:rPr>
                <w:rtl/>
                <w:lang w:bidi="ar-EG"/>
              </w:rPr>
              <w:t>والتعديلات اللاحقة</w:t>
            </w:r>
          </w:p>
        </w:tc>
      </w:tr>
      <w:tr w:rsidR="008B68C4" w14:paraId="3EC95973"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668E23DC" w14:textId="77777777" w:rsidR="008B68C4" w:rsidRDefault="008B68C4" w:rsidP="00DB2C18">
            <w:pPr>
              <w:pStyle w:val="Tabletext"/>
              <w:tabs>
                <w:tab w:val="left" w:pos="1871"/>
              </w:tabs>
              <w:spacing w:before="60"/>
              <w:jc w:val="both"/>
              <w:rPr>
                <w:rtl/>
              </w:rPr>
            </w:pPr>
            <w:r>
              <w:rPr>
                <w:rtl/>
                <w:lang w:bidi="ar"/>
              </w:rPr>
              <w:t>المنطقة</w:t>
            </w:r>
          </w:p>
        </w:tc>
        <w:tc>
          <w:tcPr>
            <w:tcW w:w="2835" w:type="dxa"/>
            <w:tcBorders>
              <w:top w:val="single" w:sz="4" w:space="0" w:color="auto"/>
              <w:left w:val="single" w:sz="4" w:space="0" w:color="auto"/>
              <w:bottom w:val="single" w:sz="4" w:space="0" w:color="auto"/>
              <w:right w:val="single" w:sz="4" w:space="0" w:color="auto"/>
            </w:tcBorders>
            <w:hideMark/>
          </w:tcPr>
          <w:p w14:paraId="7602963F" w14:textId="77777777" w:rsidR="008B68C4" w:rsidRDefault="008B68C4" w:rsidP="00DB2C18">
            <w:pPr>
              <w:jc w:val="center"/>
              <w:rPr>
                <w:sz w:val="18"/>
                <w:szCs w:val="26"/>
              </w:rPr>
            </w:pPr>
            <w:r>
              <w:rPr>
                <w:sz w:val="18"/>
                <w:szCs w:val="26"/>
                <w:rtl/>
                <w:lang w:bidi="ar"/>
              </w:rPr>
              <w:t>منطقة أمور</w:t>
            </w:r>
          </w:p>
        </w:tc>
        <w:tc>
          <w:tcPr>
            <w:tcW w:w="2835" w:type="dxa"/>
            <w:tcBorders>
              <w:top w:val="single" w:sz="4" w:space="0" w:color="auto"/>
              <w:left w:val="single" w:sz="4" w:space="0" w:color="auto"/>
              <w:bottom w:val="single" w:sz="4" w:space="0" w:color="auto"/>
              <w:right w:val="single" w:sz="4" w:space="0" w:color="auto"/>
            </w:tcBorders>
            <w:hideMark/>
          </w:tcPr>
          <w:p w14:paraId="5C4ADB3B" w14:textId="77777777" w:rsidR="008B68C4" w:rsidRDefault="008B68C4" w:rsidP="00DB2C18">
            <w:pPr>
              <w:jc w:val="center"/>
              <w:rPr>
                <w:sz w:val="18"/>
                <w:szCs w:val="26"/>
              </w:rPr>
            </w:pPr>
            <w:r>
              <w:rPr>
                <w:sz w:val="18"/>
                <w:szCs w:val="26"/>
                <w:rtl/>
                <w:lang w:bidi="ar"/>
              </w:rPr>
              <w:t>منطقة أمور</w:t>
            </w:r>
          </w:p>
        </w:tc>
      </w:tr>
      <w:tr w:rsidR="008B68C4" w14:paraId="4A589DD4"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4D7963A6" w14:textId="77777777" w:rsidR="008B68C4" w:rsidRDefault="008B68C4" w:rsidP="00DB2C18">
            <w:pPr>
              <w:pStyle w:val="Tabletext"/>
              <w:tabs>
                <w:tab w:val="left" w:pos="1871"/>
              </w:tabs>
              <w:spacing w:before="60"/>
              <w:jc w:val="both"/>
            </w:pPr>
            <w:r>
              <w:rPr>
                <w:rtl/>
                <w:lang w:bidi="ar"/>
              </w:rPr>
              <w:t xml:space="preserve">رسوم الترخيص (× </w:t>
            </w:r>
            <w:r>
              <w:rPr>
                <w:lang w:bidi="ar"/>
              </w:rPr>
              <w:t>1 000</w:t>
            </w:r>
            <w:r>
              <w:rPr>
                <w:rtl/>
                <w:lang w:bidi="ar"/>
              </w:rPr>
              <w:t xml:space="preserve"> روبل)</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4F0AD19" w14:textId="77777777" w:rsidR="008B68C4" w:rsidRDefault="008B68C4" w:rsidP="00DB2C18">
            <w:pPr>
              <w:pStyle w:val="Tabletext"/>
              <w:tabs>
                <w:tab w:val="left" w:pos="1871"/>
              </w:tabs>
              <w:spacing w:before="60"/>
              <w:jc w:val="center"/>
            </w:pPr>
            <w:r>
              <w:t>45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02D7118" w14:textId="6EF55711" w:rsidR="008B68C4" w:rsidRDefault="008B68C4" w:rsidP="00DB2C18">
            <w:pPr>
              <w:pStyle w:val="Tabletext"/>
              <w:tabs>
                <w:tab w:val="left" w:pos="1871"/>
              </w:tabs>
              <w:spacing w:before="60"/>
              <w:jc w:val="center"/>
              <w:rPr>
                <w:rtl/>
              </w:rPr>
            </w:pPr>
            <w:r>
              <w:t>303 349</w:t>
            </w:r>
            <w:r w:rsidR="00244EEC">
              <w:rPr>
                <w:rFonts w:hint="cs"/>
                <w:rtl/>
              </w:rPr>
              <w:t xml:space="preserve"> </w:t>
            </w:r>
            <w:r w:rsidR="00244EEC">
              <w:rPr>
                <w:rStyle w:val="FootnoteReference"/>
              </w:rPr>
              <w:footnoteReference w:id="12"/>
            </w:r>
          </w:p>
        </w:tc>
      </w:tr>
      <w:tr w:rsidR="008B68C4" w14:paraId="051ADC86"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44ABAE60" w14:textId="77777777" w:rsidR="008B68C4" w:rsidRDefault="008B68C4" w:rsidP="00DB2C18">
            <w:pPr>
              <w:pStyle w:val="Tabletext"/>
              <w:tabs>
                <w:tab w:val="left" w:pos="1871"/>
              </w:tabs>
              <w:spacing w:before="60"/>
              <w:jc w:val="both"/>
            </w:pPr>
            <w:r>
              <w:rPr>
                <w:rtl/>
                <w:lang w:bidi="ar"/>
              </w:rPr>
              <w:t>دفعة لمرة واحدة لاستعمال الترددات</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4D62FC" w14:textId="77777777" w:rsidR="008B68C4" w:rsidRDefault="008B68C4" w:rsidP="00DB2C18">
            <w:pPr>
              <w:pStyle w:val="Tabletext"/>
              <w:tabs>
                <w:tab w:val="left" w:pos="1871"/>
              </w:tabs>
              <w:spacing w:before="60"/>
              <w:jc w:val="center"/>
            </w:pPr>
            <w:r>
              <w:rPr>
                <w:rtl/>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DB034F" w14:textId="77777777" w:rsidR="008B68C4" w:rsidRDefault="008B68C4" w:rsidP="00DB2C18">
            <w:pPr>
              <w:pStyle w:val="Tabletext"/>
              <w:tabs>
                <w:tab w:val="left" w:pos="1871"/>
              </w:tabs>
              <w:spacing w:before="60"/>
              <w:jc w:val="center"/>
            </w:pPr>
            <w:r>
              <w:rPr>
                <w:rtl/>
              </w:rPr>
              <w:t>لا</w:t>
            </w:r>
          </w:p>
        </w:tc>
      </w:tr>
      <w:tr w:rsidR="008B68C4" w14:paraId="7AF75B9F"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728AA6AA" w14:textId="77777777" w:rsidR="008B68C4" w:rsidRDefault="008B68C4" w:rsidP="00DB2C18">
            <w:pPr>
              <w:pStyle w:val="Tabletext"/>
              <w:tabs>
                <w:tab w:val="left" w:pos="1871"/>
              </w:tabs>
              <w:spacing w:before="60"/>
              <w:jc w:val="both"/>
            </w:pPr>
            <w:r>
              <w:rPr>
                <w:rtl/>
                <w:lang w:bidi="ar"/>
              </w:rPr>
              <w:t>الدفع السنوي لاستعمال الترددات</w:t>
            </w:r>
            <w:r>
              <w:rPr>
                <w:rStyle w:val="FootnoteReference"/>
              </w:rPr>
              <w:footnoteReference w:id="13"/>
            </w:r>
          </w:p>
        </w:tc>
        <w:tc>
          <w:tcPr>
            <w:tcW w:w="2835" w:type="dxa"/>
            <w:tcBorders>
              <w:top w:val="single" w:sz="4" w:space="0" w:color="auto"/>
              <w:left w:val="single" w:sz="4" w:space="0" w:color="auto"/>
              <w:bottom w:val="single" w:sz="4" w:space="0" w:color="auto"/>
              <w:right w:val="single" w:sz="4" w:space="0" w:color="auto"/>
            </w:tcBorders>
            <w:vAlign w:val="center"/>
            <w:hideMark/>
          </w:tcPr>
          <w:p w14:paraId="4C28CB7B" w14:textId="77777777" w:rsidR="008B68C4" w:rsidRDefault="008B68C4" w:rsidP="00DB2C18">
            <w:pPr>
              <w:pStyle w:val="Tabletext"/>
              <w:tabs>
                <w:tab w:val="left" w:pos="1871"/>
              </w:tabs>
              <w:spacing w:before="60"/>
              <w:jc w:val="center"/>
            </w:pPr>
            <w:r>
              <w:rPr>
                <w:rtl/>
              </w:rPr>
              <w:t>نعم</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13141C" w14:textId="77777777" w:rsidR="008B68C4" w:rsidRDefault="008B68C4" w:rsidP="00DB2C18">
            <w:pPr>
              <w:pStyle w:val="Tabletext"/>
              <w:tabs>
                <w:tab w:val="left" w:pos="1871"/>
              </w:tabs>
              <w:spacing w:before="60"/>
              <w:jc w:val="center"/>
            </w:pPr>
            <w:r>
              <w:rPr>
                <w:rtl/>
              </w:rPr>
              <w:t>نعم</w:t>
            </w:r>
          </w:p>
        </w:tc>
      </w:tr>
      <w:tr w:rsidR="008B68C4" w14:paraId="40F9862E"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7E82E0B6" w14:textId="77777777" w:rsidR="008B68C4" w:rsidRDefault="008B68C4" w:rsidP="00DB2C18">
            <w:pPr>
              <w:pStyle w:val="Tabletext"/>
              <w:tabs>
                <w:tab w:val="left" w:pos="1871"/>
              </w:tabs>
              <w:spacing w:before="60"/>
              <w:jc w:val="both"/>
            </w:pPr>
            <w:r>
              <w:rPr>
                <w:rtl/>
                <w:lang w:bidi="ar"/>
              </w:rPr>
              <w:t>التزامات الفائز:</w:t>
            </w:r>
          </w:p>
        </w:tc>
        <w:tc>
          <w:tcPr>
            <w:tcW w:w="2835" w:type="dxa"/>
            <w:tcBorders>
              <w:top w:val="single" w:sz="4" w:space="0" w:color="auto"/>
              <w:left w:val="single" w:sz="4" w:space="0" w:color="auto"/>
              <w:bottom w:val="single" w:sz="4" w:space="0" w:color="auto"/>
              <w:right w:val="single" w:sz="4" w:space="0" w:color="auto"/>
            </w:tcBorders>
            <w:vAlign w:val="center"/>
          </w:tcPr>
          <w:p w14:paraId="7DF3B35B" w14:textId="77777777" w:rsidR="008B68C4" w:rsidRDefault="008B68C4" w:rsidP="00DB2C18">
            <w:pPr>
              <w:pStyle w:val="Tabletext"/>
              <w:tabs>
                <w:tab w:val="left" w:pos="1871"/>
              </w:tabs>
              <w:spacing w:before="60"/>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09349309" w14:textId="77777777" w:rsidR="008B68C4" w:rsidRDefault="008B68C4" w:rsidP="00DB2C18">
            <w:pPr>
              <w:pStyle w:val="Tabletext"/>
              <w:tabs>
                <w:tab w:val="left" w:pos="1871"/>
              </w:tabs>
              <w:spacing w:before="60"/>
              <w:jc w:val="center"/>
            </w:pPr>
          </w:p>
        </w:tc>
      </w:tr>
      <w:tr w:rsidR="008B68C4" w14:paraId="277C9B68"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3F9D583F" w14:textId="77777777" w:rsidR="008B68C4" w:rsidRDefault="008B68C4" w:rsidP="00244EEC">
            <w:pPr>
              <w:pStyle w:val="Tabletext"/>
              <w:tabs>
                <w:tab w:val="left" w:pos="451"/>
              </w:tabs>
              <w:spacing w:before="60"/>
              <w:ind w:left="451" w:hanging="451"/>
              <w:jc w:val="both"/>
            </w:pPr>
            <w:r>
              <w:rPr>
                <w:rtl/>
                <w:lang w:bidi="ar"/>
              </w:rPr>
              <w:tab/>
              <w:t>الاستثمار في الشبكة</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4F31F2" w14:textId="77777777" w:rsidR="008B68C4" w:rsidRDefault="008B68C4" w:rsidP="00DB2C18">
            <w:pPr>
              <w:pStyle w:val="Tabletext"/>
              <w:tabs>
                <w:tab w:val="left" w:pos="1871"/>
              </w:tabs>
              <w:spacing w:before="60"/>
              <w:jc w:val="center"/>
            </w:pPr>
            <w:r>
              <w:rPr>
                <w:rtl/>
              </w:rPr>
              <w:t>نعم</w:t>
            </w:r>
            <w:r>
              <w:rPr>
                <w:rStyle w:val="FootnoteReference"/>
              </w:rPr>
              <w:footnoteReference w:id="14"/>
            </w:r>
          </w:p>
        </w:tc>
        <w:tc>
          <w:tcPr>
            <w:tcW w:w="2835" w:type="dxa"/>
            <w:tcBorders>
              <w:top w:val="single" w:sz="4" w:space="0" w:color="auto"/>
              <w:left w:val="single" w:sz="4" w:space="0" w:color="auto"/>
              <w:bottom w:val="single" w:sz="4" w:space="0" w:color="auto"/>
              <w:right w:val="single" w:sz="4" w:space="0" w:color="auto"/>
            </w:tcBorders>
            <w:vAlign w:val="center"/>
            <w:hideMark/>
          </w:tcPr>
          <w:p w14:paraId="033BC837" w14:textId="77777777" w:rsidR="008B68C4" w:rsidRDefault="008B68C4" w:rsidP="00DB2C18">
            <w:pPr>
              <w:pStyle w:val="Tabletext"/>
              <w:tabs>
                <w:tab w:val="left" w:pos="1871"/>
              </w:tabs>
              <w:spacing w:before="60"/>
              <w:jc w:val="center"/>
            </w:pPr>
            <w:r>
              <w:rPr>
                <w:rtl/>
              </w:rPr>
              <w:t>لا</w:t>
            </w:r>
          </w:p>
        </w:tc>
      </w:tr>
      <w:tr w:rsidR="008B68C4" w14:paraId="4AB845FC" w14:textId="77777777" w:rsidTr="00DB2C18">
        <w:trPr>
          <w:jc w:val="center"/>
        </w:trPr>
        <w:tc>
          <w:tcPr>
            <w:tcW w:w="3959" w:type="dxa"/>
            <w:tcBorders>
              <w:top w:val="single" w:sz="4" w:space="0" w:color="auto"/>
              <w:left w:val="single" w:sz="4" w:space="0" w:color="auto"/>
              <w:bottom w:val="single" w:sz="4" w:space="0" w:color="auto"/>
              <w:right w:val="single" w:sz="4" w:space="0" w:color="auto"/>
            </w:tcBorders>
            <w:hideMark/>
          </w:tcPr>
          <w:p w14:paraId="7262ABD0" w14:textId="57AE2352" w:rsidR="008B68C4" w:rsidRPr="00B56926" w:rsidRDefault="008B68C4" w:rsidP="00244EEC">
            <w:pPr>
              <w:pStyle w:val="Tabletext"/>
              <w:tabs>
                <w:tab w:val="left" w:pos="451"/>
              </w:tabs>
              <w:spacing w:before="60"/>
              <w:ind w:left="451" w:hanging="451"/>
              <w:jc w:val="both"/>
              <w:rPr>
                <w:spacing w:val="-4"/>
              </w:rPr>
            </w:pPr>
            <w:r w:rsidRPr="00B56926">
              <w:rPr>
                <w:spacing w:val="-4"/>
                <w:rtl/>
                <w:lang w:bidi="ar"/>
              </w:rPr>
              <w:tab/>
              <w:t>خدمات لمدن ومستوطنات ذات عدد معين من</w:t>
            </w:r>
            <w:r w:rsidR="00244EEC">
              <w:rPr>
                <w:rFonts w:hint="eastAsia"/>
                <w:spacing w:val="-4"/>
                <w:rtl/>
              </w:rPr>
              <w:t> </w:t>
            </w:r>
            <w:r w:rsidRPr="00B56926">
              <w:rPr>
                <w:spacing w:val="-4"/>
                <w:rtl/>
                <w:lang w:bidi="ar"/>
              </w:rPr>
              <w:t>السكان</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6642E6" w14:textId="77777777" w:rsidR="008B68C4" w:rsidRDefault="008B68C4" w:rsidP="00DB2C18">
            <w:pPr>
              <w:pStyle w:val="Tabletext"/>
              <w:tabs>
                <w:tab w:val="left" w:pos="1871"/>
              </w:tabs>
              <w:spacing w:before="60"/>
              <w:jc w:val="center"/>
            </w:pPr>
            <w:r>
              <w:rPr>
                <w:rtl/>
              </w:rPr>
              <w:t>نعم</w:t>
            </w:r>
            <w:r>
              <w:rPr>
                <w:rStyle w:val="FootnoteReference"/>
              </w:rPr>
              <w:footnoteReference w:id="15"/>
            </w:r>
          </w:p>
        </w:tc>
        <w:tc>
          <w:tcPr>
            <w:tcW w:w="2835" w:type="dxa"/>
            <w:tcBorders>
              <w:top w:val="single" w:sz="4" w:space="0" w:color="auto"/>
              <w:left w:val="single" w:sz="4" w:space="0" w:color="auto"/>
              <w:bottom w:val="single" w:sz="4" w:space="0" w:color="auto"/>
              <w:right w:val="single" w:sz="4" w:space="0" w:color="auto"/>
            </w:tcBorders>
            <w:vAlign w:val="center"/>
            <w:hideMark/>
          </w:tcPr>
          <w:p w14:paraId="4421409B" w14:textId="77777777" w:rsidR="008B68C4" w:rsidRDefault="008B68C4" w:rsidP="00DB2C18">
            <w:pPr>
              <w:pStyle w:val="Tabletext"/>
              <w:tabs>
                <w:tab w:val="left" w:pos="1871"/>
              </w:tabs>
              <w:spacing w:before="60"/>
              <w:jc w:val="center"/>
            </w:pPr>
            <w:r>
              <w:rPr>
                <w:rtl/>
              </w:rPr>
              <w:t>نعم</w:t>
            </w:r>
            <w:r>
              <w:rPr>
                <w:rStyle w:val="FootnoteReference"/>
              </w:rPr>
              <w:footnoteReference w:id="16"/>
            </w:r>
          </w:p>
        </w:tc>
      </w:tr>
    </w:tbl>
    <w:p w14:paraId="1A61BFEC" w14:textId="77777777" w:rsidR="008B68C4" w:rsidRDefault="008B68C4" w:rsidP="008B68C4">
      <w:pPr>
        <w:spacing w:before="360"/>
        <w:rPr>
          <w:lang w:bidi="ar-EG"/>
        </w:rPr>
      </w:pPr>
      <w:r>
        <w:rPr>
          <w:rtl/>
          <w:lang w:bidi="ar"/>
        </w:rPr>
        <w:lastRenderedPageBreak/>
        <w:t xml:space="preserve">عند تحليل البيانات الواردة في الجدول </w:t>
      </w:r>
      <w:r>
        <w:rPr>
          <w:lang w:bidi="ar"/>
        </w:rPr>
        <w:t>20</w:t>
      </w:r>
      <w:r>
        <w:rPr>
          <w:rtl/>
          <w:lang w:bidi="ar"/>
        </w:rPr>
        <w:t>، ينبغي ألا يغيب عن الأذهان أن عمليات تقديم العطاءات المتعلقة بالترخيص لتقديم خدمات الاتصالات باستعمال طيف الترددات الراديوية لا تجرى بموجب التشريعات السارية حالياً إلا في شكل مزادات. ونتيجة لذلك، استند التحليل إلى بيانات من مسابقة أقيمت في عام</w:t>
      </w:r>
      <w:r>
        <w:rPr>
          <w:rFonts w:hint="cs"/>
          <w:rtl/>
          <w:lang w:bidi="ar"/>
        </w:rPr>
        <w:t> </w:t>
      </w:r>
      <w:r>
        <w:rPr>
          <w:lang w:bidi="ar"/>
        </w:rPr>
        <w:t>2007</w:t>
      </w:r>
      <w:r>
        <w:rPr>
          <w:rtl/>
          <w:lang w:bidi="ar"/>
        </w:rPr>
        <w:t>.</w:t>
      </w:r>
    </w:p>
    <w:p w14:paraId="330C7F60" w14:textId="77777777" w:rsidR="008B68C4" w:rsidRDefault="008B68C4" w:rsidP="008B68C4">
      <w:pPr>
        <w:rPr>
          <w:rtl/>
          <w:lang w:bidi="ar"/>
        </w:rPr>
      </w:pPr>
      <w:r>
        <w:rPr>
          <w:rtl/>
          <w:lang w:bidi="ar"/>
        </w:rPr>
        <w:t xml:space="preserve">وتظهر البيانات الواردة في الجدول </w:t>
      </w:r>
      <w:r>
        <w:rPr>
          <w:lang w:bidi="ar"/>
        </w:rPr>
        <w:t>20</w:t>
      </w:r>
      <w:r>
        <w:rPr>
          <w:rtl/>
          <w:lang w:bidi="ar"/>
        </w:rPr>
        <w:t xml:space="preserve"> أن عملية تقديم العطاءات عندما تأخذ شكل مزاد، تكون إيرادات ميزانية الدولة أعلى بكثير مما هي عليه في حالة مسابقة.</w:t>
      </w:r>
    </w:p>
    <w:p w14:paraId="017F5A06" w14:textId="77777777" w:rsidR="008B68C4" w:rsidRDefault="008B68C4" w:rsidP="008B68C4">
      <w:pPr>
        <w:pStyle w:val="Headingb0"/>
        <w:rPr>
          <w:szCs w:val="24"/>
          <w:rtl/>
          <w:lang w:val="fr-LU"/>
        </w:rPr>
      </w:pPr>
      <w:r>
        <w:rPr>
          <w:rtl/>
          <w:lang w:val="fr-LU"/>
        </w:rPr>
        <w:t>طريقة لحساب العرض الأدنى المبني على تقييم "السعر التقديري" لطيف الترددات الراديوية</w:t>
      </w:r>
    </w:p>
    <w:p w14:paraId="0DAD4AFC" w14:textId="77777777" w:rsidR="008B68C4" w:rsidRDefault="008B68C4" w:rsidP="008B68C4">
      <w:pPr>
        <w:rPr>
          <w:rtl/>
        </w:rPr>
      </w:pPr>
      <w:r>
        <w:rPr>
          <w:rtl/>
          <w:lang w:val="fr-LU"/>
        </w:rPr>
        <w:t xml:space="preserve">مع أن الاتحاد الروسي لم ينظم بعد مزاداً علنياً في الواقع، فقد أعدت الإدارة طريقة لتحديد العرض </w:t>
      </w:r>
      <w:r w:rsidRPr="002D0DBD">
        <w:rPr>
          <w:rtl/>
          <w:lang w:val="fr-LU"/>
        </w:rPr>
        <w:t>الأدنى</w:t>
      </w:r>
      <w:r w:rsidRPr="002D0DBD">
        <w:rPr>
          <w:rFonts w:hint="cs"/>
          <w:rtl/>
        </w:rPr>
        <w:t xml:space="preserve"> </w:t>
      </w:r>
      <w:r w:rsidRPr="002D0DBD">
        <w:t>[7]</w:t>
      </w:r>
      <w:r>
        <w:rPr>
          <w:rtl/>
          <w:lang w:val="fr-LU"/>
        </w:rPr>
        <w:t>.</w:t>
      </w:r>
      <w:r>
        <w:rPr>
          <w:rtl/>
        </w:rPr>
        <w:t xml:space="preserve"> وتقوم الطريقة المقترحة على تقييم مؤشر لدخل شركة الاتصالات المتنقلة بالنسبة إلى عرض نطاق النظام. ويقدم مؤشر الدخل مقياساً للأثر السنوي للاستثمار في المشروع بالنسبة إلى وحدة مالية معينة، وهي الدولار الأمريكي في هذه الحالة.</w:t>
      </w:r>
    </w:p>
    <w:p w14:paraId="4C225EDE" w14:textId="77777777" w:rsidR="008B68C4" w:rsidRDefault="008B68C4" w:rsidP="00244EEC">
      <w:pPr>
        <w:rPr>
          <w:rtl/>
        </w:rPr>
      </w:pPr>
      <w:r>
        <w:rPr>
          <w:rtl/>
        </w:rPr>
        <w:t>ويمكن تقسيم البيانات الأساسية اللازمة لإجراء التحليل إلى ثلاث مجموعات:</w:t>
      </w:r>
    </w:p>
    <w:p w14:paraId="5D9E4E44" w14:textId="77777777" w:rsidR="008B68C4" w:rsidRDefault="008B68C4" w:rsidP="008B68C4">
      <w:pPr>
        <w:pStyle w:val="enumlev10"/>
        <w:rPr>
          <w:rtl/>
        </w:rPr>
      </w:pPr>
      <w:r>
        <w:rPr>
          <w:rtl/>
        </w:rPr>
        <w:t>-</w:t>
      </w:r>
      <w:r>
        <w:rPr>
          <w:rtl/>
        </w:rPr>
        <w:tab/>
        <w:t>بيانات تتعلق بخطة ترددات الشبكة؛</w:t>
      </w:r>
    </w:p>
    <w:p w14:paraId="1D2D602C" w14:textId="77777777" w:rsidR="008B68C4" w:rsidRDefault="008B68C4" w:rsidP="008B68C4">
      <w:pPr>
        <w:pStyle w:val="enumlev10"/>
        <w:rPr>
          <w:rtl/>
        </w:rPr>
      </w:pPr>
      <w:r>
        <w:rPr>
          <w:rtl/>
        </w:rPr>
        <w:t>-</w:t>
      </w:r>
      <w:r>
        <w:rPr>
          <w:rtl/>
        </w:rPr>
        <w:tab/>
        <w:t>معلمات تحدد الحجم المطلوب من الاستثمارات من أجل إقامة الشبكة؛</w:t>
      </w:r>
    </w:p>
    <w:p w14:paraId="70CF26D0" w14:textId="77777777" w:rsidR="008B68C4" w:rsidRDefault="008B68C4" w:rsidP="008B68C4">
      <w:pPr>
        <w:pStyle w:val="enumlev10"/>
        <w:rPr>
          <w:rtl/>
        </w:rPr>
      </w:pPr>
      <w:r>
        <w:rPr>
          <w:rtl/>
        </w:rPr>
        <w:t>-</w:t>
      </w:r>
      <w:r>
        <w:rPr>
          <w:rtl/>
        </w:rPr>
        <w:tab/>
        <w:t>معلمات تحدد الدخل الناجم عن تشغيل الشبكة.</w:t>
      </w:r>
    </w:p>
    <w:p w14:paraId="5610E78E" w14:textId="77777777" w:rsidR="008B68C4" w:rsidRDefault="008B68C4" w:rsidP="008B68C4">
      <w:pPr>
        <w:rPr>
          <w:rtl/>
          <w:lang w:val="fr-LU"/>
        </w:rPr>
      </w:pPr>
      <w:r>
        <w:rPr>
          <w:rtl/>
        </w:rPr>
        <w:t>وفي المثال التالي تستعمل المعلمات التقنية الخاصة بشبكة خلوية في النظام العالمي للاتصالات المتنقلة </w:t>
      </w:r>
      <w:r>
        <w:t>(GSM)</w:t>
      </w:r>
      <w:r>
        <w:rPr>
          <w:rtl/>
          <w:lang w:val="fr-LU"/>
        </w:rPr>
        <w:t>. إلا أن بالإمكان تطبيق الطريقة على معايير أخرى خاصة بشبكات خلوية أخرى أو بشبكات نقل المهاتفة بين المناطق.</w:t>
      </w:r>
    </w:p>
    <w:p w14:paraId="6190254D" w14:textId="77777777" w:rsidR="008B68C4" w:rsidRDefault="008B68C4" w:rsidP="008B68C4">
      <w:pPr>
        <w:pStyle w:val="enumlev10"/>
        <w:rPr>
          <w:rtl/>
          <w:lang w:val="fr-LU"/>
        </w:rPr>
      </w:pPr>
      <w:r w:rsidRPr="00A40BAA">
        <w:rPr>
          <w:rtl/>
          <w:lang w:val="fr-LU"/>
        </w:rPr>
        <w:t> أ )</w:t>
      </w:r>
      <w:r>
        <w:rPr>
          <w:rtl/>
          <w:lang w:val="fr-LU"/>
        </w:rPr>
        <w:tab/>
      </w:r>
      <w:r w:rsidRPr="0061101F">
        <w:rPr>
          <w:i/>
          <w:iCs/>
          <w:rtl/>
          <w:lang w:val="fr-LU"/>
        </w:rPr>
        <w:t>عدد محطات القاعدة </w:t>
      </w:r>
      <w:r w:rsidRPr="0061101F">
        <w:rPr>
          <w:i/>
          <w:iCs/>
        </w:rPr>
        <w:t>(BS)</w:t>
      </w:r>
      <w:r w:rsidRPr="0061101F">
        <w:rPr>
          <w:i/>
          <w:iCs/>
          <w:rtl/>
        </w:rPr>
        <w:t xml:space="preserve"> </w:t>
      </w:r>
      <w:r w:rsidRPr="0061101F">
        <w:rPr>
          <w:i/>
          <w:iCs/>
          <w:rtl/>
          <w:lang w:val="fr-LU"/>
        </w:rPr>
        <w:t>في الشبكة المتنقلة بالنسبة إلى عرض النطاق</w:t>
      </w:r>
    </w:p>
    <w:p w14:paraId="71F3D855" w14:textId="77777777" w:rsidR="008B68C4" w:rsidRDefault="008B68C4" w:rsidP="008B68C4">
      <w:pPr>
        <w:rPr>
          <w:rtl/>
          <w:lang w:val="fr-LU"/>
        </w:rPr>
      </w:pPr>
      <w:r>
        <w:rPr>
          <w:rtl/>
          <w:lang w:val="fr-LU"/>
        </w:rPr>
        <w:t>وتتكون أول مجموعة من البيانات الأساسية من المعلمات المبينة في الجدول </w:t>
      </w:r>
      <w:r>
        <w:rPr>
          <w:lang w:val="fr-LU"/>
        </w:rPr>
        <w:t>21</w:t>
      </w:r>
      <w:r>
        <w:rPr>
          <w:rtl/>
          <w:lang w:val="fr-LU"/>
        </w:rPr>
        <w:t xml:space="preserve"> التي تستعمل من أجل تحديد المعلمات الأساسية التالية المتعلقة بشبكة الاتصالات المتنقلة:</w:t>
      </w:r>
    </w:p>
    <w:p w14:paraId="32BF1B28" w14:textId="77777777" w:rsidR="008B68C4" w:rsidRDefault="008B68C4" w:rsidP="008B68C4">
      <w:pPr>
        <w:pStyle w:val="enumlev10"/>
        <w:rPr>
          <w:rtl/>
          <w:lang w:val="fr-LU"/>
        </w:rPr>
      </w:pPr>
      <w:r>
        <w:rPr>
          <w:rtl/>
        </w:rPr>
        <w:tab/>
      </w:r>
      <w:r>
        <w:rPr>
          <w:i/>
          <w:iCs/>
        </w:rPr>
        <w:t>N</w:t>
      </w:r>
      <w:r>
        <w:rPr>
          <w:rtl/>
          <w:lang w:val="fr-LU"/>
        </w:rPr>
        <w:t>:</w:t>
      </w:r>
      <w:r>
        <w:rPr>
          <w:rtl/>
          <w:lang w:val="fr-LU"/>
        </w:rPr>
        <w:tab/>
        <w:t xml:space="preserve">حجم المجموعة </w:t>
      </w:r>
      <w:proofErr w:type="gramStart"/>
      <w:r>
        <w:rPr>
          <w:rtl/>
          <w:lang w:val="fr-LU"/>
        </w:rPr>
        <w:t>العنقودية</w:t>
      </w:r>
      <w:r>
        <w:rPr>
          <w:rFonts w:hint="cs"/>
          <w:rtl/>
          <w:lang w:val="fr-LU"/>
        </w:rPr>
        <w:t>؛</w:t>
      </w:r>
      <w:proofErr w:type="gramEnd"/>
    </w:p>
    <w:p w14:paraId="6881A51F" w14:textId="77777777" w:rsidR="008B68C4" w:rsidRDefault="008B68C4" w:rsidP="008B68C4">
      <w:pPr>
        <w:pStyle w:val="enumlev10"/>
        <w:rPr>
          <w:rtl/>
          <w:lang w:val="fr-LU"/>
        </w:rPr>
      </w:pPr>
      <w:r>
        <w:rPr>
          <w:rtl/>
          <w:lang w:val="fr-LU"/>
        </w:rPr>
        <w:tab/>
      </w:r>
      <w:r>
        <w:rPr>
          <w:i/>
          <w:iCs/>
        </w:rPr>
        <w:t>C</w:t>
      </w:r>
      <w:r>
        <w:rPr>
          <w:rtl/>
          <w:lang w:val="fr-LU"/>
        </w:rPr>
        <w:t>:</w:t>
      </w:r>
      <w:r>
        <w:rPr>
          <w:rtl/>
          <w:lang w:val="fr-LU"/>
        </w:rPr>
        <w:tab/>
        <w:t xml:space="preserve">عدد محطات القاعدة التي يتعيَّن إقامتها في مدينة </w:t>
      </w:r>
      <w:proofErr w:type="gramStart"/>
      <w:r>
        <w:rPr>
          <w:rtl/>
          <w:lang w:val="fr-LU"/>
        </w:rPr>
        <w:t>ما</w:t>
      </w:r>
      <w:r>
        <w:rPr>
          <w:rFonts w:hint="cs"/>
          <w:rtl/>
          <w:lang w:val="fr-LU"/>
        </w:rPr>
        <w:t>؛</w:t>
      </w:r>
      <w:proofErr w:type="gramEnd"/>
    </w:p>
    <w:p w14:paraId="50A87D10" w14:textId="77777777" w:rsidR="008B68C4" w:rsidRDefault="008B68C4" w:rsidP="008B68C4">
      <w:pPr>
        <w:pStyle w:val="enumlev10"/>
        <w:rPr>
          <w:rtl/>
          <w:lang w:val="fr-LU"/>
        </w:rPr>
      </w:pPr>
      <w:r>
        <w:rPr>
          <w:rtl/>
          <w:lang w:val="fr-LU"/>
        </w:rPr>
        <w:tab/>
      </w:r>
      <w:proofErr w:type="spellStart"/>
      <w:r>
        <w:rPr>
          <w:i/>
          <w:iCs/>
        </w:rPr>
        <w:t>n</w:t>
      </w:r>
      <w:r>
        <w:rPr>
          <w:i/>
          <w:iCs/>
          <w:vertAlign w:val="subscript"/>
        </w:rPr>
        <w:t>c</w:t>
      </w:r>
      <w:proofErr w:type="spellEnd"/>
      <w:r>
        <w:rPr>
          <w:rtl/>
          <w:lang w:val="fr-LU"/>
        </w:rPr>
        <w:t>:</w:t>
      </w:r>
      <w:r>
        <w:rPr>
          <w:rtl/>
          <w:lang w:val="fr-LU"/>
        </w:rPr>
        <w:tab/>
        <w:t>عدد القنوات الهاتفية.</w:t>
      </w:r>
    </w:p>
    <w:p w14:paraId="6AD2B0BE" w14:textId="77777777" w:rsidR="008B68C4" w:rsidRDefault="008B68C4" w:rsidP="008B68C4">
      <w:pPr>
        <w:pStyle w:val="TableNo"/>
        <w:rPr>
          <w:rtl/>
        </w:rPr>
      </w:pPr>
      <w:r>
        <w:rPr>
          <w:rtl/>
        </w:rPr>
        <w:t xml:space="preserve">الجدول </w:t>
      </w:r>
      <w:r>
        <w:t>21</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005"/>
        <w:gridCol w:w="6786"/>
        <w:gridCol w:w="1838"/>
      </w:tblGrid>
      <w:tr w:rsidR="008B68C4" w14:paraId="50F2DFAB" w14:textId="77777777" w:rsidTr="00D47BE6">
        <w:trPr>
          <w:cantSplit/>
          <w:jc w:val="center"/>
        </w:trPr>
        <w:tc>
          <w:tcPr>
            <w:tcW w:w="1005" w:type="dxa"/>
            <w:hideMark/>
          </w:tcPr>
          <w:p w14:paraId="2FD35260" w14:textId="77777777" w:rsidR="008B68C4" w:rsidRDefault="008B68C4" w:rsidP="006E4830">
            <w:pPr>
              <w:pStyle w:val="TableHead0"/>
              <w:spacing w:before="40" w:after="40" w:line="220" w:lineRule="exact"/>
              <w:rPr>
                <w:rtl/>
              </w:rPr>
            </w:pPr>
            <w:r>
              <w:rPr>
                <w:rtl/>
              </w:rPr>
              <w:t>الرمز</w:t>
            </w:r>
          </w:p>
        </w:tc>
        <w:tc>
          <w:tcPr>
            <w:tcW w:w="6786" w:type="dxa"/>
            <w:hideMark/>
          </w:tcPr>
          <w:p w14:paraId="590BEF56" w14:textId="77777777" w:rsidR="008B68C4" w:rsidRDefault="008B68C4" w:rsidP="006E4830">
            <w:pPr>
              <w:pStyle w:val="TableHead0"/>
              <w:spacing w:before="40" w:after="40" w:line="220" w:lineRule="exact"/>
            </w:pPr>
            <w:r>
              <w:rPr>
                <w:rtl/>
              </w:rPr>
              <w:t>المعلمة</w:t>
            </w:r>
          </w:p>
        </w:tc>
        <w:tc>
          <w:tcPr>
            <w:tcW w:w="1838" w:type="dxa"/>
            <w:hideMark/>
          </w:tcPr>
          <w:p w14:paraId="39E99481" w14:textId="77777777" w:rsidR="008B68C4" w:rsidRDefault="008B68C4" w:rsidP="006E4830">
            <w:pPr>
              <w:pStyle w:val="TableHead0"/>
              <w:spacing w:before="40" w:after="40" w:line="220" w:lineRule="exact"/>
            </w:pPr>
            <w:r>
              <w:rPr>
                <w:rtl/>
              </w:rPr>
              <w:t>القيمة المحسوبة</w:t>
            </w:r>
          </w:p>
        </w:tc>
      </w:tr>
      <w:tr w:rsidR="008B68C4" w14:paraId="733D3013" w14:textId="77777777" w:rsidTr="00D47BE6">
        <w:trPr>
          <w:cantSplit/>
          <w:jc w:val="center"/>
        </w:trPr>
        <w:tc>
          <w:tcPr>
            <w:tcW w:w="1005" w:type="dxa"/>
            <w:hideMark/>
          </w:tcPr>
          <w:p w14:paraId="107B95EA" w14:textId="77777777" w:rsidR="008B68C4" w:rsidRPr="00943BE4" w:rsidRDefault="008B68C4" w:rsidP="006E4830">
            <w:pPr>
              <w:pStyle w:val="Tabletext"/>
              <w:spacing w:before="40" w:after="40" w:line="220" w:lineRule="exact"/>
              <w:jc w:val="center"/>
              <w:rPr>
                <w:i/>
                <w:iCs/>
              </w:rPr>
            </w:pPr>
            <w:r w:rsidRPr="00943BE4">
              <w:rPr>
                <w:i/>
                <w:iCs/>
              </w:rPr>
              <w:t>F</w:t>
            </w:r>
          </w:p>
        </w:tc>
        <w:tc>
          <w:tcPr>
            <w:tcW w:w="6786" w:type="dxa"/>
            <w:hideMark/>
          </w:tcPr>
          <w:p w14:paraId="7032EFF9" w14:textId="77777777" w:rsidR="008B68C4" w:rsidRDefault="008B68C4" w:rsidP="006E4830">
            <w:pPr>
              <w:pStyle w:val="Tabletext"/>
              <w:spacing w:before="40" w:after="40" w:line="220" w:lineRule="exact"/>
            </w:pPr>
            <w:r>
              <w:rPr>
                <w:rtl/>
              </w:rPr>
              <w:t>عرض نطاق الشبكة المتنقلة في منطقة الخدمة</w:t>
            </w:r>
          </w:p>
        </w:tc>
        <w:tc>
          <w:tcPr>
            <w:tcW w:w="1838" w:type="dxa"/>
            <w:hideMark/>
          </w:tcPr>
          <w:p w14:paraId="6D2D059C" w14:textId="77777777" w:rsidR="008B68C4" w:rsidRDefault="008B68C4" w:rsidP="006E4830">
            <w:pPr>
              <w:pStyle w:val="Tabletext"/>
              <w:spacing w:before="40" w:after="40" w:line="220" w:lineRule="exact"/>
              <w:jc w:val="center"/>
            </w:pPr>
            <w:r>
              <w:t>MHz 25-2</w:t>
            </w:r>
          </w:p>
        </w:tc>
      </w:tr>
      <w:tr w:rsidR="008B68C4" w14:paraId="52D9AFCF" w14:textId="77777777" w:rsidTr="00D47BE6">
        <w:trPr>
          <w:cantSplit/>
          <w:jc w:val="center"/>
        </w:trPr>
        <w:tc>
          <w:tcPr>
            <w:tcW w:w="1005" w:type="dxa"/>
            <w:hideMark/>
          </w:tcPr>
          <w:p w14:paraId="0D6A333B" w14:textId="77777777" w:rsidR="008B68C4" w:rsidRPr="00943BE4" w:rsidRDefault="008B68C4" w:rsidP="006E4830">
            <w:pPr>
              <w:pStyle w:val="Tabletext"/>
              <w:spacing w:before="40" w:after="40" w:line="220" w:lineRule="exact"/>
              <w:jc w:val="center"/>
              <w:rPr>
                <w:i/>
                <w:iCs/>
              </w:rPr>
            </w:pPr>
            <w:proofErr w:type="spellStart"/>
            <w:r w:rsidRPr="00943BE4">
              <w:rPr>
                <w:i/>
                <w:iCs/>
              </w:rPr>
              <w:t>F</w:t>
            </w:r>
            <w:r w:rsidRPr="00943BE4">
              <w:rPr>
                <w:i/>
                <w:iCs/>
                <w:vertAlign w:val="subscript"/>
              </w:rPr>
              <w:t>k</w:t>
            </w:r>
            <w:proofErr w:type="spellEnd"/>
          </w:p>
        </w:tc>
        <w:tc>
          <w:tcPr>
            <w:tcW w:w="6786" w:type="dxa"/>
            <w:hideMark/>
          </w:tcPr>
          <w:p w14:paraId="3E3C0852" w14:textId="77777777" w:rsidR="008B68C4" w:rsidRDefault="008B68C4" w:rsidP="006E4830">
            <w:pPr>
              <w:pStyle w:val="Tabletext"/>
              <w:spacing w:before="40" w:after="40" w:line="220" w:lineRule="exact"/>
            </w:pPr>
            <w:r>
              <w:rPr>
                <w:rtl/>
              </w:rPr>
              <w:t xml:space="preserve">عرض نطاق القناة في نظام الشبكة المتنقلة (من أجل الأنظمة </w:t>
            </w:r>
            <w:r>
              <w:t>NMT</w:t>
            </w:r>
            <w:r>
              <w:rPr>
                <w:rtl/>
              </w:rPr>
              <w:t xml:space="preserve"> و</w:t>
            </w:r>
            <w:r>
              <w:t>AMPS-D</w:t>
            </w:r>
            <w:r>
              <w:rPr>
                <w:rtl/>
              </w:rPr>
              <w:t xml:space="preserve"> و</w:t>
            </w:r>
            <w:r>
              <w:t>GSM</w:t>
            </w:r>
            <w:r>
              <w:rPr>
                <w:rtl/>
              </w:rPr>
              <w:t xml:space="preserve"> تكون</w:t>
            </w:r>
            <w:r>
              <w:rPr>
                <w:rFonts w:hint="cs"/>
                <w:rtl/>
              </w:rPr>
              <w:t> </w:t>
            </w:r>
            <w:proofErr w:type="spellStart"/>
            <w:r>
              <w:t>F</w:t>
            </w:r>
            <w:r>
              <w:rPr>
                <w:vertAlign w:val="subscript"/>
              </w:rPr>
              <w:t>k</w:t>
            </w:r>
            <w:proofErr w:type="spellEnd"/>
            <w:r>
              <w:rPr>
                <w:rtl/>
              </w:rPr>
              <w:t xml:space="preserve"> مساوية </w:t>
            </w:r>
            <w:r>
              <w:t>25</w:t>
            </w:r>
            <w:r>
              <w:rPr>
                <w:rtl/>
              </w:rPr>
              <w:t xml:space="preserve"> و</w:t>
            </w:r>
            <w:r>
              <w:t>300</w:t>
            </w:r>
            <w:r>
              <w:rPr>
                <w:rtl/>
              </w:rPr>
              <w:t xml:space="preserve"> و</w:t>
            </w:r>
            <w:r>
              <w:t>kHz 200</w:t>
            </w:r>
            <w:r>
              <w:rPr>
                <w:rtl/>
              </w:rPr>
              <w:t>، على التوالي)</w:t>
            </w:r>
          </w:p>
        </w:tc>
        <w:tc>
          <w:tcPr>
            <w:tcW w:w="1838" w:type="dxa"/>
            <w:hideMark/>
          </w:tcPr>
          <w:p w14:paraId="2017F9DF" w14:textId="77777777" w:rsidR="008B68C4" w:rsidRDefault="008B68C4" w:rsidP="006E4830">
            <w:pPr>
              <w:pStyle w:val="Tabletext"/>
              <w:spacing w:before="40" w:after="40" w:line="220" w:lineRule="exact"/>
              <w:jc w:val="center"/>
              <w:rPr>
                <w:rtl/>
              </w:rPr>
            </w:pPr>
            <w:r>
              <w:t>MHz 0,2</w:t>
            </w:r>
          </w:p>
        </w:tc>
      </w:tr>
      <w:tr w:rsidR="008B68C4" w14:paraId="7DEB043A" w14:textId="77777777" w:rsidTr="00D47BE6">
        <w:trPr>
          <w:cantSplit/>
          <w:jc w:val="center"/>
        </w:trPr>
        <w:tc>
          <w:tcPr>
            <w:tcW w:w="1005" w:type="dxa"/>
            <w:hideMark/>
          </w:tcPr>
          <w:p w14:paraId="043A8333" w14:textId="77777777" w:rsidR="008B68C4" w:rsidRPr="00943BE4" w:rsidRDefault="008B68C4" w:rsidP="006E4830">
            <w:pPr>
              <w:pStyle w:val="Tabletext"/>
              <w:spacing w:before="40" w:after="40" w:line="220" w:lineRule="exact"/>
              <w:jc w:val="center"/>
              <w:rPr>
                <w:i/>
                <w:iCs/>
              </w:rPr>
            </w:pPr>
            <w:r w:rsidRPr="00943BE4">
              <w:rPr>
                <w:i/>
                <w:iCs/>
              </w:rPr>
              <w:t>M</w:t>
            </w:r>
          </w:p>
        </w:tc>
        <w:tc>
          <w:tcPr>
            <w:tcW w:w="6786" w:type="dxa"/>
            <w:hideMark/>
          </w:tcPr>
          <w:p w14:paraId="53C7FDB0" w14:textId="77777777" w:rsidR="008B68C4" w:rsidRDefault="008B68C4" w:rsidP="006E4830">
            <w:pPr>
              <w:pStyle w:val="Tabletext"/>
              <w:spacing w:before="40" w:after="40" w:line="220" w:lineRule="exact"/>
            </w:pPr>
            <w:r>
              <w:rPr>
                <w:rtl/>
              </w:rPr>
              <w:t>عدد القطاعات التي تقدم لها الخدمة في خلية واحدة (</w:t>
            </w:r>
            <w:r>
              <w:t>1 = M</w:t>
            </w:r>
            <w:r>
              <w:rPr>
                <w:rtl/>
              </w:rPr>
              <w:t xml:space="preserve"> من أجل </w:t>
            </w:r>
            <w:r>
              <w:sym w:font="Symbol" w:char="F0B0"/>
            </w:r>
            <w:r>
              <w:t xml:space="preserve">360 = </w:t>
            </w:r>
            <w:r>
              <w:sym w:font="Symbol" w:char="F071"/>
            </w:r>
            <w:r>
              <w:rPr>
                <w:rtl/>
              </w:rPr>
              <w:t xml:space="preserve"> و</w:t>
            </w:r>
            <w:r>
              <w:t>3 = M</w:t>
            </w:r>
            <w:r>
              <w:rPr>
                <w:rtl/>
              </w:rPr>
              <w:t xml:space="preserve"> من أجل </w:t>
            </w:r>
            <w:r>
              <w:sym w:font="Symbol" w:char="F0B0"/>
            </w:r>
            <w:r>
              <w:t xml:space="preserve">120 = </w:t>
            </w:r>
            <w:r>
              <w:sym w:font="Symbol" w:char="F071"/>
            </w:r>
            <w:r>
              <w:rPr>
                <w:rtl/>
              </w:rPr>
              <w:t>؛ و</w:t>
            </w:r>
            <w:r>
              <w:t>6 = M</w:t>
            </w:r>
            <w:r>
              <w:rPr>
                <w:rtl/>
              </w:rPr>
              <w:t xml:space="preserve"> من أجل </w:t>
            </w:r>
            <w:r>
              <w:sym w:font="Symbol" w:char="F0B0"/>
            </w:r>
            <w:r>
              <w:t xml:space="preserve">60 = </w:t>
            </w:r>
            <w:r>
              <w:sym w:font="Symbol" w:char="F071"/>
            </w:r>
            <w:r>
              <w:rPr>
                <w:rtl/>
              </w:rPr>
              <w:t xml:space="preserve"> حيث تمثل </w:t>
            </w:r>
            <w:r>
              <w:sym w:font="Symbol" w:char="F071"/>
            </w:r>
            <w:r>
              <w:rPr>
                <w:rtl/>
              </w:rPr>
              <w:t xml:space="preserve"> عرض مخطط إشعاع هوائي المحطة </w:t>
            </w:r>
            <w:r>
              <w:t>BS</w:t>
            </w:r>
            <w:r>
              <w:rPr>
                <w:rtl/>
              </w:rPr>
              <w:t>)</w:t>
            </w:r>
          </w:p>
        </w:tc>
        <w:tc>
          <w:tcPr>
            <w:tcW w:w="1838" w:type="dxa"/>
            <w:hideMark/>
          </w:tcPr>
          <w:p w14:paraId="3A5C31B0" w14:textId="77777777" w:rsidR="008B68C4" w:rsidRDefault="008B68C4" w:rsidP="006E4830">
            <w:pPr>
              <w:pStyle w:val="Tabletext"/>
              <w:spacing w:before="40" w:after="40" w:line="220" w:lineRule="exact"/>
              <w:jc w:val="center"/>
              <w:rPr>
                <w:rtl/>
              </w:rPr>
            </w:pPr>
            <w:r>
              <w:t>6-1</w:t>
            </w:r>
          </w:p>
        </w:tc>
      </w:tr>
      <w:tr w:rsidR="008B68C4" w14:paraId="7FF24D9D" w14:textId="77777777" w:rsidTr="00D47BE6">
        <w:trPr>
          <w:cantSplit/>
          <w:jc w:val="center"/>
        </w:trPr>
        <w:tc>
          <w:tcPr>
            <w:tcW w:w="1005" w:type="dxa"/>
            <w:hideMark/>
          </w:tcPr>
          <w:p w14:paraId="3C0E165D" w14:textId="77777777" w:rsidR="008B68C4" w:rsidRPr="00943BE4" w:rsidRDefault="008B68C4" w:rsidP="006E4830">
            <w:pPr>
              <w:pStyle w:val="Tabletext"/>
              <w:spacing w:before="40" w:after="40" w:line="220" w:lineRule="exact"/>
              <w:jc w:val="center"/>
              <w:rPr>
                <w:i/>
                <w:iCs/>
              </w:rPr>
            </w:pPr>
            <w:r w:rsidRPr="00943BE4">
              <w:rPr>
                <w:i/>
                <w:iCs/>
              </w:rPr>
              <w:t>n</w:t>
            </w:r>
            <w:r w:rsidRPr="00943BE4">
              <w:rPr>
                <w:i/>
                <w:iCs/>
                <w:vertAlign w:val="subscript"/>
              </w:rPr>
              <w:sym w:font="Symbol" w:char="F061"/>
            </w:r>
          </w:p>
        </w:tc>
        <w:tc>
          <w:tcPr>
            <w:tcW w:w="6786" w:type="dxa"/>
            <w:hideMark/>
          </w:tcPr>
          <w:p w14:paraId="037CB9D7" w14:textId="77777777" w:rsidR="008B68C4" w:rsidRDefault="008B68C4" w:rsidP="006E4830">
            <w:pPr>
              <w:pStyle w:val="Tabletext"/>
              <w:spacing w:before="40" w:after="40" w:line="220" w:lineRule="exact"/>
            </w:pPr>
            <w:r>
              <w:rPr>
                <w:rtl/>
              </w:rPr>
              <w:t>عدد المشتركين الذين بإمكانهم استعمال قناة تردد واحدة في نفس الوقت (من أجل الأنظمة</w:t>
            </w:r>
            <w:r>
              <w:rPr>
                <w:rFonts w:hint="cs"/>
                <w:rtl/>
              </w:rPr>
              <w:t> </w:t>
            </w:r>
            <w:r>
              <w:t>NMT</w:t>
            </w:r>
            <w:r>
              <w:rPr>
                <w:rtl/>
              </w:rPr>
              <w:t xml:space="preserve"> و</w:t>
            </w:r>
            <w:r>
              <w:t>AMPS-D</w:t>
            </w:r>
            <w:r>
              <w:rPr>
                <w:rtl/>
              </w:rPr>
              <w:t xml:space="preserve"> و</w:t>
            </w:r>
            <w:r>
              <w:t>GSM</w:t>
            </w:r>
            <w:r>
              <w:rPr>
                <w:rtl/>
              </w:rPr>
              <w:t xml:space="preserve"> تكون </w:t>
            </w:r>
            <w:r>
              <w:t>1 = n</w:t>
            </w:r>
            <w:r>
              <w:rPr>
                <w:vertAlign w:val="subscript"/>
              </w:rPr>
              <w:sym w:font="Symbol" w:char="F061"/>
            </w:r>
            <w:r>
              <w:rPr>
                <w:rtl/>
              </w:rPr>
              <w:t xml:space="preserve"> و</w:t>
            </w:r>
            <w:r>
              <w:t>3</w:t>
            </w:r>
            <w:r>
              <w:rPr>
                <w:rtl/>
              </w:rPr>
              <w:t xml:space="preserve"> و</w:t>
            </w:r>
            <w:r>
              <w:t>8</w:t>
            </w:r>
            <w:r>
              <w:rPr>
                <w:rtl/>
              </w:rPr>
              <w:t>، على التوالي)</w:t>
            </w:r>
          </w:p>
        </w:tc>
        <w:tc>
          <w:tcPr>
            <w:tcW w:w="1838" w:type="dxa"/>
            <w:hideMark/>
          </w:tcPr>
          <w:p w14:paraId="62F22E97" w14:textId="77777777" w:rsidR="008B68C4" w:rsidRDefault="008B68C4" w:rsidP="006E4830">
            <w:pPr>
              <w:pStyle w:val="Tabletext"/>
              <w:spacing w:before="40" w:after="40" w:line="220" w:lineRule="exact"/>
              <w:jc w:val="center"/>
              <w:rPr>
                <w:rtl/>
              </w:rPr>
            </w:pPr>
            <w:r>
              <w:t>8</w:t>
            </w:r>
          </w:p>
        </w:tc>
      </w:tr>
      <w:tr w:rsidR="008B68C4" w14:paraId="246A6A74" w14:textId="77777777" w:rsidTr="00D47BE6">
        <w:trPr>
          <w:cantSplit/>
          <w:jc w:val="center"/>
        </w:trPr>
        <w:tc>
          <w:tcPr>
            <w:tcW w:w="1005" w:type="dxa"/>
            <w:hideMark/>
          </w:tcPr>
          <w:p w14:paraId="0D987C6B" w14:textId="77777777" w:rsidR="008B68C4" w:rsidRPr="00943BE4" w:rsidRDefault="008B68C4" w:rsidP="006E4830">
            <w:pPr>
              <w:pStyle w:val="Tabletext"/>
              <w:spacing w:before="40" w:after="40" w:line="220" w:lineRule="exact"/>
              <w:jc w:val="center"/>
              <w:rPr>
                <w:i/>
                <w:iCs/>
              </w:rPr>
            </w:pPr>
            <w:r w:rsidRPr="00943BE4">
              <w:rPr>
                <w:i/>
                <w:iCs/>
              </w:rPr>
              <w:t>N</w:t>
            </w:r>
            <w:r w:rsidRPr="00943BE4">
              <w:rPr>
                <w:i/>
                <w:iCs/>
                <w:vertAlign w:val="subscript"/>
              </w:rPr>
              <w:sym w:font="Symbol" w:char="F061"/>
            </w:r>
          </w:p>
        </w:tc>
        <w:tc>
          <w:tcPr>
            <w:tcW w:w="6786" w:type="dxa"/>
            <w:hideMark/>
          </w:tcPr>
          <w:p w14:paraId="2DE9DC6E" w14:textId="77777777" w:rsidR="008B68C4" w:rsidRDefault="008B68C4" w:rsidP="006E4830">
            <w:pPr>
              <w:pStyle w:val="Tabletext"/>
              <w:spacing w:before="40" w:after="40" w:line="220" w:lineRule="exact"/>
            </w:pPr>
            <w:r>
              <w:rPr>
                <w:rtl/>
              </w:rPr>
              <w:t>عدد المشتركين الذين تقدم لهم الشبكة المتنقلة الخلوية الخدمة في مدينة ما</w:t>
            </w:r>
          </w:p>
        </w:tc>
        <w:tc>
          <w:tcPr>
            <w:tcW w:w="1838" w:type="dxa"/>
            <w:hideMark/>
          </w:tcPr>
          <w:p w14:paraId="7FBA2D57" w14:textId="77777777" w:rsidR="008B68C4" w:rsidRDefault="008B68C4" w:rsidP="006E4830">
            <w:pPr>
              <w:pStyle w:val="Tabletext"/>
              <w:spacing w:before="40" w:after="40" w:line="220" w:lineRule="exact"/>
              <w:jc w:val="center"/>
            </w:pPr>
            <w:r>
              <w:t>15 000-10 000</w:t>
            </w:r>
            <w:r>
              <w:rPr>
                <w:rtl/>
              </w:rPr>
              <w:t xml:space="preserve"> نسمة</w:t>
            </w:r>
          </w:p>
        </w:tc>
      </w:tr>
      <w:tr w:rsidR="008B68C4" w14:paraId="79B26288" w14:textId="77777777" w:rsidTr="00D47BE6">
        <w:trPr>
          <w:cantSplit/>
          <w:jc w:val="center"/>
        </w:trPr>
        <w:tc>
          <w:tcPr>
            <w:tcW w:w="1005" w:type="dxa"/>
            <w:hideMark/>
          </w:tcPr>
          <w:p w14:paraId="2182A3C2" w14:textId="77777777" w:rsidR="008B68C4" w:rsidRPr="00943BE4" w:rsidRDefault="008B68C4" w:rsidP="006E4830">
            <w:pPr>
              <w:pStyle w:val="Tabletext"/>
              <w:spacing w:before="40" w:after="40" w:line="220" w:lineRule="exact"/>
              <w:jc w:val="center"/>
              <w:rPr>
                <w:i/>
                <w:iCs/>
              </w:rPr>
            </w:pPr>
            <w:r w:rsidRPr="00943BE4">
              <w:rPr>
                <w:i/>
                <w:iCs/>
              </w:rPr>
              <w:sym w:font="Symbol" w:char="F062"/>
            </w:r>
          </w:p>
        </w:tc>
        <w:tc>
          <w:tcPr>
            <w:tcW w:w="6786" w:type="dxa"/>
            <w:hideMark/>
          </w:tcPr>
          <w:p w14:paraId="2BD1051F" w14:textId="77777777" w:rsidR="008B68C4" w:rsidRDefault="008B68C4" w:rsidP="006E4830">
            <w:pPr>
              <w:pStyle w:val="Tabletext"/>
              <w:spacing w:before="40" w:after="40" w:line="220" w:lineRule="exact"/>
            </w:pPr>
            <w:r>
              <w:rPr>
                <w:rtl/>
              </w:rPr>
              <w:t>نشاط أحد المشتركين خلال فترات ذروة الحركة</w:t>
            </w:r>
          </w:p>
        </w:tc>
        <w:tc>
          <w:tcPr>
            <w:tcW w:w="1838" w:type="dxa"/>
            <w:hideMark/>
          </w:tcPr>
          <w:p w14:paraId="0CBE4038" w14:textId="77777777" w:rsidR="008B68C4" w:rsidRDefault="008B68C4" w:rsidP="006E4830">
            <w:pPr>
              <w:pStyle w:val="Tabletext"/>
              <w:spacing w:before="40" w:after="40" w:line="220" w:lineRule="exact"/>
              <w:jc w:val="center"/>
            </w:pPr>
            <w:r>
              <w:t>E 0,025</w:t>
            </w:r>
          </w:p>
        </w:tc>
      </w:tr>
      <w:tr w:rsidR="008B68C4" w14:paraId="71A236CC" w14:textId="77777777" w:rsidTr="00D47BE6">
        <w:trPr>
          <w:cantSplit/>
          <w:jc w:val="center"/>
        </w:trPr>
        <w:tc>
          <w:tcPr>
            <w:tcW w:w="1005" w:type="dxa"/>
            <w:hideMark/>
          </w:tcPr>
          <w:p w14:paraId="4B7AF278" w14:textId="77777777" w:rsidR="008B68C4" w:rsidRPr="00943BE4" w:rsidRDefault="008B68C4" w:rsidP="006E4830">
            <w:pPr>
              <w:pStyle w:val="Tabletext"/>
              <w:spacing w:before="40" w:after="40" w:line="220" w:lineRule="exact"/>
              <w:jc w:val="center"/>
              <w:rPr>
                <w:i/>
                <w:iCs/>
              </w:rPr>
            </w:pPr>
            <w:r w:rsidRPr="00943BE4">
              <w:rPr>
                <w:i/>
                <w:iCs/>
              </w:rPr>
              <w:t>P</w:t>
            </w:r>
            <w:r w:rsidRPr="00943BE4">
              <w:rPr>
                <w:i/>
                <w:iCs/>
                <w:vertAlign w:val="subscript"/>
              </w:rPr>
              <w:sym w:font="Symbol" w:char="F061"/>
            </w:r>
          </w:p>
        </w:tc>
        <w:tc>
          <w:tcPr>
            <w:tcW w:w="6786" w:type="dxa"/>
            <w:hideMark/>
          </w:tcPr>
          <w:p w14:paraId="46B4B132" w14:textId="77777777" w:rsidR="008B68C4" w:rsidRDefault="008B68C4" w:rsidP="006E4830">
            <w:pPr>
              <w:pStyle w:val="Tabletext"/>
              <w:spacing w:before="40" w:after="40" w:line="220" w:lineRule="exact"/>
            </w:pPr>
            <w:r>
              <w:rPr>
                <w:rtl/>
              </w:rPr>
              <w:t>الاحتمال المقبول به لسد النداءات في الشبكة المتنقلة</w:t>
            </w:r>
          </w:p>
        </w:tc>
        <w:tc>
          <w:tcPr>
            <w:tcW w:w="1838" w:type="dxa"/>
            <w:hideMark/>
          </w:tcPr>
          <w:p w14:paraId="1CFEAF92" w14:textId="77777777" w:rsidR="008B68C4" w:rsidRDefault="008B68C4" w:rsidP="006E4830">
            <w:pPr>
              <w:pStyle w:val="Tabletext"/>
              <w:spacing w:before="40" w:after="40" w:line="220" w:lineRule="exact"/>
              <w:jc w:val="center"/>
            </w:pPr>
            <w:r>
              <w:t>0,1</w:t>
            </w:r>
          </w:p>
        </w:tc>
      </w:tr>
      <w:tr w:rsidR="008B68C4" w14:paraId="5AD80064" w14:textId="77777777" w:rsidTr="00D47BE6">
        <w:trPr>
          <w:cantSplit/>
          <w:jc w:val="center"/>
        </w:trPr>
        <w:tc>
          <w:tcPr>
            <w:tcW w:w="1005" w:type="dxa"/>
            <w:hideMark/>
          </w:tcPr>
          <w:p w14:paraId="771D2A3D" w14:textId="77777777" w:rsidR="008B68C4" w:rsidRPr="00943BE4" w:rsidRDefault="008B68C4" w:rsidP="006E4830">
            <w:pPr>
              <w:pStyle w:val="Tabletext"/>
              <w:spacing w:before="40" w:after="40" w:line="220" w:lineRule="exact"/>
              <w:jc w:val="center"/>
              <w:rPr>
                <w:i/>
                <w:iCs/>
              </w:rPr>
            </w:pPr>
            <w:r w:rsidRPr="00943BE4">
              <w:rPr>
                <w:i/>
                <w:iCs/>
              </w:rPr>
              <w:sym w:font="Symbol" w:char="F072"/>
            </w:r>
            <w:r w:rsidRPr="00943BE4">
              <w:rPr>
                <w:i/>
                <w:iCs/>
                <w:vertAlign w:val="subscript"/>
              </w:rPr>
              <w:t>0</w:t>
            </w:r>
          </w:p>
        </w:tc>
        <w:tc>
          <w:tcPr>
            <w:tcW w:w="6786" w:type="dxa"/>
            <w:hideMark/>
          </w:tcPr>
          <w:p w14:paraId="34EA695C" w14:textId="77777777" w:rsidR="008B68C4" w:rsidRDefault="008B68C4" w:rsidP="006E4830">
            <w:pPr>
              <w:pStyle w:val="Tabletext"/>
              <w:spacing w:before="40" w:after="40" w:line="220" w:lineRule="exact"/>
            </w:pPr>
            <w:r>
              <w:rPr>
                <w:rtl/>
              </w:rPr>
              <w:t xml:space="preserve">نسبة الحماية المطلوبة من أجل مستقبلات الشبكة المتنقلة (من أجل الأنظمة </w:t>
            </w:r>
            <w:r>
              <w:t>NMT</w:t>
            </w:r>
            <w:r>
              <w:rPr>
                <w:rtl/>
              </w:rPr>
              <w:t xml:space="preserve"> و</w:t>
            </w:r>
            <w:r>
              <w:t>AMPS-D</w:t>
            </w:r>
            <w:r>
              <w:rPr>
                <w:rtl/>
              </w:rPr>
              <w:t xml:space="preserve"> و</w:t>
            </w:r>
            <w:r>
              <w:t>GSM</w:t>
            </w:r>
            <w:r>
              <w:rPr>
                <w:rtl/>
              </w:rPr>
              <w:t xml:space="preserve"> تكون</w:t>
            </w:r>
            <w:r>
              <w:rPr>
                <w:rFonts w:hint="cs"/>
                <w:rtl/>
              </w:rPr>
              <w:t> </w:t>
            </w:r>
            <w:r>
              <w:t xml:space="preserve">18,9 = </w:t>
            </w:r>
            <w:r>
              <w:sym w:font="Symbol" w:char="F072"/>
            </w:r>
            <w:r>
              <w:rPr>
                <w:vertAlign w:val="subscript"/>
              </w:rPr>
              <w:t>0</w:t>
            </w:r>
            <w:r>
              <w:rPr>
                <w:rtl/>
              </w:rPr>
              <w:t xml:space="preserve"> و</w:t>
            </w:r>
            <w:r>
              <w:t>dB 9</w:t>
            </w:r>
            <w:r>
              <w:rPr>
                <w:rtl/>
              </w:rPr>
              <w:t>، على التوالي)</w:t>
            </w:r>
          </w:p>
        </w:tc>
        <w:tc>
          <w:tcPr>
            <w:tcW w:w="1838" w:type="dxa"/>
            <w:hideMark/>
          </w:tcPr>
          <w:p w14:paraId="1FD8CA5C" w14:textId="77777777" w:rsidR="008B68C4" w:rsidRDefault="008B68C4" w:rsidP="006E4830">
            <w:pPr>
              <w:pStyle w:val="Tabletext"/>
              <w:spacing w:before="40" w:after="40" w:line="220" w:lineRule="exact"/>
              <w:jc w:val="center"/>
              <w:rPr>
                <w:rtl/>
              </w:rPr>
            </w:pPr>
            <w:r>
              <w:t>dB 9</w:t>
            </w:r>
          </w:p>
        </w:tc>
      </w:tr>
      <w:tr w:rsidR="008B68C4" w14:paraId="17D7E06A" w14:textId="77777777" w:rsidTr="00D47BE6">
        <w:trPr>
          <w:cantSplit/>
          <w:jc w:val="center"/>
        </w:trPr>
        <w:tc>
          <w:tcPr>
            <w:tcW w:w="1005" w:type="dxa"/>
            <w:hideMark/>
          </w:tcPr>
          <w:p w14:paraId="2B93D56B" w14:textId="77777777" w:rsidR="008B68C4" w:rsidRPr="00943BE4" w:rsidRDefault="008B68C4" w:rsidP="006E4830">
            <w:pPr>
              <w:pStyle w:val="Tabletext"/>
              <w:spacing w:before="40" w:after="40" w:line="220" w:lineRule="exact"/>
              <w:jc w:val="center"/>
              <w:rPr>
                <w:i/>
                <w:iCs/>
              </w:rPr>
            </w:pPr>
            <w:r w:rsidRPr="00943BE4">
              <w:rPr>
                <w:i/>
                <w:iCs/>
              </w:rPr>
              <w:t>P</w:t>
            </w:r>
            <w:r w:rsidRPr="00943BE4">
              <w:rPr>
                <w:i/>
                <w:iCs/>
                <w:vertAlign w:val="subscript"/>
              </w:rPr>
              <w:t>t</w:t>
            </w:r>
          </w:p>
        </w:tc>
        <w:tc>
          <w:tcPr>
            <w:tcW w:w="6786" w:type="dxa"/>
            <w:hideMark/>
          </w:tcPr>
          <w:p w14:paraId="616F4296" w14:textId="77777777" w:rsidR="008B68C4" w:rsidRDefault="008B68C4" w:rsidP="006E4830">
            <w:pPr>
              <w:pStyle w:val="Tabletext"/>
              <w:spacing w:before="40" w:after="40" w:line="220" w:lineRule="exact"/>
            </w:pPr>
            <w:r>
              <w:rPr>
                <w:rtl/>
              </w:rPr>
              <w:t>النسبة المئوية للزمن الذي يكون من المسموح خلاله أن تقل نسبة الإشارة/التداخل عند مدخل المرسل في الشبكة المتنقلة عن نسبة الحماية</w:t>
            </w:r>
            <w:r>
              <w:rPr>
                <w:rFonts w:hint="cs"/>
                <w:rtl/>
              </w:rPr>
              <w:t> </w:t>
            </w:r>
            <w:r>
              <w:sym w:font="Symbol" w:char="F072"/>
            </w:r>
            <w:r>
              <w:rPr>
                <w:vertAlign w:val="subscript"/>
              </w:rPr>
              <w:t>0</w:t>
            </w:r>
          </w:p>
        </w:tc>
        <w:tc>
          <w:tcPr>
            <w:tcW w:w="1838" w:type="dxa"/>
            <w:hideMark/>
          </w:tcPr>
          <w:p w14:paraId="045A50BC" w14:textId="77777777" w:rsidR="008B68C4" w:rsidRDefault="008B68C4" w:rsidP="006E4830">
            <w:pPr>
              <w:pStyle w:val="Tabletext"/>
              <w:spacing w:before="40" w:after="40" w:line="220" w:lineRule="exact"/>
              <w:jc w:val="center"/>
            </w:pPr>
            <w:r>
              <w:t>%10</w:t>
            </w:r>
          </w:p>
        </w:tc>
      </w:tr>
      <w:tr w:rsidR="008B68C4" w14:paraId="160B42C8" w14:textId="77777777" w:rsidTr="00D47BE6">
        <w:trPr>
          <w:cantSplit/>
          <w:jc w:val="center"/>
        </w:trPr>
        <w:tc>
          <w:tcPr>
            <w:tcW w:w="1005" w:type="dxa"/>
            <w:hideMark/>
          </w:tcPr>
          <w:p w14:paraId="4FC90B1D" w14:textId="77777777" w:rsidR="008B68C4" w:rsidRPr="00943BE4" w:rsidRDefault="008B68C4" w:rsidP="006E4830">
            <w:pPr>
              <w:pStyle w:val="Tabletext"/>
              <w:spacing w:before="40" w:after="40" w:line="220" w:lineRule="exact"/>
              <w:jc w:val="center"/>
              <w:rPr>
                <w:i/>
                <w:iCs/>
              </w:rPr>
            </w:pPr>
            <w:r w:rsidRPr="00943BE4">
              <w:rPr>
                <w:i/>
                <w:iCs/>
              </w:rPr>
              <w:sym w:font="Symbol" w:char="F073"/>
            </w:r>
          </w:p>
        </w:tc>
        <w:tc>
          <w:tcPr>
            <w:tcW w:w="6786" w:type="dxa"/>
            <w:hideMark/>
          </w:tcPr>
          <w:p w14:paraId="6EBC31BF" w14:textId="77777777" w:rsidR="008B68C4" w:rsidRDefault="008B68C4" w:rsidP="006E4830">
            <w:pPr>
              <w:pStyle w:val="Tabletext"/>
              <w:spacing w:before="40" w:after="40" w:line="220" w:lineRule="exact"/>
            </w:pPr>
            <w:r>
              <w:rPr>
                <w:rtl/>
              </w:rPr>
              <w:t>المعلمة التي تحدد مدى التغيرات العشوائية في مستوى الإشارة المستلمة في مكان الاستلام (من أجل أنظمة الشبكات المتنقلة</w:t>
            </w:r>
            <w:r>
              <w:rPr>
                <w:rFonts w:hint="cs"/>
                <w:rtl/>
              </w:rPr>
              <w:t> </w:t>
            </w:r>
            <w:r>
              <w:t>dB 10</w:t>
            </w:r>
            <w:r>
              <w:noBreakHyphen/>
              <w:t xml:space="preserve">4 = </w:t>
            </w:r>
            <w:r>
              <w:sym w:font="Symbol" w:char="F073"/>
            </w:r>
            <w:r>
              <w:rPr>
                <w:rtl/>
              </w:rPr>
              <w:t>)</w:t>
            </w:r>
          </w:p>
        </w:tc>
        <w:tc>
          <w:tcPr>
            <w:tcW w:w="1838" w:type="dxa"/>
            <w:hideMark/>
          </w:tcPr>
          <w:p w14:paraId="44CD60E6" w14:textId="77777777" w:rsidR="008B68C4" w:rsidRDefault="008B68C4" w:rsidP="006E4830">
            <w:pPr>
              <w:pStyle w:val="Tabletext"/>
              <w:spacing w:before="40" w:after="40" w:line="220" w:lineRule="exact"/>
              <w:jc w:val="center"/>
            </w:pPr>
            <w:r>
              <w:t>dB 6</w:t>
            </w:r>
          </w:p>
        </w:tc>
      </w:tr>
    </w:tbl>
    <w:p w14:paraId="490DA35C" w14:textId="77777777" w:rsidR="008B68C4" w:rsidRDefault="008B68C4" w:rsidP="008B68C4">
      <w:pPr>
        <w:keepNext/>
        <w:spacing w:before="360"/>
      </w:pPr>
      <w:r>
        <w:rPr>
          <w:rtl/>
          <w:lang w:val="fr-LU"/>
        </w:rPr>
        <w:lastRenderedPageBreak/>
        <w:t>وهناك إجراء</w:t>
      </w:r>
      <w:r>
        <w:rPr>
          <w:rFonts w:hint="cs"/>
          <w:rtl/>
          <w:lang w:bidi="ar-EG"/>
        </w:rPr>
        <w:t xml:space="preserve"> </w:t>
      </w:r>
      <w:r>
        <w:rPr>
          <w:lang w:bidi="ar-EG"/>
        </w:rPr>
        <w:t>[8]</w:t>
      </w:r>
      <w:r>
        <w:rPr>
          <w:rtl/>
        </w:rPr>
        <w:t xml:space="preserve"> من أجل تحديد المعلمات الأساسية لشبكة هاتفية متنقلة على النحو التالي:</w:t>
      </w:r>
    </w:p>
    <w:p w14:paraId="2B40DCCF" w14:textId="77777777" w:rsidR="008B68C4" w:rsidRDefault="008B68C4" w:rsidP="008B68C4">
      <w:pPr>
        <w:pStyle w:val="enumlev10"/>
        <w:rPr>
          <w:rtl/>
        </w:rPr>
      </w:pPr>
      <w:r>
        <w:rPr>
          <w:rtl/>
        </w:rPr>
        <w:t>-</w:t>
      </w:r>
      <w:r>
        <w:rPr>
          <w:rtl/>
        </w:rPr>
        <w:tab/>
        <w:t>العدد الإجمالي لقنوات التردد في شبكة هاتفية خلوية في مدينة ما:</w:t>
      </w:r>
    </w:p>
    <w:p w14:paraId="333FABD5"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i/>
          <w:iCs/>
          <w:sz w:val="24"/>
          <w:szCs w:val="20"/>
          <w:lang w:val="en-GB" w:eastAsia="en-US"/>
        </w:rPr>
        <w:tab/>
      </w:r>
      <w:r w:rsidRPr="00226BA4">
        <w:rPr>
          <w:rFonts w:cs="Times New Roman"/>
          <w:i/>
          <w:iCs/>
          <w:sz w:val="24"/>
          <w:szCs w:val="20"/>
          <w:lang w:val="en-GB" w:eastAsia="en-US"/>
        </w:rPr>
        <w:tab/>
      </w:r>
      <m:oMath>
        <m:sSub>
          <m:sSubPr>
            <m:ctrlPr>
              <w:rPr>
                <w:rFonts w:ascii="Cambria Math" w:hAnsi="Cambria Math" w:cs="Times New Roman"/>
                <w:i/>
                <w:iCs/>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k</m:t>
            </m:r>
          </m:sub>
        </m:sSub>
        <m:r>
          <w:rPr>
            <w:rFonts w:ascii="Cambria Math" w:hAnsi="Cambria Math" w:cs="Times New Roman"/>
            <w:sz w:val="24"/>
            <w:szCs w:val="20"/>
            <w:lang w:val="en-GB" w:eastAsia="en-US"/>
          </w:rPr>
          <m:t>=</m:t>
        </m:r>
        <m:r>
          <m:rPr>
            <m:sty m:val="p"/>
          </m:rPr>
          <w:rPr>
            <w:rFonts w:ascii="Cambria Math" w:hAnsi="Cambria Math" w:cs="Times New Roman"/>
            <w:sz w:val="24"/>
            <w:szCs w:val="20"/>
            <w:lang w:val="en-GB" w:eastAsia="en-US"/>
          </w:rPr>
          <m:t>int</m:t>
        </m:r>
        <m:d>
          <m:dPr>
            <m:ctrlPr>
              <w:rPr>
                <w:rFonts w:ascii="Cambria Math" w:hAnsi="Cambria Math" w:cs="Times New Roman"/>
                <w:i/>
                <w:iCs/>
                <w:sz w:val="24"/>
                <w:szCs w:val="20"/>
                <w:lang w:val="en-GB" w:eastAsia="en-US"/>
              </w:rPr>
            </m:ctrlPr>
          </m:dPr>
          <m:e>
            <m:f>
              <m:fPr>
                <m:type m:val="lin"/>
                <m:ctrlPr>
                  <w:rPr>
                    <w:rFonts w:ascii="Cambria Math" w:hAnsi="Cambria Math" w:cs="Times New Roman"/>
                    <w:i/>
                    <w:iCs/>
                    <w:sz w:val="24"/>
                    <w:szCs w:val="20"/>
                    <w:lang w:val="en-GB" w:eastAsia="en-US"/>
                  </w:rPr>
                </m:ctrlPr>
              </m:fPr>
              <m:num>
                <m:r>
                  <w:rPr>
                    <w:rFonts w:ascii="Cambria Math" w:hAnsi="Cambria Math" w:cs="Times New Roman"/>
                    <w:sz w:val="24"/>
                    <w:szCs w:val="20"/>
                    <w:lang w:val="en-GB" w:eastAsia="en-US"/>
                  </w:rPr>
                  <m:t>F</m:t>
                </m:r>
              </m:num>
              <m:den>
                <m:sSub>
                  <m:sSubPr>
                    <m:ctrlPr>
                      <w:rPr>
                        <w:rFonts w:ascii="Cambria Math" w:hAnsi="Cambria Math" w:cs="Times New Roman"/>
                        <w:i/>
                        <w:iCs/>
                        <w:sz w:val="24"/>
                        <w:szCs w:val="20"/>
                        <w:lang w:val="en-GB" w:eastAsia="en-US"/>
                      </w:rPr>
                    </m:ctrlPr>
                  </m:sSubPr>
                  <m:e>
                    <m:r>
                      <w:rPr>
                        <w:rFonts w:ascii="Cambria Math" w:hAnsi="Cambria Math" w:cs="Times New Roman"/>
                        <w:sz w:val="24"/>
                        <w:szCs w:val="20"/>
                        <w:lang w:val="en-GB" w:eastAsia="en-US"/>
                      </w:rPr>
                      <m:t>F</m:t>
                    </m:r>
                  </m:e>
                  <m:sub>
                    <m:r>
                      <w:rPr>
                        <w:rFonts w:ascii="Cambria Math" w:hAnsi="Cambria Math" w:cs="Times New Roman"/>
                        <w:sz w:val="24"/>
                        <w:szCs w:val="20"/>
                        <w:lang w:val="en-GB" w:eastAsia="en-US"/>
                      </w:rPr>
                      <m:t>k</m:t>
                    </m:r>
                  </m:sub>
                </m:sSub>
              </m:den>
            </m:f>
          </m:e>
        </m:d>
      </m:oMath>
    </w:p>
    <w:p w14:paraId="793A72C2" w14:textId="77777777" w:rsidR="008B68C4" w:rsidRDefault="008B68C4" w:rsidP="008B68C4">
      <w:pPr>
        <w:pStyle w:val="enumlev10"/>
      </w:pPr>
      <w:r>
        <w:rPr>
          <w:rtl/>
        </w:rPr>
        <w:tab/>
        <w:t xml:space="preserve">حيث تشكل </w:t>
      </w:r>
      <w:r>
        <w:t>int(</w:t>
      </w:r>
      <w:r>
        <w:rPr>
          <w:i/>
          <w:iCs/>
        </w:rPr>
        <w:t>x</w:t>
      </w:r>
      <w:r>
        <w:t>)</w:t>
      </w:r>
      <w:r>
        <w:rPr>
          <w:rtl/>
        </w:rPr>
        <w:t xml:space="preserve"> الجزء الصحيح من العدد </w:t>
      </w:r>
      <w:r>
        <w:rPr>
          <w:i/>
          <w:iCs/>
        </w:rPr>
        <w:t>x</w:t>
      </w:r>
      <w:r>
        <w:rPr>
          <w:rtl/>
        </w:rPr>
        <w:t>.</w:t>
      </w:r>
    </w:p>
    <w:p w14:paraId="52517DE0" w14:textId="77777777" w:rsidR="008B68C4" w:rsidRDefault="008B68C4" w:rsidP="008B68C4">
      <w:pPr>
        <w:pStyle w:val="enumlev10"/>
        <w:rPr>
          <w:rtl/>
        </w:rPr>
      </w:pPr>
      <w:r>
        <w:rPr>
          <w:rtl/>
        </w:rPr>
        <w:t>-</w:t>
      </w:r>
      <w:r>
        <w:rPr>
          <w:rtl/>
        </w:rPr>
        <w:tab/>
        <w:t xml:space="preserve">حجم المجموعة العنقودية المطلوب من أجل قيم محددة لكل من </w:t>
      </w:r>
      <w:r>
        <w:sym w:font="Symbol" w:char="F072"/>
      </w:r>
      <w:r>
        <w:rPr>
          <w:vertAlign w:val="subscript"/>
        </w:rPr>
        <w:t>0</w:t>
      </w:r>
      <w:r>
        <w:rPr>
          <w:rtl/>
        </w:rPr>
        <w:t xml:space="preserve"> و</w:t>
      </w:r>
      <w:r>
        <w:rPr>
          <w:i/>
          <w:iCs/>
        </w:rPr>
        <w:t>P</w:t>
      </w:r>
      <w:r>
        <w:rPr>
          <w:i/>
          <w:iCs/>
          <w:vertAlign w:val="subscript"/>
        </w:rPr>
        <w:t>T</w:t>
      </w:r>
      <w:r>
        <w:rPr>
          <w:szCs w:val="24"/>
          <w:rtl/>
        </w:rPr>
        <w:t>.</w:t>
      </w:r>
    </w:p>
    <w:p w14:paraId="1B56EEE4" w14:textId="77777777" w:rsidR="008B68C4" w:rsidRDefault="008B68C4" w:rsidP="008B68C4">
      <w:pPr>
        <w:pStyle w:val="Equation"/>
        <w:rPr>
          <w:rtl/>
        </w:rPr>
      </w:pPr>
      <w:r>
        <w:tab/>
      </w:r>
      <w:r>
        <w:tab/>
      </w:r>
      <w:r>
        <w:object w:dxaOrig="3975" w:dyaOrig="1365" w14:anchorId="5412553F">
          <v:shape id="_x0000_i1057" type="#_x0000_t75" style="width:198.4pt;height:68.25pt" o:ole="" fillcolor="window">
            <v:imagedata r:id="rId94" o:title=""/>
          </v:shape>
          <o:OLEObject Type="Embed" ProgID="Equation.3" ShapeID="_x0000_i1057" DrawAspect="Content" ObjectID="_1830184830" r:id="rId95"/>
        </w:object>
      </w:r>
    </w:p>
    <w:p w14:paraId="7117659C" w14:textId="77777777" w:rsidR="008B68C4" w:rsidRDefault="008B68C4" w:rsidP="008B68C4">
      <w:pPr>
        <w:pStyle w:val="enumlev10"/>
        <w:rPr>
          <w:snapToGrid w:val="0"/>
        </w:rPr>
      </w:pPr>
      <w:r>
        <w:rPr>
          <w:snapToGrid w:val="0"/>
        </w:rPr>
        <w:tab/>
      </w:r>
      <w:r>
        <w:rPr>
          <w:snapToGrid w:val="0"/>
          <w:rtl/>
        </w:rPr>
        <w:t>حيث تمثل </w:t>
      </w:r>
      <w:r>
        <w:rPr>
          <w:i/>
          <w:iCs/>
          <w:snapToGrid w:val="0"/>
        </w:rPr>
        <w:t>p</w:t>
      </w:r>
      <w:r>
        <w:rPr>
          <w:snapToGrid w:val="0"/>
        </w:rPr>
        <w:t>(</w:t>
      </w:r>
      <w:r>
        <w:rPr>
          <w:i/>
          <w:iCs/>
          <w:snapToGrid w:val="0"/>
        </w:rPr>
        <w:t>N</w:t>
      </w:r>
      <w:r>
        <w:rPr>
          <w:snapToGrid w:val="0"/>
        </w:rPr>
        <w:t>)</w:t>
      </w:r>
      <w:r>
        <w:rPr>
          <w:snapToGrid w:val="0"/>
          <w:rtl/>
        </w:rPr>
        <w:t xml:space="preserve"> النسبة المئوية للزمن الذي تقل خلاله نسبة الإشارة/التداخل عند مدخل مستقبل المحطة المتنقلة عن نسبة الحماية </w:t>
      </w:r>
      <w:r>
        <w:sym w:font="Symbol" w:char="F072"/>
      </w:r>
      <w:r>
        <w:rPr>
          <w:vertAlign w:val="subscript"/>
        </w:rPr>
        <w:t>0</w:t>
      </w:r>
      <w:r>
        <w:rPr>
          <w:snapToGrid w:val="0"/>
          <w:rtl/>
        </w:rPr>
        <w:t>. وتتوقف قيمتا </w:t>
      </w:r>
      <w:r>
        <w:rPr>
          <w:rFonts w:ascii="Symbol" w:hAnsi="Symbol"/>
        </w:rPr>
        <w:sym w:font="Symbol" w:char="F062"/>
      </w:r>
      <w:r>
        <w:rPr>
          <w:i/>
          <w:iCs/>
          <w:position w:val="-4"/>
          <w:sz w:val="16"/>
        </w:rPr>
        <w:t>e</w:t>
      </w:r>
      <w:r>
        <w:rPr>
          <w:snapToGrid w:val="0"/>
          <w:rtl/>
        </w:rPr>
        <w:t xml:space="preserve"> و</w:t>
      </w:r>
      <w:r>
        <w:rPr>
          <w:rFonts w:ascii="Symbol" w:hAnsi="Symbol"/>
        </w:rPr>
        <w:sym w:font="Symbol" w:char="F073"/>
      </w:r>
      <w:r>
        <w:rPr>
          <w:i/>
          <w:iCs/>
          <w:position w:val="-4"/>
          <w:sz w:val="16"/>
        </w:rPr>
        <w:t>p</w:t>
      </w:r>
      <w:r>
        <w:rPr>
          <w:snapToGrid w:val="0"/>
          <w:rtl/>
        </w:rPr>
        <w:t xml:space="preserve"> على المعلمات </w:t>
      </w:r>
      <w:r>
        <w:rPr>
          <w:position w:val="-10"/>
        </w:rPr>
        <w:object w:dxaOrig="195" w:dyaOrig="255" w14:anchorId="5E5D3743">
          <v:shape id="_x0000_i1058" type="#_x0000_t75" style="width:9pt;height:12.75pt" o:ole="">
            <v:imagedata r:id="rId96" o:title=""/>
          </v:shape>
          <o:OLEObject Type="Embed" ProgID="Equation.3" ShapeID="_x0000_i1058" DrawAspect="Content" ObjectID="_1830184831" r:id="rId97"/>
        </w:object>
      </w:r>
      <w:r>
        <w:rPr>
          <w:snapToGrid w:val="0"/>
          <w:rtl/>
        </w:rPr>
        <w:t>=</w:t>
      </w:r>
      <w:r>
        <w:rPr>
          <w:position w:val="-10"/>
        </w:rPr>
        <w:object w:dxaOrig="555" w:dyaOrig="375" w14:anchorId="391DFC54">
          <v:shape id="_x0000_i1059" type="#_x0000_t75" style="width:27.4pt;height:18.75pt" o:ole="" fillcolor="window">
            <v:imagedata r:id="rId98" o:title=""/>
          </v:shape>
          <o:OLEObject Type="Embed" ProgID="Equation.3" ShapeID="_x0000_i1059" DrawAspect="Content" ObjectID="_1830184832" r:id="rId99"/>
        </w:object>
      </w:r>
      <w:r>
        <w:rPr>
          <w:snapToGrid w:val="0"/>
          <w:rtl/>
        </w:rPr>
        <w:t xml:space="preserve"> و</w:t>
      </w:r>
      <w:r>
        <w:rPr>
          <w:rFonts w:ascii="Symbol" w:hAnsi="Symbol"/>
        </w:rPr>
        <w:sym w:font="Symbol" w:char="F073"/>
      </w:r>
      <w:r>
        <w:rPr>
          <w:snapToGrid w:val="0"/>
          <w:rtl/>
        </w:rPr>
        <w:t xml:space="preserve"> و</w:t>
      </w:r>
      <w:r>
        <w:rPr>
          <w:i/>
          <w:iCs/>
          <w:snapToGrid w:val="0"/>
        </w:rPr>
        <w:t>M</w:t>
      </w:r>
      <w:r>
        <w:rPr>
          <w:snapToGrid w:val="0"/>
          <w:rtl/>
        </w:rPr>
        <w:t>. وتنخفض قيمة </w:t>
      </w:r>
      <w:r>
        <w:rPr>
          <w:i/>
          <w:iCs/>
        </w:rPr>
        <w:t>p</w:t>
      </w:r>
      <w:r>
        <w:t>(</w:t>
      </w:r>
      <w:r>
        <w:rPr>
          <w:rFonts w:ascii="Tms Rmn" w:hAnsi="Tms Rmn"/>
          <w:i/>
          <w:iCs/>
          <w:sz w:val="4"/>
        </w:rPr>
        <w:t> </w:t>
      </w:r>
      <w:r>
        <w:rPr>
          <w:i/>
          <w:iCs/>
        </w:rPr>
        <w:t>N</w:t>
      </w:r>
      <w:r>
        <w:rPr>
          <w:rFonts w:ascii="Tms Rmn" w:hAnsi="Tms Rmn"/>
          <w:i/>
          <w:iCs/>
          <w:sz w:val="4"/>
        </w:rPr>
        <w:t> </w:t>
      </w:r>
      <w:r>
        <w:t>)</w:t>
      </w:r>
      <w:r>
        <w:rPr>
          <w:snapToGrid w:val="0"/>
          <w:rtl/>
        </w:rPr>
        <w:t xml:space="preserve"> بزيادة قيمة </w:t>
      </w:r>
      <w:r>
        <w:rPr>
          <w:i/>
          <w:iCs/>
          <w:snapToGrid w:val="0"/>
        </w:rPr>
        <w:t>N</w:t>
      </w:r>
      <w:r>
        <w:rPr>
          <w:snapToGrid w:val="0"/>
          <w:rtl/>
        </w:rPr>
        <w:t>. ومن أجل قيم محددة لكل من </w:t>
      </w:r>
      <w:r>
        <w:sym w:font="Symbol" w:char="F072"/>
      </w:r>
      <w:r>
        <w:rPr>
          <w:vertAlign w:val="subscript"/>
        </w:rPr>
        <w:t>0</w:t>
      </w:r>
      <w:r w:rsidRPr="00A40BAA">
        <w:rPr>
          <w:rtl/>
        </w:rPr>
        <w:t xml:space="preserve"> </w:t>
      </w:r>
      <w:r>
        <w:rPr>
          <w:rtl/>
        </w:rPr>
        <w:t>و</w:t>
      </w:r>
      <w:r>
        <w:sym w:font="Symbol" w:char="F073"/>
      </w:r>
      <w:r w:rsidRPr="00A40BAA">
        <w:rPr>
          <w:rtl/>
        </w:rPr>
        <w:t xml:space="preserve"> </w:t>
      </w:r>
      <w:r>
        <w:rPr>
          <w:position w:val="-4"/>
          <w:szCs w:val="24"/>
          <w:rtl/>
        </w:rPr>
        <w:t>و</w:t>
      </w:r>
      <w:r>
        <w:rPr>
          <w:position w:val="-4"/>
          <w:szCs w:val="24"/>
        </w:rPr>
        <w:t>1 = M</w:t>
      </w:r>
      <w:r w:rsidRPr="00A40BAA">
        <w:rPr>
          <w:rtl/>
        </w:rPr>
        <w:t xml:space="preserve"> </w:t>
      </w:r>
      <w:r>
        <w:rPr>
          <w:rtl/>
        </w:rPr>
        <w:t>و</w:t>
      </w:r>
      <w:r>
        <w:rPr>
          <w:position w:val="-4"/>
          <w:szCs w:val="24"/>
        </w:rPr>
        <w:t>3</w:t>
      </w:r>
      <w:r w:rsidRPr="00A40BAA">
        <w:rPr>
          <w:rtl/>
        </w:rPr>
        <w:t xml:space="preserve"> </w:t>
      </w:r>
      <w:r>
        <w:rPr>
          <w:rtl/>
        </w:rPr>
        <w:t>و</w:t>
      </w:r>
      <w:r>
        <w:rPr>
          <w:position w:val="-4"/>
          <w:szCs w:val="24"/>
        </w:rPr>
        <w:t>6</w:t>
      </w:r>
      <w:r w:rsidRPr="00A40BAA">
        <w:rPr>
          <w:rtl/>
        </w:rPr>
        <w:t xml:space="preserve"> </w:t>
      </w:r>
      <w:r>
        <w:rPr>
          <w:snapToGrid w:val="0"/>
          <w:rtl/>
        </w:rPr>
        <w:t>يتم حساب</w:t>
      </w:r>
      <w:r w:rsidRPr="00A40BAA">
        <w:rPr>
          <w:rFonts w:hint="cs"/>
          <w:rtl/>
        </w:rPr>
        <w:t> </w:t>
      </w:r>
      <w:r>
        <w:rPr>
          <w:i/>
          <w:iCs/>
        </w:rPr>
        <w:t>p</w:t>
      </w:r>
      <w:r>
        <w:t>(</w:t>
      </w:r>
      <w:r>
        <w:rPr>
          <w:rFonts w:ascii="Tms Rmn" w:hAnsi="Tms Rmn"/>
          <w:i/>
          <w:iCs/>
          <w:sz w:val="4"/>
        </w:rPr>
        <w:t> </w:t>
      </w:r>
      <w:r>
        <w:rPr>
          <w:i/>
          <w:iCs/>
        </w:rPr>
        <w:t>N</w:t>
      </w:r>
      <w:r>
        <w:rPr>
          <w:rFonts w:ascii="Tms Rmn" w:hAnsi="Tms Rmn"/>
          <w:i/>
          <w:iCs/>
          <w:sz w:val="4"/>
        </w:rPr>
        <w:t> </w:t>
      </w:r>
      <w:r>
        <w:t>)</w:t>
      </w:r>
      <w:r>
        <w:rPr>
          <w:rFonts w:hint="cs"/>
          <w:rtl/>
        </w:rPr>
        <w:t xml:space="preserve"> </w:t>
      </w:r>
      <w:r>
        <w:rPr>
          <w:snapToGrid w:val="0"/>
          <w:rtl/>
        </w:rPr>
        <w:t>من أجل عدد من قيم</w:t>
      </w:r>
      <w:r w:rsidRPr="00A40BAA">
        <w:rPr>
          <w:rtl/>
        </w:rPr>
        <w:t xml:space="preserve"> </w:t>
      </w:r>
      <w:r>
        <w:rPr>
          <w:i/>
          <w:iCs/>
          <w:position w:val="-4"/>
          <w:szCs w:val="24"/>
        </w:rPr>
        <w:t>N</w:t>
      </w:r>
      <w:r w:rsidRPr="00A40BAA">
        <w:rPr>
          <w:rtl/>
        </w:rPr>
        <w:t xml:space="preserve"> </w:t>
      </w:r>
      <w:r>
        <w:rPr>
          <w:rtl/>
        </w:rPr>
        <w:t xml:space="preserve">(أي </w:t>
      </w:r>
      <w:r>
        <w:rPr>
          <w:i/>
          <w:iCs/>
        </w:rPr>
        <w:t>q</w:t>
      </w:r>
      <w:r>
        <w:rPr>
          <w:rtl/>
        </w:rPr>
        <w:t>).</w:t>
      </w:r>
      <w:r>
        <w:rPr>
          <w:snapToGrid w:val="0"/>
          <w:rtl/>
        </w:rPr>
        <w:t>وتعتبر قيمة</w:t>
      </w:r>
      <w:r>
        <w:rPr>
          <w:rFonts w:hint="cs"/>
          <w:rtl/>
        </w:rPr>
        <w:t> </w:t>
      </w:r>
      <w:r>
        <w:rPr>
          <w:i/>
          <w:iCs/>
          <w:position w:val="-4"/>
          <w:szCs w:val="24"/>
        </w:rPr>
        <w:t>N</w:t>
      </w:r>
      <w:r w:rsidRPr="00A40BAA">
        <w:rPr>
          <w:rtl/>
        </w:rPr>
        <w:t xml:space="preserve"> </w:t>
      </w:r>
      <w:r>
        <w:rPr>
          <w:snapToGrid w:val="0"/>
          <w:rtl/>
        </w:rPr>
        <w:t>التي يلبى من أجلها الشرط</w:t>
      </w:r>
      <w:r>
        <w:rPr>
          <w:position w:val="-4"/>
          <w:szCs w:val="24"/>
          <w:rtl/>
        </w:rPr>
        <w:t xml:space="preserve"> </w:t>
      </w:r>
      <w:r>
        <w:rPr>
          <w:i/>
          <w:iCs/>
        </w:rPr>
        <w:t>p</w:t>
      </w:r>
      <w:r>
        <w:t>(</w:t>
      </w:r>
      <w:r>
        <w:rPr>
          <w:rFonts w:ascii="Tms Rmn" w:hAnsi="Tms Rmn"/>
          <w:i/>
          <w:iCs/>
          <w:sz w:val="4"/>
        </w:rPr>
        <w:t> </w:t>
      </w:r>
      <w:r>
        <w:rPr>
          <w:i/>
          <w:iCs/>
        </w:rPr>
        <w:t>N</w:t>
      </w:r>
      <w:r>
        <w:rPr>
          <w:rFonts w:ascii="Tms Rmn" w:hAnsi="Tms Rmn"/>
          <w:i/>
          <w:iCs/>
          <w:sz w:val="4"/>
        </w:rPr>
        <w:t> </w:t>
      </w:r>
      <w:r>
        <w:t>) </w:t>
      </w:r>
      <w:r>
        <w:rPr>
          <w:rFonts w:ascii="Symbol" w:hAnsi="Symbol"/>
        </w:rPr>
        <w:sym w:font="Symbol" w:char="F0A3"/>
      </w:r>
      <w:r>
        <w:t> </w:t>
      </w:r>
      <w:r>
        <w:rPr>
          <w:i/>
          <w:iCs/>
        </w:rPr>
        <w:t>P</w:t>
      </w:r>
      <w:r>
        <w:rPr>
          <w:i/>
          <w:iCs/>
          <w:position w:val="-4"/>
          <w:sz w:val="16"/>
        </w:rPr>
        <w:t>t</w:t>
      </w:r>
      <w:r>
        <w:rPr>
          <w:position w:val="-4"/>
          <w:szCs w:val="24"/>
          <w:rtl/>
        </w:rPr>
        <w:t xml:space="preserve"> </w:t>
      </w:r>
      <w:r>
        <w:rPr>
          <w:snapToGrid w:val="0"/>
          <w:rtl/>
        </w:rPr>
        <w:t>بأنها حجم المجموعة العنقودية للشبكة المتنقلة</w:t>
      </w:r>
      <w:r>
        <w:rPr>
          <w:position w:val="-4"/>
          <w:szCs w:val="24"/>
          <w:rtl/>
        </w:rPr>
        <w:t>.</w:t>
      </w:r>
    </w:p>
    <w:p w14:paraId="29A20823" w14:textId="77777777" w:rsidR="008B68C4" w:rsidRDefault="008B68C4" w:rsidP="008B68C4">
      <w:pPr>
        <w:rPr>
          <w:rtl/>
        </w:rPr>
      </w:pPr>
      <w:r>
        <w:rPr>
          <w:snapToGrid w:val="0"/>
          <w:rtl/>
        </w:rPr>
        <w:t xml:space="preserve">وتحدد المعلمتان </w:t>
      </w:r>
      <w:r>
        <w:rPr>
          <w:rFonts w:ascii="Symbol" w:hAnsi="Symbol"/>
        </w:rPr>
        <w:sym w:font="Symbol" w:char="F062"/>
      </w:r>
      <w:r>
        <w:rPr>
          <w:i/>
          <w:iCs/>
          <w:position w:val="-4"/>
          <w:sz w:val="16"/>
        </w:rPr>
        <w:t>e</w:t>
      </w:r>
      <w:r>
        <w:rPr>
          <w:snapToGrid w:val="0"/>
          <w:rtl/>
        </w:rPr>
        <w:t xml:space="preserve"> و</w:t>
      </w:r>
      <w:r>
        <w:rPr>
          <w:rFonts w:ascii="Symbol" w:hAnsi="Symbol"/>
        </w:rPr>
        <w:sym w:font="Symbol" w:char="F073"/>
      </w:r>
      <w:r>
        <w:rPr>
          <w:i/>
          <w:iCs/>
          <w:position w:val="-4"/>
          <w:sz w:val="16"/>
        </w:rPr>
        <w:t>p</w:t>
      </w:r>
      <w:r>
        <w:rPr>
          <w:snapToGrid w:val="0"/>
          <w:rtl/>
        </w:rPr>
        <w:t xml:space="preserve"> المستعملتان في المعادلة </w:t>
      </w:r>
      <w:r>
        <w:rPr>
          <w:i/>
          <w:iCs/>
        </w:rPr>
        <w:t>p</w:t>
      </w:r>
      <w:r>
        <w:t>(</w:t>
      </w:r>
      <w:r>
        <w:rPr>
          <w:rFonts w:ascii="Tms Rmn" w:hAnsi="Tms Rmn"/>
          <w:i/>
          <w:iCs/>
          <w:sz w:val="4"/>
        </w:rPr>
        <w:t> </w:t>
      </w:r>
      <w:r>
        <w:rPr>
          <w:i/>
          <w:iCs/>
        </w:rPr>
        <w:t>N</w:t>
      </w:r>
      <w:r>
        <w:rPr>
          <w:rFonts w:ascii="Tms Rmn" w:hAnsi="Tms Rmn"/>
          <w:i/>
          <w:iCs/>
          <w:sz w:val="4"/>
        </w:rPr>
        <w:t> </w:t>
      </w:r>
      <w:r>
        <w:t>)</w:t>
      </w:r>
      <w:r>
        <w:rPr>
          <w:snapToGrid w:val="0"/>
          <w:rtl/>
        </w:rPr>
        <w:t xml:space="preserve"> باستعمال الصيغ التالية:</w:t>
      </w:r>
    </w:p>
    <w:p w14:paraId="481EE0EF" w14:textId="77777777" w:rsidR="008B68C4" w:rsidRDefault="008B68C4" w:rsidP="008B68C4">
      <w:pPr>
        <w:pStyle w:val="Equation"/>
        <w:rPr>
          <w:rtl/>
        </w:rPr>
      </w:pPr>
      <w:r>
        <w:rPr>
          <w:rtl/>
        </w:rPr>
        <w:tab/>
      </w:r>
      <w:r>
        <w:rPr>
          <w:rtl/>
        </w:rPr>
        <w:tab/>
      </w:r>
      <w:r>
        <w:object w:dxaOrig="1470" w:dyaOrig="405" w14:anchorId="4E65E713">
          <v:shape id="_x0000_i1060" type="#_x0000_t75" style="width:73.9pt;height:19.9pt" o:ole="">
            <v:imagedata r:id="rId100" o:title=""/>
          </v:shape>
          <o:OLEObject Type="Embed" ProgID="Equation.3" ShapeID="_x0000_i1060" DrawAspect="Content" ObjectID="_1830184833" r:id="rId101"/>
        </w:object>
      </w:r>
    </w:p>
    <w:p w14:paraId="63A80FD5" w14:textId="77777777" w:rsidR="008B68C4" w:rsidRDefault="008B68C4" w:rsidP="008B68C4">
      <w:pPr>
        <w:pStyle w:val="Equation"/>
      </w:pPr>
      <w:r>
        <w:rPr>
          <w:rtl/>
        </w:rPr>
        <w:tab/>
      </w:r>
      <w:r>
        <w:rPr>
          <w:rtl/>
        </w:rPr>
        <w:tab/>
      </w:r>
      <w:r>
        <w:object w:dxaOrig="4245" w:dyaOrig="1815" w14:anchorId="365EA576">
          <v:shape id="_x0000_i1061" type="#_x0000_t75" style="width:213pt;height:90.75pt" o:ole="" fillcolor="window">
            <v:imagedata r:id="rId102" o:title=""/>
          </v:shape>
          <o:OLEObject Type="Embed" ProgID="Equation.3" ShapeID="_x0000_i1061" DrawAspect="Content" ObjectID="_1830184834" r:id="rId103"/>
        </w:object>
      </w:r>
    </w:p>
    <w:p w14:paraId="41744482" w14:textId="77777777" w:rsidR="008B68C4" w:rsidRDefault="008B68C4" w:rsidP="008B68C4">
      <w:pPr>
        <w:pStyle w:val="Equation"/>
      </w:pPr>
      <w:r>
        <w:rPr>
          <w:rtl/>
        </w:rPr>
        <w:tab/>
      </w:r>
      <w:r>
        <w:rPr>
          <w:rtl/>
        </w:rPr>
        <w:tab/>
      </w:r>
      <w:r>
        <w:object w:dxaOrig="3135" w:dyaOrig="795" w14:anchorId="67FE665F">
          <v:shape id="_x0000_i1062" type="#_x0000_t75" style="width:157.5pt;height:40.15pt" o:ole="" fillcolor="window">
            <v:imagedata r:id="rId104" o:title=""/>
          </v:shape>
          <o:OLEObject Type="Embed" ProgID="Equation.3" ShapeID="_x0000_i1062" DrawAspect="Content" ObjectID="_1830184835" r:id="rId105"/>
        </w:object>
      </w:r>
    </w:p>
    <w:p w14:paraId="2474F8CF" w14:textId="77777777" w:rsidR="008B68C4" w:rsidRDefault="008B68C4" w:rsidP="008B68C4">
      <w:pPr>
        <w:rPr>
          <w:snapToGrid w:val="0"/>
        </w:rPr>
      </w:pPr>
      <w:r>
        <w:rPr>
          <w:snapToGrid w:val="0"/>
          <w:rtl/>
        </w:rPr>
        <w:t xml:space="preserve">وهنا تكون </w:t>
      </w:r>
      <w:r>
        <w:rPr>
          <w:rFonts w:ascii="Symbol" w:hAnsi="Symbol"/>
        </w:rPr>
        <w:t></w:t>
      </w:r>
      <w:r>
        <w:rPr>
          <w:snapToGrid w:val="0"/>
          <w:rtl/>
        </w:rPr>
        <w:t xml:space="preserve"> مساوية لقيمة </w:t>
      </w:r>
      <w:r>
        <w:t>(0,1 ln(10))</w:t>
      </w:r>
      <w:r>
        <w:rPr>
          <w:snapToGrid w:val="0"/>
          <w:rtl/>
        </w:rPr>
        <w:t xml:space="preserve"> وتتوقف قيم </w:t>
      </w:r>
      <w:r>
        <w:rPr>
          <w:rFonts w:ascii="Symbol" w:hAnsi="Symbol"/>
        </w:rPr>
        <w:t></w:t>
      </w:r>
      <w:r>
        <w:rPr>
          <w:snapToGrid w:val="0"/>
          <w:rtl/>
        </w:rPr>
        <w:t xml:space="preserve"> و</w:t>
      </w:r>
      <w:r>
        <w:sym w:font="Symbol" w:char="F062"/>
      </w:r>
      <w:proofErr w:type="spellStart"/>
      <w:r>
        <w:rPr>
          <w:i/>
          <w:iCs/>
          <w:position w:val="-4"/>
          <w:sz w:val="16"/>
        </w:rPr>
        <w:t>i</w:t>
      </w:r>
      <w:proofErr w:type="spellEnd"/>
      <w:r>
        <w:rPr>
          <w:snapToGrid w:val="0"/>
          <w:rtl/>
        </w:rPr>
        <w:t xml:space="preserve"> على </w:t>
      </w:r>
      <w:r>
        <w:rPr>
          <w:i/>
          <w:iCs/>
          <w:snapToGrid w:val="0"/>
        </w:rPr>
        <w:t>M</w:t>
      </w:r>
      <w:r>
        <w:rPr>
          <w:snapToGrid w:val="0"/>
          <w:rtl/>
        </w:rPr>
        <w:t xml:space="preserve"> ويمكن الحصول عليها باستعمال الصيغ التالية:</w:t>
      </w:r>
    </w:p>
    <w:p w14:paraId="3679DEEA" w14:textId="77777777" w:rsidR="008B68C4" w:rsidRDefault="008B68C4" w:rsidP="008B68C4">
      <w:pPr>
        <w:pStyle w:val="Equation"/>
        <w:rPr>
          <w:rtl/>
        </w:rPr>
      </w:pPr>
      <w:r>
        <w:rPr>
          <w:rtl/>
        </w:rPr>
        <w:tab/>
      </w:r>
      <w:r>
        <w:rPr>
          <w:rtl/>
        </w:rPr>
        <w:tab/>
      </w:r>
      <w:r>
        <w:object w:dxaOrig="7905" w:dyaOrig="1320" w14:anchorId="25AA47CB">
          <v:shape id="_x0000_i1063" type="#_x0000_t75" style="width:395.65pt;height:66pt" o:ole="" fillcolor="window">
            <v:imagedata r:id="rId106" o:title=""/>
          </v:shape>
          <o:OLEObject Type="Embed" ProgID="Equation.3" ShapeID="_x0000_i1063" DrawAspect="Content" ObjectID="_1830184836" r:id="rId107"/>
        </w:object>
      </w:r>
    </w:p>
    <w:p w14:paraId="7C6975F2" w14:textId="77777777" w:rsidR="008B68C4" w:rsidRDefault="008B68C4" w:rsidP="008B68C4">
      <w:pPr>
        <w:keepNext/>
        <w:rPr>
          <w:snapToGrid w:val="0"/>
        </w:rPr>
      </w:pPr>
      <w:r>
        <w:rPr>
          <w:snapToGrid w:val="0"/>
          <w:rtl/>
        </w:rPr>
        <w:t>حيث:</w:t>
      </w:r>
    </w:p>
    <w:p w14:paraId="74DEB4EE" w14:textId="77777777" w:rsidR="008B68C4" w:rsidRDefault="008B68C4" w:rsidP="008B68C4">
      <w:pPr>
        <w:pStyle w:val="Equation"/>
        <w:rPr>
          <w:rtl/>
        </w:rPr>
      </w:pPr>
      <w:r>
        <w:rPr>
          <w:rtl/>
        </w:rPr>
        <w:tab/>
      </w:r>
      <w:r>
        <w:rPr>
          <w:rtl/>
        </w:rPr>
        <w:tab/>
      </w:r>
      <w:r>
        <w:object w:dxaOrig="1065" w:dyaOrig="375" w14:anchorId="10910533">
          <v:shape id="_x0000_i1064" type="#_x0000_t75" style="width:53.25pt;height:18.75pt" o:ole="">
            <v:imagedata r:id="rId108" o:title=""/>
          </v:shape>
          <o:OLEObject Type="Embed" ProgID="Equation.3" ShapeID="_x0000_i1064" DrawAspect="Content" ObjectID="_1830184837" r:id="rId109"/>
        </w:object>
      </w:r>
    </w:p>
    <w:p w14:paraId="1ECFFD95" w14:textId="77777777" w:rsidR="008B68C4" w:rsidRDefault="008B68C4" w:rsidP="008B68C4">
      <w:pPr>
        <w:pStyle w:val="enumlev10"/>
        <w:rPr>
          <w:snapToGrid w:val="0"/>
        </w:rPr>
      </w:pPr>
      <w:r>
        <w:rPr>
          <w:snapToGrid w:val="0"/>
          <w:rtl/>
        </w:rPr>
        <w:t>-</w:t>
      </w:r>
      <w:r>
        <w:rPr>
          <w:snapToGrid w:val="0"/>
          <w:rtl/>
        </w:rPr>
        <w:tab/>
        <w:t xml:space="preserve">عدد قنوات التردد </w:t>
      </w:r>
      <w:r>
        <w:rPr>
          <w:i/>
          <w:iCs/>
        </w:rPr>
        <w:t>n</w:t>
      </w:r>
      <w:r>
        <w:rPr>
          <w:i/>
          <w:iCs/>
          <w:position w:val="-4"/>
          <w:sz w:val="16"/>
        </w:rPr>
        <w:t>s</w:t>
      </w:r>
      <w:r>
        <w:rPr>
          <w:snapToGrid w:val="0"/>
          <w:rtl/>
        </w:rPr>
        <w:t xml:space="preserve"> والقنوات الهاتفية </w:t>
      </w:r>
      <w:r>
        <w:rPr>
          <w:i/>
          <w:iCs/>
        </w:rPr>
        <w:t>n</w:t>
      </w:r>
      <w:r>
        <w:rPr>
          <w:i/>
          <w:iCs/>
          <w:position w:val="-4"/>
          <w:sz w:val="16"/>
        </w:rPr>
        <w:t>c</w:t>
      </w:r>
      <w:r>
        <w:rPr>
          <w:snapToGrid w:val="0"/>
          <w:rtl/>
        </w:rPr>
        <w:t xml:space="preserve"> المستعملة من أجل تقديم الخدمة للمشتركين في قطاع واحد من خلية واحدة:</w:t>
      </w:r>
    </w:p>
    <w:p w14:paraId="2C3FFEFE" w14:textId="77777777" w:rsidR="008B68C4" w:rsidRDefault="008B68C4" w:rsidP="008B68C4">
      <w:pPr>
        <w:pStyle w:val="Equation"/>
        <w:rPr>
          <w:rtl/>
        </w:rPr>
      </w:pPr>
      <w:r>
        <w:rPr>
          <w:rtl/>
        </w:rPr>
        <w:tab/>
      </w:r>
      <w:r>
        <w:rPr>
          <w:rtl/>
        </w:rPr>
        <w:tab/>
      </w:r>
      <w:r>
        <w:object w:dxaOrig="1845" w:dyaOrig="375" w14:anchorId="26812FD3">
          <v:shape id="_x0000_i1065" type="#_x0000_t75" style="width:92.65pt;height:18.75pt" o:ole="">
            <v:imagedata r:id="rId110" o:title=""/>
          </v:shape>
          <o:OLEObject Type="Embed" ProgID="Equation.3" ShapeID="_x0000_i1065" DrawAspect="Content" ObjectID="_1830184838" r:id="rId111"/>
        </w:object>
      </w:r>
    </w:p>
    <w:p w14:paraId="2E262327" w14:textId="77777777" w:rsidR="008B68C4" w:rsidRDefault="008B68C4" w:rsidP="008B68C4">
      <w:pPr>
        <w:pStyle w:val="Equation"/>
      </w:pPr>
      <w:r>
        <w:rPr>
          <w:rtl/>
        </w:rPr>
        <w:tab/>
      </w:r>
      <w:r>
        <w:rPr>
          <w:rtl/>
        </w:rPr>
        <w:tab/>
      </w:r>
      <w:r>
        <w:object w:dxaOrig="1245" w:dyaOrig="375" w14:anchorId="45147144">
          <v:shape id="_x0000_i1066" type="#_x0000_t75" style="width:62.65pt;height:18.75pt" o:ole="">
            <v:imagedata r:id="rId112" o:title=""/>
          </v:shape>
          <o:OLEObject Type="Embed" ProgID="Equation.3" ShapeID="_x0000_i1066" DrawAspect="Content" ObjectID="_1830184839" r:id="rId113"/>
        </w:object>
      </w:r>
    </w:p>
    <w:p w14:paraId="081F5096" w14:textId="77777777" w:rsidR="008B68C4" w:rsidRDefault="008B68C4" w:rsidP="008B68C4">
      <w:pPr>
        <w:pStyle w:val="enumlev10"/>
        <w:rPr>
          <w:snapToGrid w:val="0"/>
        </w:rPr>
      </w:pPr>
      <w:r>
        <w:rPr>
          <w:snapToGrid w:val="0"/>
          <w:rtl/>
        </w:rPr>
        <w:t>-</w:t>
      </w:r>
      <w:r>
        <w:rPr>
          <w:snapToGrid w:val="0"/>
          <w:rtl/>
        </w:rPr>
        <w:tab/>
        <w:t xml:space="preserve">الحركة الهاتفية المسموح بها في قطاع واحد من خلية واحدة </w:t>
      </w:r>
      <w:r>
        <w:rPr>
          <w:snapToGrid w:val="0"/>
        </w:rPr>
        <w:t>(E)</w:t>
      </w:r>
      <w:r>
        <w:rPr>
          <w:snapToGrid w:val="0"/>
          <w:rtl/>
        </w:rPr>
        <w:t>:</w:t>
      </w:r>
    </w:p>
    <w:p w14:paraId="34632D8F" w14:textId="77777777" w:rsidR="008B68C4" w:rsidRDefault="008B68C4" w:rsidP="008B68C4">
      <w:pPr>
        <w:pStyle w:val="Equation"/>
        <w:rPr>
          <w:snapToGrid w:val="0"/>
          <w:rtl/>
        </w:rPr>
      </w:pPr>
      <w:r>
        <w:rPr>
          <w:rtl/>
        </w:rPr>
        <w:lastRenderedPageBreak/>
        <w:tab/>
      </w:r>
      <w:r>
        <w:rPr>
          <w:rtl/>
        </w:rPr>
        <w:tab/>
      </w:r>
      <w:r>
        <w:object w:dxaOrig="7065" w:dyaOrig="1140" w14:anchorId="3C4A1FB6">
          <v:shape id="_x0000_i1067" type="#_x0000_t75" style="width:354pt;height:57pt" o:ole="" fillcolor="window">
            <v:imagedata r:id="rId114" o:title=""/>
          </v:shape>
          <o:OLEObject Type="Embed" ProgID="Equation.3" ShapeID="_x0000_i1067" DrawAspect="Content" ObjectID="_1830184840" r:id="rId115"/>
        </w:object>
      </w:r>
    </w:p>
    <w:p w14:paraId="5BD7A116" w14:textId="77777777" w:rsidR="008B68C4" w:rsidRDefault="008B68C4" w:rsidP="008B68C4">
      <w:pPr>
        <w:pStyle w:val="enumlev10"/>
        <w:rPr>
          <w:snapToGrid w:val="0"/>
          <w:rtl/>
        </w:rPr>
      </w:pPr>
      <w:r>
        <w:rPr>
          <w:snapToGrid w:val="0"/>
          <w:rtl/>
        </w:rPr>
        <w:t>-</w:t>
      </w:r>
      <w:r>
        <w:rPr>
          <w:snapToGrid w:val="0"/>
          <w:rtl/>
        </w:rPr>
        <w:tab/>
        <w:t xml:space="preserve">عدد المشتركين الذين تقدم لهم محطة </w:t>
      </w:r>
      <w:r>
        <w:rPr>
          <w:snapToGrid w:val="0"/>
        </w:rPr>
        <w:t>BS</w:t>
      </w:r>
      <w:r>
        <w:rPr>
          <w:snapToGrid w:val="0"/>
          <w:rtl/>
        </w:rPr>
        <w:t xml:space="preserve"> واحدة الخدمة من أجل قيمة محددة لاحتمال السد:</w:t>
      </w:r>
    </w:p>
    <w:p w14:paraId="7A4BB689" w14:textId="77777777" w:rsidR="008B68C4" w:rsidRDefault="008B68C4" w:rsidP="008B68C4">
      <w:pPr>
        <w:pStyle w:val="Equation"/>
        <w:rPr>
          <w:rtl/>
        </w:rPr>
      </w:pPr>
      <w:r>
        <w:rPr>
          <w:rtl/>
        </w:rPr>
        <w:tab/>
      </w:r>
      <w:r>
        <w:rPr>
          <w:rtl/>
        </w:rPr>
        <w:tab/>
      </w:r>
      <w:r>
        <w:object w:dxaOrig="2100" w:dyaOrig="375" w14:anchorId="02AF5313">
          <v:shape id="_x0000_i1068" type="#_x0000_t75" style="width:105pt;height:18.75pt" o:ole="">
            <v:imagedata r:id="rId116" o:title=""/>
          </v:shape>
          <o:OLEObject Type="Embed" ProgID="Equation.3" ShapeID="_x0000_i1068" DrawAspect="Content" ObjectID="_1830184841" r:id="rId117"/>
        </w:object>
      </w:r>
    </w:p>
    <w:p w14:paraId="45A6950A" w14:textId="77777777" w:rsidR="008B68C4" w:rsidRDefault="008B68C4" w:rsidP="008B68C4">
      <w:pPr>
        <w:pStyle w:val="enumlev10"/>
        <w:rPr>
          <w:snapToGrid w:val="0"/>
        </w:rPr>
      </w:pPr>
      <w:r>
        <w:rPr>
          <w:snapToGrid w:val="0"/>
          <w:rtl/>
        </w:rPr>
        <w:t>-</w:t>
      </w:r>
      <w:r>
        <w:rPr>
          <w:snapToGrid w:val="0"/>
          <w:rtl/>
        </w:rPr>
        <w:tab/>
        <w:t xml:space="preserve">يحدد عدد المحطات </w:t>
      </w:r>
      <w:r>
        <w:rPr>
          <w:snapToGrid w:val="0"/>
        </w:rPr>
        <w:t>BS</w:t>
      </w:r>
      <w:r>
        <w:rPr>
          <w:snapToGrid w:val="0"/>
          <w:rtl/>
        </w:rPr>
        <w:t xml:space="preserve"> في المحطة الخلوية على النحو التالي:</w:t>
      </w:r>
    </w:p>
    <w:p w14:paraId="22B0706F" w14:textId="77777777" w:rsidR="008B68C4" w:rsidRDefault="008B68C4" w:rsidP="008B68C4">
      <w:pPr>
        <w:tabs>
          <w:tab w:val="left" w:pos="0"/>
          <w:tab w:val="left" w:pos="794"/>
          <w:tab w:val="center" w:pos="4819"/>
          <w:tab w:val="right" w:pos="9638"/>
        </w:tabs>
        <w:spacing w:before="100" w:beforeAutospacing="1" w:after="100" w:afterAutospacing="1" w:line="240" w:lineRule="auto"/>
        <w:jc w:val="center"/>
        <w:rPr>
          <w:rtl/>
        </w:rPr>
      </w:pPr>
      <w:r>
        <w:rPr>
          <w:lang w:eastAsia="en-US"/>
        </w:rPr>
        <w:object w:dxaOrig="2235" w:dyaOrig="375" w14:anchorId="1B12BE18">
          <v:shape id="_x0000_i1069" type="#_x0000_t75" style="width:111.75pt;height:18.75pt" o:ole="">
            <v:imagedata r:id="rId118" o:title=""/>
          </v:shape>
          <o:OLEObject Type="Embed" ProgID="Equation.3" ShapeID="_x0000_i1069" DrawAspect="Content" ObjectID="_1830184842" r:id="rId119"/>
        </w:object>
      </w:r>
    </w:p>
    <w:p w14:paraId="65D616F5" w14:textId="77777777" w:rsidR="008B68C4" w:rsidRDefault="008B68C4" w:rsidP="008B68C4">
      <w:pPr>
        <w:rPr>
          <w:snapToGrid w:val="0"/>
        </w:rPr>
      </w:pPr>
      <w:r>
        <w:rPr>
          <w:snapToGrid w:val="0"/>
          <w:rtl/>
        </w:rPr>
        <w:t>ومن هنا فإن الطريقة المقترحة تتيح إجراء حساب العدد المطلوب من المحطات القاعدة وعدد القنوات من أجل معلمات محددة لأداء الشبكة وعدد مسقط من المشتركين.</w:t>
      </w:r>
    </w:p>
    <w:p w14:paraId="613B9D87" w14:textId="77777777" w:rsidR="008B68C4" w:rsidRDefault="008B68C4" w:rsidP="008B68C4">
      <w:pPr>
        <w:pStyle w:val="enumlev10"/>
        <w:rPr>
          <w:snapToGrid w:val="0"/>
          <w:rtl/>
        </w:rPr>
      </w:pPr>
      <w:r w:rsidRPr="00A40BAA">
        <w:rPr>
          <w:snapToGrid w:val="0"/>
          <w:rtl/>
        </w:rPr>
        <w:t>ب)</w:t>
      </w:r>
      <w:r>
        <w:rPr>
          <w:snapToGrid w:val="0"/>
          <w:rtl/>
        </w:rPr>
        <w:tab/>
      </w:r>
      <w:r w:rsidRPr="0061101F">
        <w:rPr>
          <w:i/>
          <w:iCs/>
          <w:snapToGrid w:val="0"/>
          <w:rtl/>
        </w:rPr>
        <w:t>تحديد النفقات من أجل إنشاء شبكة متنقلة</w:t>
      </w:r>
    </w:p>
    <w:p w14:paraId="47172CCB" w14:textId="77777777" w:rsidR="008B68C4" w:rsidRDefault="008B68C4" w:rsidP="008B68C4">
      <w:pPr>
        <w:rPr>
          <w:snapToGrid w:val="0"/>
          <w:rtl/>
        </w:rPr>
      </w:pPr>
      <w:r>
        <w:rPr>
          <w:snapToGrid w:val="0"/>
          <w:rtl/>
        </w:rPr>
        <w:t xml:space="preserve">يبين الجدول </w:t>
      </w:r>
      <w:r>
        <w:rPr>
          <w:snapToGrid w:val="0"/>
        </w:rPr>
        <w:t>22</w:t>
      </w:r>
      <w:r>
        <w:rPr>
          <w:snapToGrid w:val="0"/>
          <w:rtl/>
        </w:rPr>
        <w:t xml:space="preserve"> البيانات الأساسية الخاصة بالمجموعة الثانية.</w:t>
      </w:r>
    </w:p>
    <w:p w14:paraId="5F1E3F09" w14:textId="77777777" w:rsidR="008B68C4" w:rsidRDefault="008B68C4" w:rsidP="008B68C4">
      <w:pPr>
        <w:pStyle w:val="TableNo"/>
        <w:rPr>
          <w:rtl/>
        </w:rPr>
      </w:pPr>
      <w:r>
        <w:rPr>
          <w:rtl/>
        </w:rPr>
        <w:t xml:space="preserve">الجدول </w:t>
      </w:r>
      <w:r>
        <w:t>22</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1134"/>
        <w:gridCol w:w="4697"/>
        <w:gridCol w:w="3808"/>
      </w:tblGrid>
      <w:tr w:rsidR="008B68C4" w14:paraId="20CE999D" w14:textId="77777777" w:rsidTr="00DB2C18">
        <w:trPr>
          <w:jc w:val="center"/>
        </w:trPr>
        <w:tc>
          <w:tcPr>
            <w:tcW w:w="1134" w:type="dxa"/>
            <w:hideMark/>
          </w:tcPr>
          <w:p w14:paraId="26652D90" w14:textId="77777777" w:rsidR="008B68C4" w:rsidRDefault="008B68C4" w:rsidP="00DB2C18">
            <w:pPr>
              <w:pStyle w:val="TableHead0"/>
              <w:spacing w:before="40" w:after="40" w:line="240" w:lineRule="exact"/>
              <w:rPr>
                <w:rtl/>
              </w:rPr>
            </w:pPr>
            <w:r>
              <w:rPr>
                <w:rtl/>
              </w:rPr>
              <w:t>الرمز</w:t>
            </w:r>
          </w:p>
        </w:tc>
        <w:tc>
          <w:tcPr>
            <w:tcW w:w="4697" w:type="dxa"/>
            <w:hideMark/>
          </w:tcPr>
          <w:p w14:paraId="1291B95E" w14:textId="77777777" w:rsidR="008B68C4" w:rsidRDefault="008B68C4" w:rsidP="00DB2C18">
            <w:pPr>
              <w:pStyle w:val="TableHead0"/>
              <w:spacing w:before="40" w:after="40" w:line="240" w:lineRule="exact"/>
            </w:pPr>
            <w:r>
              <w:rPr>
                <w:rtl/>
              </w:rPr>
              <w:t>المعلمة</w:t>
            </w:r>
          </w:p>
        </w:tc>
        <w:tc>
          <w:tcPr>
            <w:tcW w:w="3808" w:type="dxa"/>
            <w:hideMark/>
          </w:tcPr>
          <w:p w14:paraId="7B810CA2" w14:textId="77777777" w:rsidR="008B68C4" w:rsidRDefault="008B68C4" w:rsidP="00DB2C18">
            <w:pPr>
              <w:pStyle w:val="TableHead0"/>
              <w:spacing w:before="40" w:after="40" w:line="240" w:lineRule="exact"/>
            </w:pPr>
            <w:r>
              <w:rPr>
                <w:rtl/>
              </w:rPr>
              <w:t>القيمة الحسابية</w:t>
            </w:r>
          </w:p>
        </w:tc>
      </w:tr>
      <w:tr w:rsidR="008B68C4" w14:paraId="05845ED7" w14:textId="77777777" w:rsidTr="00DB2C18">
        <w:trPr>
          <w:jc w:val="center"/>
        </w:trPr>
        <w:tc>
          <w:tcPr>
            <w:tcW w:w="1134" w:type="dxa"/>
            <w:hideMark/>
          </w:tcPr>
          <w:p w14:paraId="30E7F221" w14:textId="77777777" w:rsidR="008B68C4" w:rsidRPr="00215C60" w:rsidRDefault="008B68C4" w:rsidP="00DB2C18">
            <w:pPr>
              <w:pStyle w:val="Tabletext"/>
              <w:spacing w:line="240" w:lineRule="exact"/>
              <w:jc w:val="center"/>
              <w:rPr>
                <w:i/>
                <w:iCs/>
              </w:rPr>
            </w:pPr>
            <w:r w:rsidRPr="00215C60">
              <w:rPr>
                <w:i/>
                <w:iCs/>
              </w:rPr>
              <w:t>K</w:t>
            </w:r>
            <w:r w:rsidRPr="00215C60">
              <w:rPr>
                <w:i/>
                <w:iCs/>
                <w:position w:val="-4"/>
                <w:vertAlign w:val="subscript"/>
              </w:rPr>
              <w:t>h</w:t>
            </w:r>
          </w:p>
        </w:tc>
        <w:tc>
          <w:tcPr>
            <w:tcW w:w="4697" w:type="dxa"/>
            <w:hideMark/>
          </w:tcPr>
          <w:p w14:paraId="4D40AA83" w14:textId="77777777" w:rsidR="008B68C4" w:rsidRDefault="008B68C4" w:rsidP="00DB2C18">
            <w:pPr>
              <w:pStyle w:val="Tabletext"/>
              <w:spacing w:line="240" w:lineRule="exact"/>
            </w:pPr>
            <w:r>
              <w:rPr>
                <w:rtl/>
              </w:rPr>
              <w:t>متوسط أجر الساعة الذي يتقاضاه القائم بالتركيب</w:t>
            </w:r>
          </w:p>
        </w:tc>
        <w:tc>
          <w:tcPr>
            <w:tcW w:w="3808" w:type="dxa"/>
            <w:hideMark/>
          </w:tcPr>
          <w:p w14:paraId="44DA4B37" w14:textId="77777777" w:rsidR="008B68C4" w:rsidRDefault="008B68C4" w:rsidP="00DB2C18">
            <w:pPr>
              <w:pStyle w:val="Tabletext"/>
              <w:spacing w:line="240" w:lineRule="exact"/>
            </w:pPr>
            <w:r>
              <w:t>3</w:t>
            </w:r>
            <w:r>
              <w:rPr>
                <w:rtl/>
              </w:rPr>
              <w:t xml:space="preserve"> (دولارات أمريكية/ساعة)</w:t>
            </w:r>
          </w:p>
        </w:tc>
      </w:tr>
      <w:tr w:rsidR="008B68C4" w14:paraId="18C7B2A1" w14:textId="77777777" w:rsidTr="00DB2C18">
        <w:trPr>
          <w:jc w:val="center"/>
        </w:trPr>
        <w:tc>
          <w:tcPr>
            <w:tcW w:w="1134" w:type="dxa"/>
            <w:hideMark/>
          </w:tcPr>
          <w:p w14:paraId="42371A20" w14:textId="77777777" w:rsidR="008B68C4" w:rsidRPr="00215C60" w:rsidRDefault="008B68C4" w:rsidP="00DB2C18">
            <w:pPr>
              <w:pStyle w:val="Tabletext"/>
              <w:spacing w:line="240" w:lineRule="exact"/>
              <w:jc w:val="center"/>
              <w:rPr>
                <w:i/>
                <w:iCs/>
                <w:rtl/>
              </w:rPr>
            </w:pPr>
            <w:r w:rsidRPr="00215C60">
              <w:rPr>
                <w:i/>
                <w:iCs/>
              </w:rPr>
              <w:t>K</w:t>
            </w:r>
            <w:r w:rsidRPr="00215C60">
              <w:rPr>
                <w:i/>
                <w:iCs/>
                <w:position w:val="-4"/>
                <w:vertAlign w:val="subscript"/>
              </w:rPr>
              <w:t>BS</w:t>
            </w:r>
          </w:p>
        </w:tc>
        <w:tc>
          <w:tcPr>
            <w:tcW w:w="4697" w:type="dxa"/>
            <w:hideMark/>
          </w:tcPr>
          <w:p w14:paraId="56F2040E" w14:textId="77777777" w:rsidR="008B68C4" w:rsidRDefault="008B68C4" w:rsidP="00DB2C18">
            <w:pPr>
              <w:pStyle w:val="Tabletext"/>
              <w:spacing w:line="240" w:lineRule="exact"/>
            </w:pPr>
            <w:r>
              <w:rPr>
                <w:rtl/>
              </w:rPr>
              <w:t>سعر تركيب محطة قاعدة أحادية القناة نمطية</w:t>
            </w:r>
          </w:p>
        </w:tc>
        <w:tc>
          <w:tcPr>
            <w:tcW w:w="3808" w:type="dxa"/>
            <w:hideMark/>
          </w:tcPr>
          <w:p w14:paraId="1D928366" w14:textId="77777777" w:rsidR="008B68C4" w:rsidRDefault="008B68C4" w:rsidP="00DB2C18">
            <w:pPr>
              <w:pStyle w:val="Tabletext"/>
              <w:spacing w:line="240" w:lineRule="exact"/>
            </w:pPr>
            <w:r>
              <w:t>230 000</w:t>
            </w:r>
            <w:r>
              <w:rPr>
                <w:rtl/>
              </w:rPr>
              <w:t xml:space="preserve"> دولار أمريكي</w:t>
            </w:r>
          </w:p>
        </w:tc>
      </w:tr>
      <w:tr w:rsidR="008B68C4" w14:paraId="5B5C9ADC" w14:textId="77777777" w:rsidTr="00DB2C18">
        <w:trPr>
          <w:jc w:val="center"/>
        </w:trPr>
        <w:tc>
          <w:tcPr>
            <w:tcW w:w="1134" w:type="dxa"/>
            <w:hideMark/>
          </w:tcPr>
          <w:p w14:paraId="401C8468" w14:textId="77777777" w:rsidR="008B68C4" w:rsidRPr="00215C60" w:rsidRDefault="008B68C4" w:rsidP="00DB2C18">
            <w:pPr>
              <w:pStyle w:val="Tabletext"/>
              <w:spacing w:line="240" w:lineRule="exact"/>
              <w:jc w:val="center"/>
              <w:rPr>
                <w:i/>
                <w:iCs/>
                <w:rtl/>
              </w:rPr>
            </w:pPr>
            <w:r w:rsidRPr="00215C60">
              <w:rPr>
                <w:i/>
                <w:iCs/>
              </w:rPr>
              <w:t>K</w:t>
            </w:r>
            <w:r w:rsidRPr="00215C60">
              <w:rPr>
                <w:i/>
                <w:iCs/>
                <w:position w:val="-4"/>
                <w:vertAlign w:val="subscript"/>
              </w:rPr>
              <w:t>E</w:t>
            </w:r>
          </w:p>
        </w:tc>
        <w:tc>
          <w:tcPr>
            <w:tcW w:w="4697" w:type="dxa"/>
            <w:hideMark/>
          </w:tcPr>
          <w:p w14:paraId="21107348" w14:textId="77777777" w:rsidR="008B68C4" w:rsidRDefault="008B68C4" w:rsidP="00DB2C18">
            <w:pPr>
              <w:pStyle w:val="Tabletext"/>
              <w:spacing w:line="240" w:lineRule="exact"/>
            </w:pPr>
            <w:r>
              <w:rPr>
                <w:rtl/>
              </w:rPr>
              <w:t>تكلفة وحدة الاستقبال/الإرسال</w:t>
            </w:r>
          </w:p>
        </w:tc>
        <w:tc>
          <w:tcPr>
            <w:tcW w:w="3808" w:type="dxa"/>
            <w:hideMark/>
          </w:tcPr>
          <w:p w14:paraId="0F236168" w14:textId="77777777" w:rsidR="008B68C4" w:rsidRDefault="008B68C4" w:rsidP="00DB2C18">
            <w:pPr>
              <w:pStyle w:val="Tabletext"/>
              <w:spacing w:line="240" w:lineRule="exact"/>
            </w:pPr>
            <w:r>
              <w:t>11 000</w:t>
            </w:r>
            <w:r>
              <w:rPr>
                <w:rtl/>
              </w:rPr>
              <w:t xml:space="preserve"> دولار أمريكي</w:t>
            </w:r>
          </w:p>
        </w:tc>
      </w:tr>
      <w:tr w:rsidR="008B68C4" w14:paraId="6775B9A3" w14:textId="77777777" w:rsidTr="00DB2C18">
        <w:trPr>
          <w:jc w:val="center"/>
        </w:trPr>
        <w:tc>
          <w:tcPr>
            <w:tcW w:w="1134" w:type="dxa"/>
            <w:hideMark/>
          </w:tcPr>
          <w:p w14:paraId="0AADE016" w14:textId="77777777" w:rsidR="008B68C4" w:rsidRPr="00215C60" w:rsidRDefault="008B68C4" w:rsidP="00DB2C18">
            <w:pPr>
              <w:pStyle w:val="Tabletext"/>
              <w:spacing w:line="240" w:lineRule="exact"/>
              <w:jc w:val="center"/>
              <w:rPr>
                <w:i/>
                <w:iCs/>
                <w:rtl/>
              </w:rPr>
            </w:pPr>
            <w:r w:rsidRPr="00215C60">
              <w:rPr>
                <w:i/>
                <w:iCs/>
              </w:rPr>
              <w:br/>
            </w:r>
          </w:p>
          <w:p w14:paraId="4B7A70A0" w14:textId="77777777" w:rsidR="008B68C4" w:rsidRPr="00215C60" w:rsidRDefault="008B68C4" w:rsidP="00DB2C18">
            <w:pPr>
              <w:pStyle w:val="Tabletext"/>
              <w:spacing w:line="240" w:lineRule="exact"/>
              <w:jc w:val="center"/>
              <w:rPr>
                <w:i/>
                <w:iCs/>
              </w:rPr>
            </w:pPr>
            <w:r w:rsidRPr="00215C60">
              <w:rPr>
                <w:i/>
                <w:iCs/>
              </w:rPr>
              <w:t>A</w:t>
            </w:r>
            <w:r w:rsidRPr="00215C60">
              <w:rPr>
                <w:i/>
                <w:iCs/>
                <w:position w:val="-4"/>
                <w:vertAlign w:val="subscript"/>
              </w:rPr>
              <w:t>1</w:t>
            </w:r>
          </w:p>
          <w:p w14:paraId="333F92A7" w14:textId="77777777" w:rsidR="008B68C4" w:rsidRPr="00215C60" w:rsidRDefault="008B68C4" w:rsidP="00DB2C18">
            <w:pPr>
              <w:pStyle w:val="Tabletext"/>
              <w:spacing w:line="240" w:lineRule="exact"/>
              <w:jc w:val="center"/>
              <w:rPr>
                <w:i/>
                <w:iCs/>
              </w:rPr>
            </w:pPr>
            <w:r w:rsidRPr="00215C60">
              <w:rPr>
                <w:i/>
                <w:iCs/>
              </w:rPr>
              <w:t>A</w:t>
            </w:r>
            <w:r w:rsidRPr="00215C60">
              <w:rPr>
                <w:i/>
                <w:iCs/>
                <w:position w:val="-4"/>
                <w:vertAlign w:val="subscript"/>
              </w:rPr>
              <w:t>2</w:t>
            </w:r>
          </w:p>
        </w:tc>
        <w:tc>
          <w:tcPr>
            <w:tcW w:w="4697" w:type="dxa"/>
            <w:hideMark/>
          </w:tcPr>
          <w:p w14:paraId="28E9D30E" w14:textId="77777777" w:rsidR="008B68C4" w:rsidRDefault="008B68C4" w:rsidP="00DB2C18">
            <w:pPr>
              <w:pStyle w:val="Tabletext"/>
              <w:spacing w:line="240" w:lineRule="exact"/>
            </w:pPr>
            <w:r>
              <w:rPr>
                <w:rtl/>
              </w:rPr>
              <w:t>الجزء الثابت من تكلفة وصلات التوصيل بغض النظر عن طول الوصلة</w:t>
            </w:r>
          </w:p>
        </w:tc>
        <w:tc>
          <w:tcPr>
            <w:tcW w:w="3808" w:type="dxa"/>
          </w:tcPr>
          <w:p w14:paraId="2D529761" w14:textId="77777777" w:rsidR="008B68C4" w:rsidRDefault="008B68C4" w:rsidP="00DB2C18">
            <w:pPr>
              <w:pStyle w:val="Tabletext"/>
              <w:spacing w:line="240" w:lineRule="exact"/>
            </w:pPr>
            <w:r>
              <w:rPr>
                <w:rtl/>
              </w:rPr>
              <w:t>من أجل المرحّل الراديوي الرقمي</w:t>
            </w:r>
          </w:p>
          <w:p w14:paraId="54862F2A" w14:textId="77777777" w:rsidR="008B68C4" w:rsidRDefault="008B68C4" w:rsidP="00DB2C18">
            <w:pPr>
              <w:pStyle w:val="Tabletext"/>
              <w:spacing w:line="240" w:lineRule="exact"/>
            </w:pPr>
          </w:p>
          <w:p w14:paraId="3ACC50AD" w14:textId="77777777" w:rsidR="008B68C4" w:rsidRDefault="008B68C4" w:rsidP="00DB2C18">
            <w:pPr>
              <w:pStyle w:val="Tabletext"/>
              <w:spacing w:line="240" w:lineRule="exact"/>
            </w:pPr>
            <w:r>
              <w:t>351</w:t>
            </w:r>
            <w:r>
              <w:rPr>
                <w:rtl/>
              </w:rPr>
              <w:t xml:space="preserve"> دولاراً أمريكياً/للقناة</w:t>
            </w:r>
          </w:p>
          <w:p w14:paraId="4B3FBE56" w14:textId="77777777" w:rsidR="008B68C4" w:rsidRDefault="008B68C4" w:rsidP="00DB2C18">
            <w:pPr>
              <w:pStyle w:val="Tabletext"/>
              <w:spacing w:line="240" w:lineRule="exact"/>
              <w:rPr>
                <w:rtl/>
              </w:rPr>
            </w:pPr>
            <w:r>
              <w:t>176</w:t>
            </w:r>
            <w:r>
              <w:rPr>
                <w:rtl/>
              </w:rPr>
              <w:t xml:space="preserve"> دولاراً أمريكياً/للقناة</w:t>
            </w:r>
          </w:p>
        </w:tc>
      </w:tr>
      <w:tr w:rsidR="008B68C4" w14:paraId="27FF4BEE" w14:textId="77777777" w:rsidTr="00DB2C18">
        <w:trPr>
          <w:jc w:val="center"/>
        </w:trPr>
        <w:tc>
          <w:tcPr>
            <w:tcW w:w="1134" w:type="dxa"/>
            <w:hideMark/>
          </w:tcPr>
          <w:p w14:paraId="2A5F9E99" w14:textId="77777777" w:rsidR="008B68C4" w:rsidRPr="00215C60" w:rsidRDefault="008B68C4" w:rsidP="00DB2C18">
            <w:pPr>
              <w:pStyle w:val="Tabletext"/>
              <w:spacing w:line="240" w:lineRule="exact"/>
              <w:jc w:val="center"/>
              <w:rPr>
                <w:i/>
                <w:iCs/>
                <w:rtl/>
              </w:rPr>
            </w:pPr>
            <w:r w:rsidRPr="00215C60">
              <w:rPr>
                <w:i/>
                <w:iCs/>
              </w:rPr>
              <w:br/>
            </w:r>
          </w:p>
          <w:p w14:paraId="31541B24" w14:textId="77777777" w:rsidR="008B68C4" w:rsidRPr="00215C60" w:rsidRDefault="008B68C4" w:rsidP="00DB2C18">
            <w:pPr>
              <w:pStyle w:val="Tabletext"/>
              <w:spacing w:line="240" w:lineRule="exact"/>
              <w:jc w:val="center"/>
              <w:rPr>
                <w:i/>
                <w:iCs/>
              </w:rPr>
            </w:pPr>
            <w:r w:rsidRPr="00215C60">
              <w:rPr>
                <w:i/>
                <w:iCs/>
              </w:rPr>
              <w:t>B</w:t>
            </w:r>
            <w:r w:rsidRPr="00215C60">
              <w:rPr>
                <w:i/>
                <w:iCs/>
                <w:position w:val="-4"/>
                <w:vertAlign w:val="subscript"/>
              </w:rPr>
              <w:t>1</w:t>
            </w:r>
          </w:p>
          <w:p w14:paraId="02A1F977" w14:textId="77777777" w:rsidR="008B68C4" w:rsidRPr="00215C60" w:rsidRDefault="008B68C4" w:rsidP="00DB2C18">
            <w:pPr>
              <w:pStyle w:val="Tabletext"/>
              <w:spacing w:line="240" w:lineRule="exact"/>
              <w:jc w:val="center"/>
              <w:rPr>
                <w:i/>
                <w:iCs/>
              </w:rPr>
            </w:pPr>
            <w:r w:rsidRPr="00215C60">
              <w:rPr>
                <w:i/>
                <w:iCs/>
              </w:rPr>
              <w:t>B</w:t>
            </w:r>
            <w:r w:rsidRPr="00215C60">
              <w:rPr>
                <w:i/>
                <w:iCs/>
                <w:position w:val="-4"/>
                <w:vertAlign w:val="subscript"/>
              </w:rPr>
              <w:t>2</w:t>
            </w:r>
          </w:p>
        </w:tc>
        <w:tc>
          <w:tcPr>
            <w:tcW w:w="4697" w:type="dxa"/>
            <w:hideMark/>
          </w:tcPr>
          <w:p w14:paraId="1AEC055A" w14:textId="77777777" w:rsidR="008B68C4" w:rsidRDefault="008B68C4" w:rsidP="00DB2C18">
            <w:pPr>
              <w:pStyle w:val="Tabletext"/>
              <w:spacing w:line="240" w:lineRule="exact"/>
            </w:pPr>
            <w:r>
              <w:rPr>
                <w:rtl/>
              </w:rPr>
              <w:t>الجزء المتغير من تكلفة وصلات التوصيل حسب طول الوصلة</w:t>
            </w:r>
          </w:p>
        </w:tc>
        <w:tc>
          <w:tcPr>
            <w:tcW w:w="3808" w:type="dxa"/>
          </w:tcPr>
          <w:p w14:paraId="6B960D3C" w14:textId="77777777" w:rsidR="008B68C4" w:rsidRDefault="008B68C4" w:rsidP="00DB2C18">
            <w:pPr>
              <w:pStyle w:val="Tabletext"/>
              <w:spacing w:line="240" w:lineRule="exact"/>
            </w:pPr>
            <w:r>
              <w:rPr>
                <w:rtl/>
              </w:rPr>
              <w:t>من أجل المرحّل الراديوي الرقمي</w:t>
            </w:r>
          </w:p>
          <w:p w14:paraId="7686A8D6" w14:textId="77777777" w:rsidR="008B68C4" w:rsidRDefault="008B68C4" w:rsidP="00DB2C18">
            <w:pPr>
              <w:pStyle w:val="Tabletext"/>
              <w:spacing w:line="240" w:lineRule="exact"/>
            </w:pPr>
          </w:p>
          <w:p w14:paraId="27080544" w14:textId="77777777" w:rsidR="008B68C4" w:rsidRDefault="008B68C4" w:rsidP="00DB2C18">
            <w:pPr>
              <w:pStyle w:val="Tabletext"/>
              <w:spacing w:line="240" w:lineRule="exact"/>
            </w:pPr>
            <w:r>
              <w:t>23</w:t>
            </w:r>
            <w:r>
              <w:rPr>
                <w:rtl/>
              </w:rPr>
              <w:t xml:space="preserve"> دولاراً أمريكياً/للكيلو متر الواحد من القناة</w:t>
            </w:r>
          </w:p>
          <w:p w14:paraId="79BECE5A" w14:textId="77777777" w:rsidR="008B68C4" w:rsidRDefault="008B68C4" w:rsidP="00DB2C18">
            <w:pPr>
              <w:pStyle w:val="Tabletext"/>
              <w:spacing w:line="240" w:lineRule="exact"/>
              <w:rPr>
                <w:rtl/>
              </w:rPr>
            </w:pPr>
            <w:r>
              <w:t>12</w:t>
            </w:r>
            <w:r>
              <w:rPr>
                <w:rtl/>
              </w:rPr>
              <w:t xml:space="preserve"> دولاراً أمريكياً/للكيلومتر الواحد من القناة</w:t>
            </w:r>
          </w:p>
        </w:tc>
      </w:tr>
    </w:tbl>
    <w:p w14:paraId="0810BF68" w14:textId="77777777" w:rsidR="008B68C4" w:rsidRDefault="008B68C4" w:rsidP="008B68C4">
      <w:pPr>
        <w:spacing w:before="360"/>
        <w:rPr>
          <w:snapToGrid w:val="0"/>
          <w:rtl/>
        </w:rPr>
      </w:pPr>
      <w:r>
        <w:rPr>
          <w:snapToGrid w:val="0"/>
          <w:rtl/>
        </w:rPr>
        <w:t>وتتألف النفقات من خمسة مكونات يتم تحديدها على النحو التالي:</w:t>
      </w:r>
    </w:p>
    <w:p w14:paraId="058BB960" w14:textId="77777777" w:rsidR="008B68C4" w:rsidRDefault="008B68C4" w:rsidP="008B68C4">
      <w:pPr>
        <w:pStyle w:val="Equation"/>
        <w:rPr>
          <w:rtl/>
        </w:rPr>
      </w:pPr>
      <w:r>
        <w:tab/>
      </w:r>
      <w:r>
        <w:tab/>
      </w:r>
      <w:r>
        <w:object w:dxaOrig="3135" w:dyaOrig="375" w14:anchorId="39136F6B">
          <v:shape id="_x0000_i1070" type="#_x0000_t75" style="width:157.5pt;height:18.75pt" o:ole="">
            <v:imagedata r:id="rId120" o:title=""/>
          </v:shape>
          <o:OLEObject Type="Embed" ProgID="Equation.3" ShapeID="_x0000_i1070" DrawAspect="Content" ObjectID="_1830184843" r:id="rId121"/>
        </w:object>
      </w:r>
    </w:p>
    <w:p w14:paraId="5C533B04" w14:textId="77777777" w:rsidR="008B68C4" w:rsidRDefault="008B68C4" w:rsidP="008B68C4">
      <w:pPr>
        <w:keepNext/>
        <w:rPr>
          <w:snapToGrid w:val="0"/>
        </w:rPr>
      </w:pPr>
      <w:r>
        <w:rPr>
          <w:snapToGrid w:val="0"/>
          <w:rtl/>
        </w:rPr>
        <w:t>حيث:</w:t>
      </w:r>
    </w:p>
    <w:p w14:paraId="000BE990" w14:textId="7FE81626" w:rsidR="008B68C4" w:rsidRDefault="008B68C4" w:rsidP="008B68C4">
      <w:pPr>
        <w:pStyle w:val="Equationlegend"/>
        <w:rPr>
          <w:snapToGrid w:val="0"/>
          <w:rtl/>
          <w:lang w:bidi="ar-EG"/>
        </w:rPr>
      </w:pPr>
      <w:r>
        <w:rPr>
          <w:snapToGrid w:val="0"/>
          <w:rtl/>
        </w:rPr>
        <w:tab/>
      </w:r>
      <w:r>
        <w:rPr>
          <w:i/>
          <w:iCs/>
        </w:rPr>
        <w:t>K</w:t>
      </w:r>
      <w:r w:rsidRPr="00A40BAA">
        <w:rPr>
          <w:vertAlign w:val="subscript"/>
        </w:rPr>
        <w:t>1</w:t>
      </w:r>
      <w:r>
        <w:rPr>
          <w:snapToGrid w:val="0"/>
          <w:rtl/>
        </w:rPr>
        <w:t>:</w:t>
      </w:r>
      <w:r>
        <w:rPr>
          <w:snapToGrid w:val="0"/>
          <w:rtl/>
        </w:rPr>
        <w:tab/>
        <w:t>تكلفة أعمال البناء والتجميع</w:t>
      </w:r>
    </w:p>
    <w:p w14:paraId="640BFC5F" w14:textId="05DA21A1" w:rsidR="008B68C4" w:rsidRDefault="008B68C4" w:rsidP="008B68C4">
      <w:pPr>
        <w:pStyle w:val="Equationlegend"/>
        <w:rPr>
          <w:snapToGrid w:val="0"/>
          <w:rtl/>
        </w:rPr>
      </w:pPr>
      <w:r>
        <w:rPr>
          <w:snapToGrid w:val="0"/>
          <w:rtl/>
        </w:rPr>
        <w:tab/>
      </w:r>
      <w:r>
        <w:rPr>
          <w:i/>
          <w:iCs/>
        </w:rPr>
        <w:t>K</w:t>
      </w:r>
      <w:r w:rsidRPr="00A40BAA">
        <w:rPr>
          <w:vertAlign w:val="subscript"/>
        </w:rPr>
        <w:t>2</w:t>
      </w:r>
      <w:r>
        <w:rPr>
          <w:snapToGrid w:val="0"/>
          <w:rtl/>
        </w:rPr>
        <w:t>:</w:t>
      </w:r>
      <w:r>
        <w:rPr>
          <w:snapToGrid w:val="0"/>
          <w:rtl/>
        </w:rPr>
        <w:tab/>
        <w:t xml:space="preserve">تكلفة تجهيزات المحطة </w:t>
      </w:r>
      <w:r>
        <w:rPr>
          <w:snapToGrid w:val="0"/>
        </w:rPr>
        <w:t>BS</w:t>
      </w:r>
    </w:p>
    <w:p w14:paraId="3ADDB828" w14:textId="47201359" w:rsidR="008B68C4" w:rsidRDefault="008B68C4" w:rsidP="008B68C4">
      <w:pPr>
        <w:pStyle w:val="Equationlegend"/>
        <w:rPr>
          <w:snapToGrid w:val="0"/>
          <w:rtl/>
        </w:rPr>
      </w:pPr>
      <w:r>
        <w:rPr>
          <w:snapToGrid w:val="0"/>
          <w:rtl/>
        </w:rPr>
        <w:tab/>
      </w:r>
      <w:r>
        <w:rPr>
          <w:i/>
          <w:iCs/>
        </w:rPr>
        <w:t>K</w:t>
      </w:r>
      <w:r w:rsidRPr="00A40BAA">
        <w:rPr>
          <w:vertAlign w:val="subscript"/>
        </w:rPr>
        <w:t>3</w:t>
      </w:r>
      <w:r>
        <w:rPr>
          <w:snapToGrid w:val="0"/>
          <w:rtl/>
        </w:rPr>
        <w:t>:</w:t>
      </w:r>
      <w:r>
        <w:rPr>
          <w:snapToGrid w:val="0"/>
          <w:rtl/>
        </w:rPr>
        <w:tab/>
        <w:t xml:space="preserve">تكلفة إنشاء مركز تبديل </w:t>
      </w:r>
      <w:r>
        <w:rPr>
          <w:snapToGrid w:val="0"/>
        </w:rPr>
        <w:t>(SC)</w:t>
      </w:r>
    </w:p>
    <w:p w14:paraId="66EEB05E" w14:textId="35C80D08" w:rsidR="008B68C4" w:rsidRDefault="008B68C4" w:rsidP="008B68C4">
      <w:pPr>
        <w:pStyle w:val="Equationlegend"/>
        <w:rPr>
          <w:snapToGrid w:val="0"/>
          <w:rtl/>
        </w:rPr>
      </w:pPr>
      <w:r>
        <w:rPr>
          <w:snapToGrid w:val="0"/>
          <w:rtl/>
        </w:rPr>
        <w:tab/>
      </w:r>
      <w:r>
        <w:rPr>
          <w:i/>
          <w:iCs/>
        </w:rPr>
        <w:t>K</w:t>
      </w:r>
      <w:r w:rsidRPr="00A40BAA">
        <w:rPr>
          <w:vertAlign w:val="subscript"/>
        </w:rPr>
        <w:t>4</w:t>
      </w:r>
      <w:r>
        <w:rPr>
          <w:snapToGrid w:val="0"/>
          <w:rtl/>
        </w:rPr>
        <w:t>:</w:t>
      </w:r>
      <w:r>
        <w:rPr>
          <w:snapToGrid w:val="0"/>
          <w:rtl/>
        </w:rPr>
        <w:tab/>
        <w:t>مصاريف شراء البرمجيات والتجهيزات التقنية الخاصة بالفوترة</w:t>
      </w:r>
    </w:p>
    <w:p w14:paraId="6DF0FE2E" w14:textId="77777777" w:rsidR="008B68C4" w:rsidRDefault="008B68C4" w:rsidP="008B68C4">
      <w:pPr>
        <w:pStyle w:val="Equationlegend"/>
        <w:rPr>
          <w:snapToGrid w:val="0"/>
          <w:rtl/>
        </w:rPr>
      </w:pPr>
      <w:r>
        <w:rPr>
          <w:snapToGrid w:val="0"/>
          <w:rtl/>
        </w:rPr>
        <w:tab/>
      </w:r>
      <w:r>
        <w:rPr>
          <w:i/>
          <w:iCs/>
        </w:rPr>
        <w:t>K</w:t>
      </w:r>
      <w:r w:rsidRPr="00A40BAA">
        <w:rPr>
          <w:vertAlign w:val="subscript"/>
        </w:rPr>
        <w:t>5</w:t>
      </w:r>
      <w:r>
        <w:rPr>
          <w:snapToGrid w:val="0"/>
          <w:rtl/>
        </w:rPr>
        <w:t>:</w:t>
      </w:r>
      <w:r>
        <w:rPr>
          <w:snapToGrid w:val="0"/>
          <w:rtl/>
        </w:rPr>
        <w:tab/>
        <w:t xml:space="preserve">تكلفة إنشاء وصلات الاتصال بين المحطة </w:t>
      </w:r>
      <w:r>
        <w:rPr>
          <w:snapToGrid w:val="0"/>
        </w:rPr>
        <w:t>BS</w:t>
      </w:r>
      <w:r>
        <w:rPr>
          <w:snapToGrid w:val="0"/>
          <w:rtl/>
        </w:rPr>
        <w:t xml:space="preserve"> والمركز </w:t>
      </w:r>
      <w:r>
        <w:rPr>
          <w:snapToGrid w:val="0"/>
        </w:rPr>
        <w:t>SC</w:t>
      </w:r>
      <w:r>
        <w:rPr>
          <w:snapToGrid w:val="0"/>
          <w:rtl/>
        </w:rPr>
        <w:t>.</w:t>
      </w:r>
    </w:p>
    <w:p w14:paraId="51542A77" w14:textId="77777777" w:rsidR="008B68C4" w:rsidRDefault="008B68C4" w:rsidP="008B68C4">
      <w:pPr>
        <w:rPr>
          <w:snapToGrid w:val="0"/>
          <w:rtl/>
        </w:rPr>
      </w:pPr>
      <w:r>
        <w:rPr>
          <w:snapToGrid w:val="0"/>
          <w:rtl/>
        </w:rPr>
        <w:lastRenderedPageBreak/>
        <w:t>ويتم تحديد تكاليف البناء والتجميع </w:t>
      </w:r>
      <w:r>
        <w:rPr>
          <w:i/>
          <w:iCs/>
        </w:rPr>
        <w:t>K</w:t>
      </w:r>
      <w:r>
        <w:rPr>
          <w:position w:val="-4"/>
          <w:sz w:val="16"/>
        </w:rPr>
        <w:t>1</w:t>
      </w:r>
      <w:r>
        <w:rPr>
          <w:snapToGrid w:val="0"/>
          <w:rtl/>
        </w:rPr>
        <w:t xml:space="preserve"> استناداً إلى بيانات إحصائية [</w:t>
      </w:r>
      <w:r>
        <w:t>Boucher</w:t>
      </w:r>
      <w:r>
        <w:rPr>
          <w:snapToGrid w:val="0"/>
          <w:rtl/>
        </w:rPr>
        <w:t xml:space="preserve">، </w:t>
      </w:r>
      <w:r>
        <w:t>1992</w:t>
      </w:r>
      <w:r>
        <w:rPr>
          <w:rtl/>
        </w:rPr>
        <w:t xml:space="preserve"> و</w:t>
      </w:r>
      <w:r>
        <w:t>1995</w:t>
      </w:r>
      <w:r>
        <w:rPr>
          <w:snapToGrid w:val="0"/>
          <w:rtl/>
        </w:rPr>
        <w:t>]</w:t>
      </w:r>
      <w:r>
        <w:rPr>
          <w:snapToGrid w:val="0"/>
          <w:rtl/>
          <w:lang w:bidi="ar-EG"/>
        </w:rPr>
        <w:t xml:space="preserve"> </w:t>
      </w:r>
      <w:r>
        <w:rPr>
          <w:snapToGrid w:val="0"/>
          <w:rtl/>
        </w:rPr>
        <w:t xml:space="preserve">بشأن استهلاك اليد العاملة خلال مختلف مراحل العمل. وتكون هذه التكاليف تناسبية مع </w:t>
      </w:r>
      <w:r>
        <w:rPr>
          <w:i/>
          <w:iCs/>
          <w:snapToGrid w:val="0"/>
        </w:rPr>
        <w:t>C</w:t>
      </w:r>
      <w:r>
        <w:rPr>
          <w:snapToGrid w:val="0"/>
          <w:rtl/>
        </w:rPr>
        <w:t xml:space="preserve"> التي تمثل عدد المحطات </w:t>
      </w:r>
      <w:r>
        <w:rPr>
          <w:snapToGrid w:val="0"/>
        </w:rPr>
        <w:t>BS</w:t>
      </w:r>
      <w:r>
        <w:rPr>
          <w:snapToGrid w:val="0"/>
          <w:rtl/>
        </w:rPr>
        <w:t xml:space="preserve"> في الشبكة المتنقلة كما يمكن تحديدها عن طريق المعادلة التالية:</w:t>
      </w:r>
    </w:p>
    <w:p w14:paraId="24EDE588" w14:textId="77777777" w:rsidR="008B68C4" w:rsidRDefault="008B68C4" w:rsidP="008B68C4">
      <w:pPr>
        <w:pStyle w:val="Equation"/>
        <w:rPr>
          <w:rtl/>
        </w:rPr>
      </w:pPr>
      <w:r>
        <w:tab/>
      </w:r>
      <w:r>
        <w:tab/>
      </w:r>
      <w:r>
        <w:object w:dxaOrig="4845" w:dyaOrig="1065" w14:anchorId="39A63E67">
          <v:shape id="_x0000_i1071" type="#_x0000_t75" style="width:242.65pt;height:53.25pt" o:ole="" fillcolor="window">
            <v:imagedata r:id="rId122" o:title=""/>
          </v:shape>
          <o:OLEObject Type="Embed" ProgID="Equation.3" ShapeID="_x0000_i1071" DrawAspect="Content" ObjectID="_1830184844" r:id="rId123"/>
        </w:object>
      </w:r>
    </w:p>
    <w:p w14:paraId="558B6520" w14:textId="77777777" w:rsidR="008B68C4" w:rsidRDefault="008B68C4" w:rsidP="00226BA4">
      <w:pPr>
        <w:widowControl w:val="0"/>
        <w:rPr>
          <w:snapToGrid w:val="0"/>
        </w:rPr>
      </w:pPr>
      <w:r>
        <w:rPr>
          <w:snapToGrid w:val="0"/>
          <w:rtl/>
        </w:rPr>
        <w:t xml:space="preserve">ويتم تحديد التكاليف الرأسمالية الخاصة بتجهيزات المحطة </w:t>
      </w:r>
      <w:r>
        <w:rPr>
          <w:snapToGrid w:val="0"/>
        </w:rPr>
        <w:t>BS</w:t>
      </w:r>
      <w:r>
        <w:rPr>
          <w:snapToGrid w:val="0"/>
          <w:rtl/>
        </w:rPr>
        <w:t xml:space="preserve"> عن طريق المعادلة التالية:</w:t>
      </w:r>
    </w:p>
    <w:p w14:paraId="35B414BF"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K</m:t>
            </m:r>
          </m:e>
          <m:sub>
            <m:r>
              <w:rPr>
                <w:rFonts w:ascii="Cambria Math" w:hAnsi="Cambria Math" w:cs="Times New Roman"/>
                <w:sz w:val="24"/>
                <w:szCs w:val="20"/>
                <w:lang w:val="en-GB" w:eastAsia="en-US"/>
              </w:rPr>
              <m:t>2</m:t>
            </m:r>
          </m:sub>
        </m:sSub>
        <m:r>
          <w:rPr>
            <w:rFonts w:ascii="Cambria Math" w:hAnsi="Cambria Math" w:cs="Times New Roman"/>
            <w:sz w:val="24"/>
            <w:szCs w:val="20"/>
            <w:lang w:val="en-GB" w:eastAsia="en-US"/>
          </w:rPr>
          <m:t>=C</m:t>
        </m:r>
        <m:d>
          <m:dPr>
            <m:begChr m:val="["/>
            <m:endChr m:val="]"/>
            <m:ctrlPr>
              <w:rPr>
                <w:rFonts w:ascii="Cambria Math" w:hAnsi="Cambria Math" w:cs="Times New Roman"/>
                <w:i/>
                <w:sz w:val="24"/>
                <w:szCs w:val="20"/>
                <w:lang w:val="en-GB" w:eastAsia="en-US"/>
              </w:rPr>
            </m:ctrlPr>
          </m:d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K</m:t>
                </m:r>
              </m:e>
              <m:sub>
                <m:r>
                  <w:rPr>
                    <w:rFonts w:ascii="Cambria Math" w:hAnsi="Cambria Math" w:cs="Times New Roman"/>
                    <w:sz w:val="24"/>
                    <w:szCs w:val="20"/>
                    <w:lang w:val="en-GB" w:eastAsia="en-US"/>
                  </w:rPr>
                  <m:t>BS</m:t>
                </m:r>
              </m:sub>
            </m:sSub>
            <m:r>
              <w:rPr>
                <w:rFonts w:ascii="Cambria Math" w:hAnsi="Cambria Math" w:cs="Times New Roman"/>
                <w:sz w:val="24"/>
                <w:szCs w:val="20"/>
                <w:lang w:val="en-GB" w:eastAsia="en-US"/>
              </w:rPr>
              <m:t>+</m:t>
            </m:r>
            <m:d>
              <m:dPr>
                <m:ctrlPr>
                  <w:rPr>
                    <w:rFonts w:ascii="Cambria Math" w:hAnsi="Cambria Math" w:cs="Times New Roman"/>
                    <w:i/>
                    <w:sz w:val="24"/>
                    <w:szCs w:val="20"/>
                    <w:lang w:val="en-GB" w:eastAsia="en-US"/>
                  </w:rPr>
                </m:ctrlPr>
              </m:dPr>
              <m:e>
                <m:r>
                  <w:rPr>
                    <w:rFonts w:ascii="Cambria Math" w:hAnsi="Cambria Math" w:cs="Times New Roman"/>
                    <w:sz w:val="24"/>
                    <w:szCs w:val="20"/>
                    <w:lang w:val="en-GB" w:eastAsia="en-US"/>
                  </w:rPr>
                  <m:t>M×</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s</m:t>
                    </m:r>
                  </m:sub>
                </m:sSub>
              </m:e>
            </m:d>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K</m:t>
                </m:r>
              </m:e>
              <m:sub>
                <m:r>
                  <w:rPr>
                    <w:rFonts w:ascii="Cambria Math" w:hAnsi="Cambria Math" w:cs="Times New Roman"/>
                    <w:sz w:val="24"/>
                    <w:szCs w:val="20"/>
                    <w:lang w:val="en-GB" w:eastAsia="en-US"/>
                  </w:rPr>
                  <m:t>E</m:t>
                </m:r>
              </m:sub>
            </m:sSub>
          </m:e>
        </m:d>
      </m:oMath>
      <w:r w:rsidRPr="00226BA4">
        <w:rPr>
          <w:rFonts w:cs="Times New Roman"/>
          <w:sz w:val="24"/>
          <w:szCs w:val="20"/>
          <w:lang w:val="en-GB" w:eastAsia="en-US"/>
        </w:rPr>
        <w:tab/>
      </w:r>
    </w:p>
    <w:p w14:paraId="0116C1BB" w14:textId="77777777" w:rsidR="008B68C4" w:rsidRDefault="008B68C4" w:rsidP="008B68C4">
      <w:r>
        <w:rPr>
          <w:snapToGrid w:val="0"/>
          <w:rtl/>
        </w:rPr>
        <w:t xml:space="preserve">حيث </w:t>
      </w:r>
      <w:r>
        <w:t>(</w:t>
      </w:r>
      <w:r>
        <w:rPr>
          <w:rFonts w:ascii="Symbol" w:hAnsi="Symbol"/>
          <w:i/>
          <w:iCs/>
          <w:lang w:val="fr-FR"/>
        </w:rPr>
        <w:t></w:t>
      </w:r>
      <w:r>
        <w:rPr>
          <w:lang w:val="fr-FR"/>
        </w:rPr>
        <w:t xml:space="preserve"> </w:t>
      </w:r>
      <w:r>
        <w:rPr>
          <w:rFonts w:ascii="Symbol" w:hAnsi="Symbol"/>
          <w:lang w:val="fr-FR"/>
        </w:rPr>
        <w:t></w:t>
      </w:r>
      <w:r>
        <w:rPr>
          <w:lang w:val="fr-FR"/>
        </w:rPr>
        <w:t xml:space="preserve"> </w:t>
      </w:r>
      <w:r>
        <w:rPr>
          <w:i/>
          <w:iCs/>
        </w:rPr>
        <w:t>n</w:t>
      </w:r>
      <w:r>
        <w:rPr>
          <w:i/>
          <w:iCs/>
          <w:position w:val="-4"/>
          <w:sz w:val="16"/>
        </w:rPr>
        <w:t>s</w:t>
      </w:r>
      <w:r>
        <w:t>)</w:t>
      </w:r>
      <w:r>
        <w:rPr>
          <w:rtl/>
        </w:rPr>
        <w:t xml:space="preserve"> تمثل عدد قنوات التردد في خلية واحدة.</w:t>
      </w:r>
    </w:p>
    <w:p w14:paraId="6112CD91" w14:textId="77777777" w:rsidR="008B68C4" w:rsidRDefault="008B68C4" w:rsidP="008B68C4">
      <w:pPr>
        <w:rPr>
          <w:snapToGrid w:val="0"/>
          <w:rtl/>
        </w:rPr>
      </w:pPr>
      <w:r>
        <w:rPr>
          <w:rtl/>
        </w:rPr>
        <w:t xml:space="preserve">ويتم تحديد التكلفة </w:t>
      </w:r>
      <w:r>
        <w:rPr>
          <w:i/>
          <w:iCs/>
        </w:rPr>
        <w:t>K</w:t>
      </w:r>
      <w:r>
        <w:rPr>
          <w:position w:val="-4"/>
          <w:sz w:val="16"/>
        </w:rPr>
        <w:t>3</w:t>
      </w:r>
      <w:r>
        <w:rPr>
          <w:rtl/>
        </w:rPr>
        <w:t xml:space="preserve"> الخاصة بتركيب المركز </w:t>
      </w:r>
      <w:r>
        <w:t>SC</w:t>
      </w:r>
      <w:r>
        <w:rPr>
          <w:rtl/>
        </w:rPr>
        <w:t xml:space="preserve"> لشبكة متنقلة من البيانات الواردة في الجدول </w:t>
      </w:r>
      <w:r>
        <w:t>23</w:t>
      </w:r>
      <w:r>
        <w:rPr>
          <w:rtl/>
        </w:rPr>
        <w:t xml:space="preserve"> استناداً إلى عدد المشتركين في الشبكة.</w:t>
      </w:r>
    </w:p>
    <w:p w14:paraId="29651B14" w14:textId="77777777" w:rsidR="008B68C4" w:rsidRDefault="008B68C4" w:rsidP="008B68C4">
      <w:pPr>
        <w:pStyle w:val="TableNo"/>
        <w:rPr>
          <w:rtl/>
        </w:rPr>
      </w:pPr>
      <w:r>
        <w:rPr>
          <w:rtl/>
        </w:rPr>
        <w:t xml:space="preserve">الجدول </w:t>
      </w:r>
      <w:r>
        <w:t>23</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2835"/>
        <w:gridCol w:w="2268"/>
        <w:gridCol w:w="2268"/>
      </w:tblGrid>
      <w:tr w:rsidR="008B68C4" w14:paraId="288B9D27" w14:textId="77777777" w:rsidTr="00DB2C18">
        <w:trPr>
          <w:cantSplit/>
          <w:jc w:val="center"/>
        </w:trPr>
        <w:tc>
          <w:tcPr>
            <w:tcW w:w="2835" w:type="dxa"/>
            <w:vMerge w:val="restart"/>
            <w:vAlign w:val="center"/>
            <w:hideMark/>
          </w:tcPr>
          <w:p w14:paraId="26CCA6AF" w14:textId="77777777" w:rsidR="008B68C4" w:rsidRDefault="008B68C4" w:rsidP="00DB2C18">
            <w:pPr>
              <w:pStyle w:val="TableHead0"/>
              <w:spacing w:line="240" w:lineRule="exact"/>
              <w:rPr>
                <w:rtl/>
              </w:rPr>
            </w:pPr>
            <w:r>
              <w:rPr>
                <w:rtl/>
              </w:rPr>
              <w:t>العدد المطلوب من القنوات</w:t>
            </w:r>
            <w:r>
              <w:rPr>
                <w:rtl/>
              </w:rPr>
              <w:br/>
              <w:t>الهاتفية في الشبكة</w:t>
            </w:r>
          </w:p>
        </w:tc>
        <w:tc>
          <w:tcPr>
            <w:tcW w:w="4536" w:type="dxa"/>
            <w:gridSpan w:val="2"/>
            <w:vAlign w:val="center"/>
            <w:hideMark/>
          </w:tcPr>
          <w:p w14:paraId="142347F1" w14:textId="77777777" w:rsidR="008B68C4" w:rsidRDefault="008B68C4" w:rsidP="00DB2C18">
            <w:pPr>
              <w:pStyle w:val="TableHead0"/>
              <w:spacing w:line="240" w:lineRule="exact"/>
            </w:pPr>
            <w:r>
              <w:rPr>
                <w:rtl/>
              </w:rPr>
              <w:t xml:space="preserve">تكاليف مركز التبديل </w:t>
            </w:r>
            <w:r>
              <w:rPr>
                <w:i/>
                <w:iCs/>
              </w:rPr>
              <w:t>K</w:t>
            </w:r>
            <w:r>
              <w:rPr>
                <w:iCs/>
                <w:vertAlign w:val="subscript"/>
              </w:rPr>
              <w:t>3</w:t>
            </w:r>
            <w:r>
              <w:rPr>
                <w:rtl/>
              </w:rPr>
              <w:br/>
              <w:t>(بالدولارات الأمريكية)</w:t>
            </w:r>
          </w:p>
        </w:tc>
      </w:tr>
      <w:tr w:rsidR="008B68C4" w14:paraId="75E21FF2" w14:textId="77777777" w:rsidTr="00DB2C18">
        <w:trPr>
          <w:cantSplit/>
          <w:jc w:val="center"/>
        </w:trPr>
        <w:tc>
          <w:tcPr>
            <w:tcW w:w="2835" w:type="dxa"/>
            <w:vMerge/>
            <w:vAlign w:val="center"/>
            <w:hideMark/>
          </w:tcPr>
          <w:p w14:paraId="0F18A847" w14:textId="77777777" w:rsidR="008B68C4" w:rsidRDefault="008B68C4" w:rsidP="00DB2C18">
            <w:pPr>
              <w:overflowPunct/>
              <w:autoSpaceDE/>
              <w:autoSpaceDN/>
              <w:adjustRightInd/>
              <w:spacing w:before="0" w:line="240" w:lineRule="exact"/>
              <w:jc w:val="left"/>
              <w:rPr>
                <w:b/>
                <w:bCs/>
                <w:sz w:val="20"/>
                <w:szCs w:val="26"/>
              </w:rPr>
            </w:pPr>
          </w:p>
        </w:tc>
        <w:tc>
          <w:tcPr>
            <w:tcW w:w="2268" w:type="dxa"/>
            <w:vAlign w:val="center"/>
            <w:hideMark/>
          </w:tcPr>
          <w:p w14:paraId="3FFC6DBB" w14:textId="77777777" w:rsidR="008B68C4" w:rsidRDefault="008B68C4" w:rsidP="00DB2C18">
            <w:pPr>
              <w:pStyle w:val="TableHead0"/>
              <w:spacing w:line="240" w:lineRule="exact"/>
            </w:pPr>
            <w:r>
              <w:rPr>
                <w:rtl/>
              </w:rPr>
              <w:t>تماثلي</w:t>
            </w:r>
          </w:p>
        </w:tc>
        <w:tc>
          <w:tcPr>
            <w:tcW w:w="2268" w:type="dxa"/>
            <w:vAlign w:val="center"/>
            <w:hideMark/>
          </w:tcPr>
          <w:p w14:paraId="520A72C7" w14:textId="77777777" w:rsidR="008B68C4" w:rsidRDefault="008B68C4" w:rsidP="00DB2C18">
            <w:pPr>
              <w:pStyle w:val="TableHead0"/>
              <w:spacing w:line="240" w:lineRule="exact"/>
            </w:pPr>
            <w:r>
              <w:rPr>
                <w:rtl/>
              </w:rPr>
              <w:t>رقمي</w:t>
            </w:r>
          </w:p>
        </w:tc>
      </w:tr>
      <w:tr w:rsidR="008B68C4" w14:paraId="2CA78D8F" w14:textId="77777777" w:rsidTr="00DB2C18">
        <w:trPr>
          <w:jc w:val="center"/>
        </w:trPr>
        <w:tc>
          <w:tcPr>
            <w:tcW w:w="2835" w:type="dxa"/>
            <w:hideMark/>
          </w:tcPr>
          <w:p w14:paraId="7EF07714" w14:textId="77777777" w:rsidR="008B68C4" w:rsidRDefault="008B68C4" w:rsidP="00DB2C18">
            <w:pPr>
              <w:pStyle w:val="Tabletext"/>
              <w:spacing w:line="240" w:lineRule="exact"/>
              <w:jc w:val="center"/>
            </w:pPr>
            <w:r>
              <w:t xml:space="preserve">500 </w:t>
            </w:r>
            <w:r>
              <w:rPr>
                <w:i/>
                <w:iCs/>
              </w:rPr>
              <w:t>≥ N</w:t>
            </w:r>
            <w:r>
              <w:rPr>
                <w:i/>
                <w:iCs/>
                <w:position w:val="-4"/>
              </w:rPr>
              <w:t>a</w:t>
            </w:r>
          </w:p>
        </w:tc>
        <w:tc>
          <w:tcPr>
            <w:tcW w:w="2268" w:type="dxa"/>
            <w:hideMark/>
          </w:tcPr>
          <w:p w14:paraId="6A153752" w14:textId="77777777" w:rsidR="008B68C4" w:rsidRDefault="008B68C4" w:rsidP="00DB2C18">
            <w:pPr>
              <w:pStyle w:val="Tabletext"/>
              <w:spacing w:line="240" w:lineRule="exact"/>
              <w:jc w:val="center"/>
              <w:rPr>
                <w:rtl/>
              </w:rPr>
            </w:pPr>
            <w:r>
              <w:t>300</w:t>
            </w:r>
            <w:r>
              <w:rPr>
                <w:rFonts w:ascii="Tms Rmn" w:hAnsi="Tms Rmn"/>
              </w:rPr>
              <w:t> </w:t>
            </w:r>
            <w:r>
              <w:t>000</w:t>
            </w:r>
          </w:p>
        </w:tc>
        <w:tc>
          <w:tcPr>
            <w:tcW w:w="2268" w:type="dxa"/>
            <w:hideMark/>
          </w:tcPr>
          <w:p w14:paraId="4AF824C6" w14:textId="77777777" w:rsidR="008B68C4" w:rsidRDefault="008B68C4" w:rsidP="00DB2C18">
            <w:pPr>
              <w:pStyle w:val="Tabletext"/>
              <w:spacing w:line="240" w:lineRule="exact"/>
              <w:jc w:val="center"/>
            </w:pPr>
            <w:r>
              <w:t>3</w:t>
            </w:r>
            <w:r>
              <w:rPr>
                <w:rFonts w:ascii="Tms Rmn" w:hAnsi="Tms Rmn"/>
              </w:rPr>
              <w:t> </w:t>
            </w:r>
            <w:r>
              <w:t>500</w:t>
            </w:r>
            <w:r>
              <w:rPr>
                <w:rFonts w:ascii="Tms Rmn" w:hAnsi="Tms Rmn"/>
              </w:rPr>
              <w:t> </w:t>
            </w:r>
            <w:r>
              <w:t>000</w:t>
            </w:r>
          </w:p>
        </w:tc>
      </w:tr>
      <w:tr w:rsidR="008B68C4" w14:paraId="5EBDFA75" w14:textId="77777777" w:rsidTr="00DB2C18">
        <w:trPr>
          <w:jc w:val="center"/>
        </w:trPr>
        <w:tc>
          <w:tcPr>
            <w:tcW w:w="2835" w:type="dxa"/>
            <w:hideMark/>
          </w:tcPr>
          <w:p w14:paraId="32EE6152" w14:textId="77777777" w:rsidR="008B68C4" w:rsidRDefault="008B68C4" w:rsidP="00DB2C18">
            <w:pPr>
              <w:pStyle w:val="Tabletext"/>
              <w:spacing w:line="240" w:lineRule="exact"/>
              <w:jc w:val="center"/>
            </w:pPr>
            <w:r>
              <w:t xml:space="preserve">2 000 </w:t>
            </w:r>
            <w:r>
              <w:rPr>
                <w:i/>
                <w:iCs/>
              </w:rPr>
              <w:t>≥ N</w:t>
            </w:r>
            <w:r>
              <w:rPr>
                <w:i/>
                <w:iCs/>
                <w:position w:val="-4"/>
              </w:rPr>
              <w:t>a</w:t>
            </w:r>
          </w:p>
        </w:tc>
        <w:tc>
          <w:tcPr>
            <w:tcW w:w="2268" w:type="dxa"/>
            <w:hideMark/>
          </w:tcPr>
          <w:p w14:paraId="7E184D5E" w14:textId="77777777" w:rsidR="008B68C4" w:rsidRDefault="008B68C4" w:rsidP="00DB2C18">
            <w:pPr>
              <w:pStyle w:val="Tabletext"/>
              <w:spacing w:line="240" w:lineRule="exact"/>
              <w:jc w:val="center"/>
              <w:rPr>
                <w:rtl/>
              </w:rPr>
            </w:pPr>
            <w:r>
              <w:t>500</w:t>
            </w:r>
            <w:r>
              <w:rPr>
                <w:rFonts w:ascii="Tms Rmn" w:hAnsi="Tms Rmn"/>
              </w:rPr>
              <w:t> </w:t>
            </w:r>
            <w:r>
              <w:t>000</w:t>
            </w:r>
          </w:p>
        </w:tc>
        <w:tc>
          <w:tcPr>
            <w:tcW w:w="2268" w:type="dxa"/>
            <w:hideMark/>
          </w:tcPr>
          <w:p w14:paraId="055D1367" w14:textId="77777777" w:rsidR="008B68C4" w:rsidRDefault="008B68C4" w:rsidP="00DB2C18">
            <w:pPr>
              <w:pStyle w:val="Tabletext"/>
              <w:spacing w:line="240" w:lineRule="exact"/>
              <w:jc w:val="center"/>
            </w:pPr>
            <w:r>
              <w:t>3</w:t>
            </w:r>
            <w:r>
              <w:rPr>
                <w:rFonts w:ascii="Tms Rmn" w:hAnsi="Tms Rmn"/>
              </w:rPr>
              <w:t> </w:t>
            </w:r>
            <w:r>
              <w:t>600</w:t>
            </w:r>
            <w:r>
              <w:rPr>
                <w:rFonts w:ascii="Tms Rmn" w:hAnsi="Tms Rmn"/>
              </w:rPr>
              <w:t> </w:t>
            </w:r>
            <w:r>
              <w:t>000</w:t>
            </w:r>
          </w:p>
        </w:tc>
      </w:tr>
      <w:tr w:rsidR="008B68C4" w14:paraId="412837A4" w14:textId="77777777" w:rsidTr="00DB2C18">
        <w:trPr>
          <w:jc w:val="center"/>
        </w:trPr>
        <w:tc>
          <w:tcPr>
            <w:tcW w:w="2835" w:type="dxa"/>
            <w:hideMark/>
          </w:tcPr>
          <w:p w14:paraId="393E4281" w14:textId="77777777" w:rsidR="008B68C4" w:rsidRDefault="008B68C4" w:rsidP="00DB2C18">
            <w:pPr>
              <w:pStyle w:val="Tabletext"/>
              <w:spacing w:line="240" w:lineRule="exact"/>
              <w:jc w:val="center"/>
            </w:pPr>
            <w:r>
              <w:t xml:space="preserve">10 000 </w:t>
            </w:r>
            <w:r>
              <w:rPr>
                <w:i/>
                <w:iCs/>
              </w:rPr>
              <w:t>≥ N</w:t>
            </w:r>
            <w:r>
              <w:rPr>
                <w:i/>
                <w:iCs/>
                <w:position w:val="-4"/>
              </w:rPr>
              <w:t>a</w:t>
            </w:r>
          </w:p>
        </w:tc>
        <w:tc>
          <w:tcPr>
            <w:tcW w:w="2268" w:type="dxa"/>
            <w:hideMark/>
          </w:tcPr>
          <w:p w14:paraId="248A2D33" w14:textId="77777777" w:rsidR="008B68C4" w:rsidRDefault="008B68C4" w:rsidP="00DB2C18">
            <w:pPr>
              <w:pStyle w:val="Tabletext"/>
              <w:spacing w:line="240" w:lineRule="exact"/>
              <w:jc w:val="center"/>
              <w:rPr>
                <w:rtl/>
              </w:rPr>
            </w:pPr>
            <w:r>
              <w:t>1</w:t>
            </w:r>
            <w:r>
              <w:rPr>
                <w:rFonts w:ascii="Tms Rmn" w:hAnsi="Tms Rmn"/>
              </w:rPr>
              <w:t> </w:t>
            </w:r>
            <w:r>
              <w:t>300</w:t>
            </w:r>
            <w:r>
              <w:rPr>
                <w:rFonts w:ascii="Tms Rmn" w:hAnsi="Tms Rmn"/>
              </w:rPr>
              <w:t> </w:t>
            </w:r>
            <w:r>
              <w:t>000</w:t>
            </w:r>
          </w:p>
        </w:tc>
        <w:tc>
          <w:tcPr>
            <w:tcW w:w="2268" w:type="dxa"/>
            <w:hideMark/>
          </w:tcPr>
          <w:p w14:paraId="63F4CB4D" w14:textId="77777777" w:rsidR="008B68C4" w:rsidRDefault="008B68C4" w:rsidP="00DB2C18">
            <w:pPr>
              <w:pStyle w:val="Tabletext"/>
              <w:spacing w:line="240" w:lineRule="exact"/>
              <w:jc w:val="center"/>
            </w:pPr>
            <w:r>
              <w:t>4</w:t>
            </w:r>
            <w:r>
              <w:rPr>
                <w:rFonts w:ascii="Tms Rmn" w:hAnsi="Tms Rmn"/>
              </w:rPr>
              <w:t> </w:t>
            </w:r>
            <w:r>
              <w:t>000</w:t>
            </w:r>
            <w:r>
              <w:rPr>
                <w:rFonts w:ascii="Tms Rmn" w:hAnsi="Tms Rmn"/>
              </w:rPr>
              <w:t> </w:t>
            </w:r>
            <w:r>
              <w:t>000</w:t>
            </w:r>
          </w:p>
        </w:tc>
      </w:tr>
      <w:tr w:rsidR="008B68C4" w14:paraId="6CC44B17" w14:textId="77777777" w:rsidTr="00DB2C18">
        <w:trPr>
          <w:jc w:val="center"/>
        </w:trPr>
        <w:tc>
          <w:tcPr>
            <w:tcW w:w="2835" w:type="dxa"/>
            <w:hideMark/>
          </w:tcPr>
          <w:p w14:paraId="3EEB7348" w14:textId="77777777" w:rsidR="008B68C4" w:rsidRDefault="008B68C4" w:rsidP="00DB2C18">
            <w:pPr>
              <w:pStyle w:val="Tabletext"/>
              <w:spacing w:line="240" w:lineRule="exact"/>
              <w:jc w:val="center"/>
            </w:pPr>
            <w:r>
              <w:t xml:space="preserve">50 000 </w:t>
            </w:r>
            <w:r>
              <w:rPr>
                <w:i/>
                <w:iCs/>
              </w:rPr>
              <w:t>≥ N</w:t>
            </w:r>
            <w:r>
              <w:rPr>
                <w:i/>
                <w:iCs/>
                <w:position w:val="-4"/>
              </w:rPr>
              <w:t>a</w:t>
            </w:r>
          </w:p>
        </w:tc>
        <w:tc>
          <w:tcPr>
            <w:tcW w:w="2268" w:type="dxa"/>
            <w:hideMark/>
          </w:tcPr>
          <w:p w14:paraId="69B26FCA" w14:textId="77777777" w:rsidR="008B68C4" w:rsidRDefault="008B68C4" w:rsidP="00DB2C18">
            <w:pPr>
              <w:pStyle w:val="Tabletext"/>
              <w:spacing w:line="240" w:lineRule="exact"/>
              <w:jc w:val="center"/>
              <w:rPr>
                <w:rtl/>
              </w:rPr>
            </w:pPr>
            <w:r>
              <w:t>3</w:t>
            </w:r>
            <w:r>
              <w:rPr>
                <w:rFonts w:ascii="Tms Rmn" w:hAnsi="Tms Rmn"/>
              </w:rPr>
              <w:t> </w:t>
            </w:r>
            <w:r>
              <w:t>000</w:t>
            </w:r>
            <w:r>
              <w:rPr>
                <w:rFonts w:ascii="Tms Rmn" w:hAnsi="Tms Rmn"/>
              </w:rPr>
              <w:t> </w:t>
            </w:r>
            <w:r>
              <w:t>000</w:t>
            </w:r>
          </w:p>
        </w:tc>
        <w:tc>
          <w:tcPr>
            <w:tcW w:w="2268" w:type="dxa"/>
            <w:hideMark/>
          </w:tcPr>
          <w:p w14:paraId="7D778207" w14:textId="77777777" w:rsidR="008B68C4" w:rsidRDefault="008B68C4" w:rsidP="00DB2C18">
            <w:pPr>
              <w:pStyle w:val="Tabletext"/>
              <w:spacing w:line="240" w:lineRule="exact"/>
              <w:jc w:val="center"/>
            </w:pPr>
            <w:r>
              <w:t>5</w:t>
            </w:r>
            <w:r>
              <w:rPr>
                <w:rFonts w:ascii="Tms Rmn" w:hAnsi="Tms Rmn"/>
              </w:rPr>
              <w:t> </w:t>
            </w:r>
            <w:r>
              <w:t>000</w:t>
            </w:r>
            <w:r>
              <w:rPr>
                <w:rFonts w:ascii="Tms Rmn" w:hAnsi="Tms Rmn"/>
              </w:rPr>
              <w:t> </w:t>
            </w:r>
            <w:r>
              <w:t>000</w:t>
            </w:r>
          </w:p>
        </w:tc>
      </w:tr>
    </w:tbl>
    <w:p w14:paraId="418197A2" w14:textId="77777777" w:rsidR="008B68C4" w:rsidRDefault="008B68C4" w:rsidP="008B68C4">
      <w:pPr>
        <w:spacing w:before="360"/>
        <w:rPr>
          <w:snapToGrid w:val="0"/>
        </w:rPr>
      </w:pPr>
      <w:r>
        <w:rPr>
          <w:snapToGrid w:val="0"/>
          <w:rtl/>
          <w:lang w:val="fr-FR"/>
        </w:rPr>
        <w:t>ويتم تحديد التكاليف </w:t>
      </w:r>
      <w:r>
        <w:rPr>
          <w:i/>
          <w:iCs/>
        </w:rPr>
        <w:t>K</w:t>
      </w:r>
      <w:r>
        <w:rPr>
          <w:position w:val="-4"/>
          <w:sz w:val="16"/>
        </w:rPr>
        <w:t>4</w:t>
      </w:r>
      <w:r>
        <w:rPr>
          <w:snapToGrid w:val="0"/>
          <w:rtl/>
          <w:lang w:val="fr-FR"/>
        </w:rPr>
        <w:t xml:space="preserve"> استناداً إلى البيانات الواردة في الجدول </w:t>
      </w:r>
      <w:r>
        <w:rPr>
          <w:snapToGrid w:val="0"/>
        </w:rPr>
        <w:t>24</w:t>
      </w:r>
      <w:r>
        <w:rPr>
          <w:snapToGrid w:val="0"/>
          <w:rtl/>
        </w:rPr>
        <w:t xml:space="preserve">. وتتم الحسابات من أجل الحالة التي تستعمل فيها الشبكة نظام فوترة بسيطاً للغاية يضم </w:t>
      </w:r>
      <w:r>
        <w:rPr>
          <w:snapToGrid w:val="0"/>
        </w:rPr>
        <w:t>10 000</w:t>
      </w:r>
      <w:r>
        <w:rPr>
          <w:snapToGrid w:val="0"/>
          <w:rtl/>
        </w:rPr>
        <w:t xml:space="preserve"> مشترك يكون بالإمكان توسيعه حسب الزيادة في عدد المشتركين.</w:t>
      </w:r>
    </w:p>
    <w:p w14:paraId="23A2F972" w14:textId="77777777" w:rsidR="008B68C4" w:rsidRDefault="008B68C4" w:rsidP="008B68C4">
      <w:pPr>
        <w:pStyle w:val="TableNo"/>
        <w:keepNext w:val="0"/>
        <w:rPr>
          <w:rtl/>
        </w:rPr>
      </w:pPr>
      <w:r>
        <w:rPr>
          <w:rtl/>
        </w:rPr>
        <w:t xml:space="preserve">الجدول </w:t>
      </w:r>
      <w:r>
        <w:t>24</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268"/>
      </w:tblGrid>
      <w:tr w:rsidR="008B68C4" w14:paraId="38F007FA" w14:textId="77777777" w:rsidTr="00DB2C18">
        <w:trPr>
          <w:jc w:val="center"/>
        </w:trPr>
        <w:tc>
          <w:tcPr>
            <w:tcW w:w="5954" w:type="dxa"/>
            <w:vAlign w:val="center"/>
            <w:hideMark/>
          </w:tcPr>
          <w:p w14:paraId="3E484ADA" w14:textId="77777777" w:rsidR="008B68C4" w:rsidRDefault="008B68C4" w:rsidP="00DB2C18">
            <w:pPr>
              <w:pStyle w:val="TableHead0"/>
              <w:keepNext w:val="0"/>
              <w:spacing w:before="40" w:after="40" w:line="240" w:lineRule="exact"/>
              <w:rPr>
                <w:rtl/>
              </w:rPr>
            </w:pPr>
            <w:r>
              <w:rPr>
                <w:rtl/>
              </w:rPr>
              <w:t>نمط النظام</w:t>
            </w:r>
          </w:p>
        </w:tc>
        <w:tc>
          <w:tcPr>
            <w:tcW w:w="2268" w:type="dxa"/>
            <w:vAlign w:val="center"/>
            <w:hideMark/>
          </w:tcPr>
          <w:p w14:paraId="766C6F20" w14:textId="77777777" w:rsidR="008B68C4" w:rsidRDefault="008B68C4" w:rsidP="00DB2C18">
            <w:pPr>
              <w:pStyle w:val="TableHead0"/>
              <w:keepNext w:val="0"/>
              <w:spacing w:before="40" w:after="40" w:line="240" w:lineRule="exact"/>
            </w:pPr>
            <w:r>
              <w:rPr>
                <w:rtl/>
              </w:rPr>
              <w:t xml:space="preserve">التكلفة </w:t>
            </w:r>
            <w:r>
              <w:rPr>
                <w:i/>
                <w:iCs/>
              </w:rPr>
              <w:t>K</w:t>
            </w:r>
            <w:r>
              <w:rPr>
                <w:vertAlign w:val="subscript"/>
              </w:rPr>
              <w:t>4</w:t>
            </w:r>
            <w:r>
              <w:rPr>
                <w:rtl/>
              </w:rPr>
              <w:br/>
              <w:t>(بالدولارات الأمريكية)</w:t>
            </w:r>
          </w:p>
        </w:tc>
      </w:tr>
      <w:tr w:rsidR="008B68C4" w14:paraId="5250BBD4" w14:textId="77777777" w:rsidTr="00DB2C18">
        <w:trPr>
          <w:jc w:val="center"/>
        </w:trPr>
        <w:tc>
          <w:tcPr>
            <w:tcW w:w="5954" w:type="dxa"/>
            <w:hideMark/>
          </w:tcPr>
          <w:p w14:paraId="6B6EC448" w14:textId="77777777" w:rsidR="008B68C4" w:rsidRDefault="008B68C4" w:rsidP="00DB2C18">
            <w:pPr>
              <w:pStyle w:val="Tabletext"/>
              <w:spacing w:line="240" w:lineRule="exact"/>
            </w:pPr>
            <w:r>
              <w:rPr>
                <w:rtl/>
              </w:rPr>
              <w:t xml:space="preserve">نظام بسيط من أجل </w:t>
            </w:r>
            <w:r>
              <w:t>5 000</w:t>
            </w:r>
            <w:r>
              <w:rPr>
                <w:rtl/>
              </w:rPr>
              <w:t xml:space="preserve"> مشترك</w:t>
            </w:r>
          </w:p>
        </w:tc>
        <w:tc>
          <w:tcPr>
            <w:tcW w:w="2268" w:type="dxa"/>
            <w:hideMark/>
          </w:tcPr>
          <w:p w14:paraId="136CDC6B" w14:textId="77777777" w:rsidR="008B68C4" w:rsidRDefault="008B68C4" w:rsidP="00DB2C18">
            <w:pPr>
              <w:pStyle w:val="Tabletext"/>
              <w:spacing w:line="240" w:lineRule="exact"/>
              <w:jc w:val="center"/>
              <w:rPr>
                <w:rtl/>
              </w:rPr>
            </w:pPr>
            <w:r>
              <w:t>130</w:t>
            </w:r>
            <w:r>
              <w:rPr>
                <w:rFonts w:ascii="Tms Rmn" w:hAnsi="Tms Rmn"/>
              </w:rPr>
              <w:t> </w:t>
            </w:r>
            <w:r>
              <w:t>000</w:t>
            </w:r>
          </w:p>
        </w:tc>
      </w:tr>
      <w:tr w:rsidR="008B68C4" w14:paraId="3C228222" w14:textId="77777777" w:rsidTr="00DB2C18">
        <w:trPr>
          <w:jc w:val="center"/>
        </w:trPr>
        <w:tc>
          <w:tcPr>
            <w:tcW w:w="5954" w:type="dxa"/>
            <w:hideMark/>
          </w:tcPr>
          <w:p w14:paraId="7E428E60" w14:textId="77777777" w:rsidR="008B68C4" w:rsidRDefault="008B68C4" w:rsidP="00DB2C18">
            <w:pPr>
              <w:pStyle w:val="Tabletext"/>
              <w:spacing w:line="240" w:lineRule="exact"/>
            </w:pPr>
            <w:r>
              <w:rPr>
                <w:rtl/>
              </w:rPr>
              <w:t xml:space="preserve">نظام فوترة بسيط من أجل </w:t>
            </w:r>
            <w:r>
              <w:t>10 000</w:t>
            </w:r>
            <w:r>
              <w:rPr>
                <w:rtl/>
              </w:rPr>
              <w:t xml:space="preserve"> مشترك</w:t>
            </w:r>
          </w:p>
        </w:tc>
        <w:tc>
          <w:tcPr>
            <w:tcW w:w="2268" w:type="dxa"/>
            <w:hideMark/>
          </w:tcPr>
          <w:p w14:paraId="5A5CFB53" w14:textId="77777777" w:rsidR="008B68C4" w:rsidRDefault="008B68C4" w:rsidP="00DB2C18">
            <w:pPr>
              <w:pStyle w:val="Tabletext"/>
              <w:spacing w:line="240" w:lineRule="exact"/>
              <w:jc w:val="center"/>
              <w:rPr>
                <w:rtl/>
              </w:rPr>
            </w:pPr>
            <w:r>
              <w:t>240</w:t>
            </w:r>
            <w:r>
              <w:rPr>
                <w:rFonts w:ascii="Tms Rmn" w:hAnsi="Tms Rmn"/>
              </w:rPr>
              <w:t> </w:t>
            </w:r>
            <w:r>
              <w:t>000</w:t>
            </w:r>
          </w:p>
        </w:tc>
      </w:tr>
      <w:tr w:rsidR="008B68C4" w14:paraId="2518414D" w14:textId="77777777" w:rsidTr="00DB2C18">
        <w:trPr>
          <w:jc w:val="center"/>
        </w:trPr>
        <w:tc>
          <w:tcPr>
            <w:tcW w:w="5954" w:type="dxa"/>
            <w:hideMark/>
          </w:tcPr>
          <w:p w14:paraId="12E72A2C" w14:textId="77777777" w:rsidR="008B68C4" w:rsidRDefault="008B68C4" w:rsidP="00DB2C18">
            <w:pPr>
              <w:pStyle w:val="Tabletext"/>
              <w:spacing w:line="240" w:lineRule="exact"/>
            </w:pPr>
            <w:r>
              <w:rPr>
                <w:rtl/>
              </w:rPr>
              <w:t xml:space="preserve">نظام ذو قدرات إضافية تصل لغاية </w:t>
            </w:r>
            <w:r>
              <w:t>10 000</w:t>
            </w:r>
            <w:r>
              <w:rPr>
                <w:rtl/>
              </w:rPr>
              <w:t xml:space="preserve"> مشترك</w:t>
            </w:r>
          </w:p>
        </w:tc>
        <w:tc>
          <w:tcPr>
            <w:tcW w:w="2268" w:type="dxa"/>
            <w:hideMark/>
          </w:tcPr>
          <w:p w14:paraId="494988F7" w14:textId="77777777" w:rsidR="008B68C4" w:rsidRDefault="008B68C4" w:rsidP="00DB2C18">
            <w:pPr>
              <w:pStyle w:val="Tabletext"/>
              <w:spacing w:line="240" w:lineRule="exact"/>
              <w:jc w:val="center"/>
              <w:rPr>
                <w:rtl/>
              </w:rPr>
            </w:pPr>
            <w:r>
              <w:t>750</w:t>
            </w:r>
            <w:r>
              <w:rPr>
                <w:rFonts w:ascii="Tms Rmn" w:hAnsi="Tms Rmn"/>
              </w:rPr>
              <w:t> </w:t>
            </w:r>
            <w:r>
              <w:t>000</w:t>
            </w:r>
          </w:p>
        </w:tc>
      </w:tr>
      <w:tr w:rsidR="008B68C4" w14:paraId="7958CBE4" w14:textId="77777777" w:rsidTr="00DB2C18">
        <w:trPr>
          <w:jc w:val="center"/>
        </w:trPr>
        <w:tc>
          <w:tcPr>
            <w:tcW w:w="5954" w:type="dxa"/>
            <w:hideMark/>
          </w:tcPr>
          <w:p w14:paraId="2E8DEB15" w14:textId="77777777" w:rsidR="008B68C4" w:rsidRDefault="008B68C4" w:rsidP="00DB2C18">
            <w:pPr>
              <w:pStyle w:val="Tabletext"/>
              <w:spacing w:line="240" w:lineRule="exact"/>
            </w:pPr>
            <w:r>
              <w:rPr>
                <w:rtl/>
              </w:rPr>
              <w:t xml:space="preserve">نظام ذو قدرات إضافية تصل لغاية </w:t>
            </w:r>
            <w:r>
              <w:t>100 000</w:t>
            </w:r>
            <w:r>
              <w:rPr>
                <w:rtl/>
              </w:rPr>
              <w:t xml:space="preserve"> مشترك</w:t>
            </w:r>
          </w:p>
        </w:tc>
        <w:tc>
          <w:tcPr>
            <w:tcW w:w="2268" w:type="dxa"/>
            <w:hideMark/>
          </w:tcPr>
          <w:p w14:paraId="158062BE" w14:textId="77777777" w:rsidR="008B68C4" w:rsidRDefault="008B68C4" w:rsidP="00DB2C18">
            <w:pPr>
              <w:pStyle w:val="Tabletext"/>
              <w:spacing w:line="240" w:lineRule="exact"/>
              <w:jc w:val="center"/>
              <w:rPr>
                <w:rtl/>
              </w:rPr>
            </w:pPr>
            <w:r>
              <w:t>1</w:t>
            </w:r>
            <w:r>
              <w:rPr>
                <w:rFonts w:ascii="Tms Rmn" w:hAnsi="Tms Rmn"/>
              </w:rPr>
              <w:t> </w:t>
            </w:r>
            <w:r>
              <w:t>400</w:t>
            </w:r>
            <w:r>
              <w:rPr>
                <w:rFonts w:ascii="Tms Rmn" w:hAnsi="Tms Rmn"/>
              </w:rPr>
              <w:t> </w:t>
            </w:r>
            <w:r>
              <w:t>000</w:t>
            </w:r>
          </w:p>
        </w:tc>
      </w:tr>
    </w:tbl>
    <w:p w14:paraId="5E92E4DC" w14:textId="77777777" w:rsidR="008B68C4" w:rsidRDefault="008B68C4" w:rsidP="008B68C4">
      <w:pPr>
        <w:spacing w:before="360"/>
        <w:rPr>
          <w:snapToGrid w:val="0"/>
        </w:rPr>
      </w:pPr>
      <w:r>
        <w:rPr>
          <w:snapToGrid w:val="0"/>
          <w:rtl/>
        </w:rPr>
        <w:t>ولتحديد تكاليف إنشاء وصلات اتصال بين المحطة </w:t>
      </w:r>
      <w:r>
        <w:rPr>
          <w:snapToGrid w:val="0"/>
        </w:rPr>
        <w:t>BS</w:t>
      </w:r>
      <w:r>
        <w:rPr>
          <w:snapToGrid w:val="0"/>
          <w:rtl/>
        </w:rPr>
        <w:t xml:space="preserve"> والمركز </w:t>
      </w:r>
      <w:r>
        <w:rPr>
          <w:snapToGrid w:val="0"/>
        </w:rPr>
        <w:t>SC</w:t>
      </w:r>
      <w:r>
        <w:rPr>
          <w:snapToGrid w:val="0"/>
          <w:rtl/>
        </w:rPr>
        <w:t xml:space="preserve"> يمكن حساب عدد وصلات الاتصال </w:t>
      </w:r>
      <w:r>
        <w:rPr>
          <w:i/>
          <w:iCs/>
        </w:rPr>
        <w:t>N</w:t>
      </w:r>
      <w:r>
        <w:rPr>
          <w:i/>
          <w:iCs/>
          <w:position w:val="-4"/>
          <w:sz w:val="16"/>
        </w:rPr>
        <w:t>ck</w:t>
      </w:r>
      <w:r>
        <w:rPr>
          <w:snapToGrid w:val="0"/>
          <w:rtl/>
        </w:rPr>
        <w:t xml:space="preserve"> الضرورية لوصل محطة </w:t>
      </w:r>
      <w:r>
        <w:rPr>
          <w:snapToGrid w:val="0"/>
        </w:rPr>
        <w:t>BS</w:t>
      </w:r>
      <w:r>
        <w:rPr>
          <w:snapToGrid w:val="0"/>
          <w:rtl/>
        </w:rPr>
        <w:t xml:space="preserve"> واحدة بمركز </w:t>
      </w:r>
      <w:r>
        <w:rPr>
          <w:snapToGrid w:val="0"/>
        </w:rPr>
        <w:t>SC</w:t>
      </w:r>
      <w:r>
        <w:rPr>
          <w:snapToGrid w:val="0"/>
          <w:rtl/>
        </w:rPr>
        <w:t>. وفي الشبكات المتنقلة الخلوية يكون بالإمكان استعمال نمطين من أنماط وصلات الاتصال بقدرة </w:t>
      </w:r>
      <w:r>
        <w:rPr>
          <w:snapToGrid w:val="0"/>
        </w:rPr>
        <w:t>60</w:t>
      </w:r>
      <w:r>
        <w:rPr>
          <w:snapToGrid w:val="0"/>
          <w:rtl/>
        </w:rPr>
        <w:t xml:space="preserve"> أو </w:t>
      </w:r>
      <w:r>
        <w:rPr>
          <w:snapToGrid w:val="0"/>
        </w:rPr>
        <w:t>30</w:t>
      </w:r>
      <w:r>
        <w:rPr>
          <w:snapToGrid w:val="0"/>
          <w:rtl/>
        </w:rPr>
        <w:t xml:space="preserve"> قناة هاتفية (بسرعة إرسال تبلغ </w:t>
      </w:r>
      <w:r>
        <w:rPr>
          <w:snapToGrid w:val="0"/>
        </w:rPr>
        <w:t>2</w:t>
      </w:r>
      <w:r>
        <w:rPr>
          <w:snapToGrid w:val="0"/>
          <w:rtl/>
        </w:rPr>
        <w:t xml:space="preserve"> أو </w:t>
      </w:r>
      <w:r>
        <w:rPr>
          <w:snapToGrid w:val="0"/>
        </w:rPr>
        <w:t>Mbit/s 4</w:t>
      </w:r>
      <w:r>
        <w:rPr>
          <w:snapToGrid w:val="0"/>
          <w:rtl/>
        </w:rPr>
        <w:t xml:space="preserve">). ويكون العدد المطلوب لوصلات الاتصال بقدرة </w:t>
      </w:r>
      <w:r>
        <w:rPr>
          <w:snapToGrid w:val="0"/>
        </w:rPr>
        <w:t>30</w:t>
      </w:r>
      <w:r>
        <w:rPr>
          <w:snapToGrid w:val="0"/>
          <w:rtl/>
        </w:rPr>
        <w:t> قناة هاتفية على النحو التالي:</w:t>
      </w:r>
    </w:p>
    <w:p w14:paraId="4462AFA7" w14:textId="77777777" w:rsidR="008B68C4" w:rsidRDefault="008B68C4" w:rsidP="008B68C4">
      <w:pPr>
        <w:pStyle w:val="Equation"/>
        <w:rPr>
          <w:rtl/>
        </w:rPr>
      </w:pPr>
      <w:r>
        <w:tab/>
      </w:r>
      <w:r>
        <w:tab/>
      </w:r>
      <w:r>
        <w:object w:dxaOrig="2685" w:dyaOrig="375" w14:anchorId="67AE1216">
          <v:shape id="_x0000_i1072" type="#_x0000_t75" style="width:134.65pt;height:18.75pt" o:ole="">
            <v:imagedata r:id="rId124" o:title=""/>
          </v:shape>
          <o:OLEObject Type="Embed" ProgID="Equation.3" ShapeID="_x0000_i1072" DrawAspect="Content" ObjectID="_1830184845" r:id="rId125"/>
        </w:object>
      </w:r>
    </w:p>
    <w:p w14:paraId="18F96A72" w14:textId="77777777" w:rsidR="008B68C4" w:rsidRDefault="008B68C4" w:rsidP="008B68C4">
      <w:pPr>
        <w:rPr>
          <w:snapToGrid w:val="0"/>
          <w:rtl/>
        </w:rPr>
      </w:pPr>
      <w:r>
        <w:rPr>
          <w:snapToGrid w:val="0"/>
          <w:rtl/>
        </w:rPr>
        <w:t xml:space="preserve">ومن أجل تخفيض المصاريف الرأسمالية لإنشاء التوصيلات بين المحطة </w:t>
      </w:r>
      <w:r>
        <w:rPr>
          <w:snapToGrid w:val="0"/>
        </w:rPr>
        <w:t>BS</w:t>
      </w:r>
      <w:r>
        <w:rPr>
          <w:snapToGrid w:val="0"/>
          <w:rtl/>
        </w:rPr>
        <w:t xml:space="preserve"> والمركز </w:t>
      </w:r>
      <w:r>
        <w:rPr>
          <w:snapToGrid w:val="0"/>
        </w:rPr>
        <w:t>SC</w:t>
      </w:r>
      <w:r>
        <w:rPr>
          <w:snapToGrid w:val="0"/>
          <w:rtl/>
        </w:rPr>
        <w:t>، ينبغي استعمال وصلات الاتصال من النمط </w:t>
      </w:r>
      <w:r>
        <w:rPr>
          <w:snapToGrid w:val="0"/>
        </w:rPr>
        <w:t>1</w:t>
      </w:r>
      <w:r>
        <w:rPr>
          <w:snapToGrid w:val="0"/>
          <w:rtl/>
        </w:rPr>
        <w:t xml:space="preserve"> بقدر الإمكان. ويبلغ عدد مثل هذه الوصلات:</w:t>
      </w:r>
    </w:p>
    <w:p w14:paraId="3375438C" w14:textId="77777777" w:rsidR="008B68C4" w:rsidRDefault="008B68C4" w:rsidP="008B68C4">
      <w:pPr>
        <w:pStyle w:val="Equation"/>
        <w:rPr>
          <w:rtl/>
        </w:rPr>
      </w:pPr>
      <w:r>
        <w:lastRenderedPageBreak/>
        <w:tab/>
      </w:r>
      <w:r>
        <w:tab/>
      </w:r>
      <w:r>
        <w:object w:dxaOrig="1785" w:dyaOrig="375" w14:anchorId="1BF8CFAE">
          <v:shape id="_x0000_i1073" type="#_x0000_t75" style="width:89.65pt;height:18.75pt" o:ole="">
            <v:imagedata r:id="rId126" o:title=""/>
          </v:shape>
          <o:OLEObject Type="Embed" ProgID="Equation.3" ShapeID="_x0000_i1073" DrawAspect="Content" ObjectID="_1830184846" r:id="rId127"/>
        </w:object>
      </w:r>
    </w:p>
    <w:p w14:paraId="34AD2B2D" w14:textId="77777777" w:rsidR="008B68C4" w:rsidRDefault="008B68C4" w:rsidP="008B68C4">
      <w:pPr>
        <w:rPr>
          <w:snapToGrid w:val="0"/>
        </w:rPr>
      </w:pPr>
      <w:r>
        <w:rPr>
          <w:snapToGrid w:val="0"/>
          <w:rtl/>
        </w:rPr>
        <w:t xml:space="preserve">وإذا كان </w:t>
      </w:r>
      <w:r>
        <w:rPr>
          <w:i/>
          <w:iCs/>
        </w:rPr>
        <w:t>N</w:t>
      </w:r>
      <w:r>
        <w:rPr>
          <w:position w:val="-4"/>
          <w:sz w:val="16"/>
        </w:rPr>
        <w:t>30</w:t>
      </w:r>
      <w:r>
        <w:rPr>
          <w:snapToGrid w:val="0"/>
          <w:rtl/>
        </w:rPr>
        <w:t xml:space="preserve"> عدداً زوجياً، يكون عندها العدد المبين من وصلات الاتصال من النمط </w:t>
      </w:r>
      <w:r>
        <w:rPr>
          <w:snapToGrid w:val="0"/>
        </w:rPr>
        <w:t>1</w:t>
      </w:r>
      <w:r>
        <w:rPr>
          <w:snapToGrid w:val="0"/>
          <w:rtl/>
        </w:rPr>
        <w:t xml:space="preserve"> كافياً من أجل التوصيلات بين محطة القاعدة ومركز التبديل. أما إذا كان </w:t>
      </w:r>
      <w:r>
        <w:rPr>
          <w:i/>
          <w:iCs/>
        </w:rPr>
        <w:t>N</w:t>
      </w:r>
      <w:r>
        <w:rPr>
          <w:position w:val="-4"/>
          <w:sz w:val="16"/>
        </w:rPr>
        <w:t>30</w:t>
      </w:r>
      <w:r>
        <w:rPr>
          <w:snapToGrid w:val="0"/>
          <w:rtl/>
        </w:rPr>
        <w:t xml:space="preserve"> عدداً فردياً، يكون من المطلوب توفر وصلة اتصال إضافية بقدرة </w:t>
      </w:r>
      <w:r>
        <w:rPr>
          <w:snapToGrid w:val="0"/>
        </w:rPr>
        <w:t>30</w:t>
      </w:r>
      <w:r>
        <w:rPr>
          <w:snapToGrid w:val="0"/>
          <w:rtl/>
        </w:rPr>
        <w:t xml:space="preserve"> قناة هاتفية. </w:t>
      </w:r>
      <w:r>
        <w:rPr>
          <w:snapToGrid w:val="0"/>
          <w:spacing w:val="2"/>
          <w:rtl/>
        </w:rPr>
        <w:t xml:space="preserve">ولهذا يتطلب الأمر لأغراض التوصيلات بين المحطة والمركز توفر وصلات الاتصال </w:t>
      </w:r>
      <w:r>
        <w:rPr>
          <w:i/>
          <w:iCs/>
          <w:spacing w:val="2"/>
        </w:rPr>
        <w:t>N</w:t>
      </w:r>
      <w:r>
        <w:rPr>
          <w:spacing w:val="2"/>
          <w:position w:val="-4"/>
          <w:sz w:val="16"/>
        </w:rPr>
        <w:t>1</w:t>
      </w:r>
      <w:r>
        <w:rPr>
          <w:snapToGrid w:val="0"/>
          <w:spacing w:val="2"/>
          <w:rtl/>
        </w:rPr>
        <w:t xml:space="preserve"> من النمط </w:t>
      </w:r>
      <w:r>
        <w:rPr>
          <w:snapToGrid w:val="0"/>
          <w:spacing w:val="2"/>
        </w:rPr>
        <w:t>1</w:t>
      </w:r>
      <w:r>
        <w:rPr>
          <w:snapToGrid w:val="0"/>
          <w:spacing w:val="2"/>
          <w:rtl/>
        </w:rPr>
        <w:t xml:space="preserve"> ووصلات الاتصال </w:t>
      </w:r>
      <w:r>
        <w:rPr>
          <w:i/>
          <w:iCs/>
          <w:spacing w:val="2"/>
        </w:rPr>
        <w:t>N</w:t>
      </w:r>
      <w:r>
        <w:rPr>
          <w:spacing w:val="2"/>
          <w:position w:val="-4"/>
          <w:sz w:val="16"/>
        </w:rPr>
        <w:t>2</w:t>
      </w:r>
      <w:r>
        <w:rPr>
          <w:snapToGrid w:val="0"/>
          <w:spacing w:val="2"/>
          <w:rtl/>
        </w:rPr>
        <w:t xml:space="preserve"> من</w:t>
      </w:r>
      <w:r>
        <w:rPr>
          <w:snapToGrid w:val="0"/>
          <w:rtl/>
          <w:lang w:bidi="ar-EG"/>
        </w:rPr>
        <w:t> </w:t>
      </w:r>
      <w:r>
        <w:rPr>
          <w:snapToGrid w:val="0"/>
          <w:rtl/>
        </w:rPr>
        <w:t>النمط </w:t>
      </w:r>
      <w:r>
        <w:rPr>
          <w:snapToGrid w:val="0"/>
        </w:rPr>
        <w:t>2</w:t>
      </w:r>
      <w:r>
        <w:rPr>
          <w:snapToGrid w:val="0"/>
          <w:rtl/>
        </w:rPr>
        <w:t>.</w:t>
      </w:r>
    </w:p>
    <w:p w14:paraId="725E249A" w14:textId="77777777" w:rsidR="008B68C4" w:rsidRDefault="008B68C4" w:rsidP="00226BA4">
      <w:pPr>
        <w:widowControl w:val="0"/>
        <w:rPr>
          <w:snapToGrid w:val="0"/>
          <w:rtl/>
        </w:rPr>
      </w:pPr>
      <w:r>
        <w:rPr>
          <w:snapToGrid w:val="0"/>
          <w:rtl/>
        </w:rPr>
        <w:t>ويتم عن طريق هذه المعادلة تحديد تكاليف الوحدة من أجل قناة هاتفية واحدة بوصلات من النمط </w:t>
      </w:r>
      <w:r>
        <w:rPr>
          <w:snapToGrid w:val="0"/>
        </w:rPr>
        <w:t>1</w:t>
      </w:r>
      <w:r>
        <w:rPr>
          <w:snapToGrid w:val="0"/>
          <w:rtl/>
        </w:rPr>
        <w:t xml:space="preserve"> أو من النمط </w:t>
      </w:r>
      <w:r>
        <w:rPr>
          <w:snapToGrid w:val="0"/>
        </w:rPr>
        <w:t>2</w:t>
      </w:r>
      <w:r>
        <w:rPr>
          <w:snapToGrid w:val="0"/>
          <w:rtl/>
        </w:rPr>
        <w:t xml:space="preserve"> يبلغ طولها </w:t>
      </w:r>
      <w:r>
        <w:rPr>
          <w:i/>
          <w:iCs/>
        </w:rPr>
        <w:t>L</w:t>
      </w:r>
      <w:proofErr w:type="spellStart"/>
      <w:r>
        <w:rPr>
          <w:i/>
          <w:iCs/>
          <w:position w:val="-4"/>
          <w:sz w:val="16"/>
        </w:rPr>
        <w:t>i</w:t>
      </w:r>
      <w:proofErr w:type="spellEnd"/>
      <w:r>
        <w:rPr>
          <w:snapToGrid w:val="0"/>
          <w:rtl/>
        </w:rPr>
        <w:t>:</w:t>
      </w:r>
    </w:p>
    <w:p w14:paraId="20AF1E2F" w14:textId="77777777" w:rsidR="008B68C4" w:rsidRDefault="008B68C4" w:rsidP="008B68C4">
      <w:pPr>
        <w:pStyle w:val="Equation"/>
        <w:rPr>
          <w:rtl/>
        </w:rPr>
      </w:pPr>
      <w:r>
        <w:tab/>
      </w:r>
      <w:r>
        <w:tab/>
      </w:r>
      <w:r>
        <w:object w:dxaOrig="1785" w:dyaOrig="375" w14:anchorId="3343F917">
          <v:shape id="_x0000_i1074" type="#_x0000_t75" style="width:89.65pt;height:18.75pt" o:ole="">
            <v:imagedata r:id="rId128" o:title=""/>
          </v:shape>
          <o:OLEObject Type="Embed" ProgID="Equation.3" ShapeID="_x0000_i1074" DrawAspect="Content" ObjectID="_1830184847" r:id="rId129"/>
        </w:object>
      </w:r>
    </w:p>
    <w:p w14:paraId="7925BCD3" w14:textId="77777777" w:rsidR="008B68C4" w:rsidRDefault="008B68C4" w:rsidP="008B68C4">
      <w:pPr>
        <w:pStyle w:val="Equation"/>
      </w:pPr>
      <w:r>
        <w:tab/>
      </w:r>
      <w:r>
        <w:tab/>
      </w:r>
      <w:r>
        <w:object w:dxaOrig="1875" w:dyaOrig="375" w14:anchorId="51B7A7A5">
          <v:shape id="_x0000_i1075" type="#_x0000_t75" style="width:93.75pt;height:18.75pt" o:ole="">
            <v:imagedata r:id="rId130" o:title=""/>
          </v:shape>
          <o:OLEObject Type="Embed" ProgID="Equation.3" ShapeID="_x0000_i1075" DrawAspect="Content" ObjectID="_1830184848" r:id="rId131"/>
        </w:object>
      </w:r>
    </w:p>
    <w:p w14:paraId="37C9DCFE" w14:textId="77777777" w:rsidR="008B68C4" w:rsidRDefault="008B68C4" w:rsidP="008B68C4">
      <w:pPr>
        <w:rPr>
          <w:snapToGrid w:val="0"/>
        </w:rPr>
      </w:pPr>
      <w:r>
        <w:rPr>
          <w:snapToGrid w:val="0"/>
          <w:rtl/>
        </w:rPr>
        <w:t xml:space="preserve">حيث يمكن تحديد </w:t>
      </w:r>
      <w:r>
        <w:rPr>
          <w:i/>
          <w:iCs/>
        </w:rPr>
        <w:t>A</w:t>
      </w:r>
      <w:r>
        <w:rPr>
          <w:position w:val="-4"/>
          <w:sz w:val="16"/>
        </w:rPr>
        <w:t>1</w:t>
      </w:r>
      <w:r>
        <w:rPr>
          <w:snapToGrid w:val="0"/>
          <w:rtl/>
        </w:rPr>
        <w:t xml:space="preserve"> و</w:t>
      </w:r>
      <w:r>
        <w:rPr>
          <w:i/>
          <w:iCs/>
        </w:rPr>
        <w:t>B</w:t>
      </w:r>
      <w:r>
        <w:rPr>
          <w:position w:val="-4"/>
          <w:sz w:val="16"/>
        </w:rPr>
        <w:t>1</w:t>
      </w:r>
      <w:r>
        <w:rPr>
          <w:snapToGrid w:val="0"/>
          <w:rtl/>
        </w:rPr>
        <w:t xml:space="preserve"> و</w:t>
      </w:r>
      <w:r>
        <w:rPr>
          <w:i/>
          <w:iCs/>
        </w:rPr>
        <w:t>A</w:t>
      </w:r>
      <w:r>
        <w:rPr>
          <w:position w:val="-4"/>
          <w:sz w:val="16"/>
        </w:rPr>
        <w:t>2</w:t>
      </w:r>
      <w:r>
        <w:rPr>
          <w:snapToGrid w:val="0"/>
          <w:rtl/>
        </w:rPr>
        <w:t xml:space="preserve"> و</w:t>
      </w:r>
      <w:r>
        <w:rPr>
          <w:i/>
          <w:iCs/>
        </w:rPr>
        <w:t>B</w:t>
      </w:r>
      <w:r>
        <w:rPr>
          <w:position w:val="-4"/>
          <w:sz w:val="16"/>
        </w:rPr>
        <w:t>2</w:t>
      </w:r>
      <w:r>
        <w:rPr>
          <w:snapToGrid w:val="0"/>
          <w:rtl/>
        </w:rPr>
        <w:t xml:space="preserve"> للوصلات الكبلية والليفية البصرية وللمرحل الراديوي على أساس البيانات </w:t>
      </w:r>
      <w:r>
        <w:rPr>
          <w:rFonts w:hint="cs"/>
          <w:snapToGrid w:val="0"/>
          <w:rtl/>
        </w:rPr>
        <w:t>ال</w:t>
      </w:r>
      <w:r>
        <w:rPr>
          <w:snapToGrid w:val="0"/>
          <w:rtl/>
        </w:rPr>
        <w:t>إحصائية.</w:t>
      </w:r>
    </w:p>
    <w:p w14:paraId="562FDD4E" w14:textId="77777777" w:rsidR="008B68C4" w:rsidRDefault="008B68C4" w:rsidP="008B68C4">
      <w:pPr>
        <w:rPr>
          <w:snapToGrid w:val="0"/>
          <w:rtl/>
        </w:rPr>
      </w:pPr>
      <w:r>
        <w:rPr>
          <w:snapToGrid w:val="0"/>
          <w:rtl/>
        </w:rPr>
        <w:t xml:space="preserve">وتبلغ تكلفة إنشاء وصلات اتصال بين المحطة </w:t>
      </w:r>
      <w:r>
        <w:rPr>
          <w:snapToGrid w:val="0"/>
        </w:rPr>
        <w:t>BS</w:t>
      </w:r>
      <w:r>
        <w:rPr>
          <w:snapToGrid w:val="0"/>
          <w:rtl/>
        </w:rPr>
        <w:t xml:space="preserve"> ذات المرتبة </w:t>
      </w:r>
      <w:proofErr w:type="spellStart"/>
      <w:r>
        <w:rPr>
          <w:i/>
          <w:iCs/>
          <w:snapToGrid w:val="0"/>
        </w:rPr>
        <w:t>i</w:t>
      </w:r>
      <w:proofErr w:type="spellEnd"/>
      <w:r>
        <w:rPr>
          <w:snapToGrid w:val="0"/>
          <w:rtl/>
        </w:rPr>
        <w:t xml:space="preserve"> والمركز </w:t>
      </w:r>
      <w:r>
        <w:rPr>
          <w:snapToGrid w:val="0"/>
        </w:rPr>
        <w:t>SC</w:t>
      </w:r>
      <w:r>
        <w:rPr>
          <w:snapToGrid w:val="0"/>
          <w:rtl/>
        </w:rPr>
        <w:t>:</w:t>
      </w:r>
    </w:p>
    <w:p w14:paraId="0549DBCC" w14:textId="77777777" w:rsidR="008B68C4" w:rsidRDefault="008B68C4" w:rsidP="008B68C4">
      <w:pPr>
        <w:pStyle w:val="Equation"/>
        <w:rPr>
          <w:rtl/>
        </w:rPr>
      </w:pPr>
      <w:r>
        <w:tab/>
      </w:r>
      <w:r>
        <w:tab/>
      </w:r>
      <w:r>
        <w:object w:dxaOrig="4665" w:dyaOrig="375" w14:anchorId="0DA738F0">
          <v:shape id="_x0000_i1076" type="#_x0000_t75" style="width:234pt;height:18.75pt" o:ole="">
            <v:imagedata r:id="rId132" o:title=""/>
          </v:shape>
          <o:OLEObject Type="Embed" ProgID="Equation.3" ShapeID="_x0000_i1076" DrawAspect="Content" ObjectID="_1830184849" r:id="rId133"/>
        </w:object>
      </w:r>
    </w:p>
    <w:p w14:paraId="7D81C825" w14:textId="77777777" w:rsidR="008B68C4" w:rsidRDefault="008B68C4" w:rsidP="008B68C4">
      <w:pPr>
        <w:keepNext/>
        <w:rPr>
          <w:snapToGrid w:val="0"/>
        </w:rPr>
      </w:pPr>
      <w:r>
        <w:rPr>
          <w:snapToGrid w:val="0"/>
          <w:rtl/>
        </w:rPr>
        <w:t>حيث:</w:t>
      </w:r>
    </w:p>
    <w:p w14:paraId="5D3C5076" w14:textId="77777777" w:rsidR="00226BA4" w:rsidRPr="00226BA4" w:rsidRDefault="00226BA4" w:rsidP="00226BA4">
      <w:pPr>
        <w:tabs>
          <w:tab w:val="left" w:pos="794"/>
          <w:tab w:val="center" w:pos="4820"/>
          <w:tab w:val="right" w:pos="9639"/>
        </w:tabs>
        <w:spacing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r>
          <w:rPr>
            <w:rFonts w:ascii="Cambria Math" w:hAnsi="Cambria Math" w:cs="Times New Roman"/>
            <w:sz w:val="24"/>
            <w:szCs w:val="20"/>
            <w:lang w:val="en-GB" w:eastAsia="en-US"/>
          </w:rPr>
          <m:t>A=60×</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A</m:t>
            </m:r>
          </m:e>
          <m:sub>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+30×</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2</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A</m:t>
            </m:r>
          </m:e>
          <m:sub>
            <m:r>
              <w:rPr>
                <w:rFonts w:ascii="Cambria Math" w:hAnsi="Cambria Math" w:cs="Times New Roman"/>
                <w:sz w:val="24"/>
                <w:szCs w:val="20"/>
                <w:lang w:val="en-GB" w:eastAsia="en-US"/>
              </w:rPr>
              <m:t>2</m:t>
            </m:r>
          </m:sub>
        </m:sSub>
        <m:r>
          <w:rPr>
            <w:rFonts w:ascii="Cambria Math" w:hAnsi="Cambria Math" w:cs="Times New Roman"/>
            <w:sz w:val="24"/>
            <w:szCs w:val="20"/>
            <w:lang w:val="en-GB" w:eastAsia="en-US"/>
          </w:rPr>
          <m:t xml:space="preserve">        B=60×</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B</m:t>
            </m:r>
          </m:e>
          <m:sub>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+30×</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2</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B</m:t>
            </m:r>
          </m:e>
          <m:sub>
            <m:r>
              <w:rPr>
                <w:rFonts w:ascii="Cambria Math" w:hAnsi="Cambria Math" w:cs="Times New Roman"/>
                <w:sz w:val="24"/>
                <w:szCs w:val="20"/>
                <w:lang w:val="en-GB" w:eastAsia="en-US"/>
              </w:rPr>
              <m:t>2</m:t>
            </m:r>
          </m:sub>
        </m:sSub>
      </m:oMath>
    </w:p>
    <w:p w14:paraId="42F88ACC" w14:textId="77777777" w:rsidR="008B68C4" w:rsidRDefault="008B68C4" w:rsidP="008B68C4">
      <w:pPr>
        <w:keepNext/>
        <w:rPr>
          <w:snapToGrid w:val="0"/>
        </w:rPr>
      </w:pPr>
      <w:r>
        <w:rPr>
          <w:snapToGrid w:val="0"/>
          <w:rtl/>
        </w:rPr>
        <w:t>ويمكن حساب مجموع تكلفة إقامة وصلات اتصال لتوصيل كل المحطات القاعدة بمركز التبديل عن طريق المعادلة التالية:</w:t>
      </w:r>
    </w:p>
    <w:p w14:paraId="53F190F2" w14:textId="77777777" w:rsidR="008B68C4" w:rsidRDefault="008B68C4" w:rsidP="008B68C4">
      <w:pPr>
        <w:pStyle w:val="Equation"/>
        <w:rPr>
          <w:rtl/>
        </w:rPr>
      </w:pPr>
      <w:r>
        <w:tab/>
      </w:r>
      <w:r>
        <w:tab/>
      </w:r>
      <w:r>
        <w:object w:dxaOrig="3225" w:dyaOrig="780" w14:anchorId="2D423C6F">
          <v:shape id="_x0000_i1077" type="#_x0000_t75" style="width:161.65pt;height:39pt" o:ole="" fillcolor="window">
            <v:imagedata r:id="rId134" o:title=""/>
          </v:shape>
          <o:OLEObject Type="Embed" ProgID="Equation.3" ShapeID="_x0000_i1077" DrawAspect="Content" ObjectID="_1830184850" r:id="rId135"/>
        </w:object>
      </w:r>
    </w:p>
    <w:p w14:paraId="75526FC6" w14:textId="77777777" w:rsidR="008B68C4" w:rsidRDefault="008B68C4" w:rsidP="008B68C4">
      <w:pPr>
        <w:rPr>
          <w:snapToGrid w:val="0"/>
        </w:rPr>
      </w:pPr>
      <w:r w:rsidRPr="00BA49CC">
        <w:rPr>
          <w:snapToGrid w:val="0"/>
          <w:spacing w:val="-4"/>
          <w:rtl/>
        </w:rPr>
        <w:t xml:space="preserve">حيث </w:t>
      </w:r>
      <w:r w:rsidRPr="00BA49CC">
        <w:rPr>
          <w:rFonts w:cs="Times New Roman"/>
          <w:spacing w:val="-4"/>
          <w:position w:val="-24"/>
          <w:sz w:val="24"/>
          <w:szCs w:val="20"/>
          <w:lang w:eastAsia="en-US"/>
        </w:rPr>
        <w:object w:dxaOrig="1485" w:dyaOrig="600" w14:anchorId="611545B0">
          <v:shape id="_x0000_i1078" type="#_x0000_t75" style="width:74.25pt;height:30pt" o:ole="" fillcolor="window">
            <v:imagedata r:id="rId136" o:title=""/>
          </v:shape>
          <o:OLEObject Type="Embed" ProgID="Equation.3" ShapeID="_x0000_i1078" DrawAspect="Content" ObjectID="_1830184851" r:id="rId137"/>
        </w:object>
      </w:r>
      <w:r w:rsidRPr="00BA49CC">
        <w:rPr>
          <w:snapToGrid w:val="0"/>
          <w:spacing w:val="-4"/>
          <w:rtl/>
        </w:rPr>
        <w:t xml:space="preserve"> هي متوسط طول كل وصلات التوصيل </w:t>
      </w:r>
      <w:r w:rsidRPr="00BA49CC">
        <w:rPr>
          <w:snapToGrid w:val="0"/>
          <w:spacing w:val="-4"/>
        </w:rPr>
        <w:t>BS-SC</w:t>
      </w:r>
      <w:r w:rsidRPr="00BA49CC">
        <w:rPr>
          <w:snapToGrid w:val="0"/>
          <w:spacing w:val="-4"/>
          <w:rtl/>
        </w:rPr>
        <w:t xml:space="preserve">. وقد يختلف طول هذه الوصلات ما بين </w:t>
      </w:r>
      <w:r w:rsidRPr="00BA49CC">
        <w:rPr>
          <w:snapToGrid w:val="0"/>
          <w:spacing w:val="-4"/>
        </w:rPr>
        <w:t>5</w:t>
      </w:r>
      <w:r w:rsidRPr="00BA49CC">
        <w:rPr>
          <w:snapToGrid w:val="0"/>
          <w:spacing w:val="-4"/>
          <w:rtl/>
        </w:rPr>
        <w:t xml:space="preserve"> و</w:t>
      </w:r>
      <w:r w:rsidRPr="00BA49CC">
        <w:rPr>
          <w:snapToGrid w:val="0"/>
          <w:spacing w:val="-4"/>
        </w:rPr>
        <w:t>25</w:t>
      </w:r>
      <w:r w:rsidRPr="00BA49CC">
        <w:rPr>
          <w:rFonts w:hint="cs"/>
          <w:snapToGrid w:val="0"/>
          <w:spacing w:val="-4"/>
          <w:rtl/>
        </w:rPr>
        <w:t> </w:t>
      </w:r>
      <w:r w:rsidRPr="00BA49CC">
        <w:rPr>
          <w:snapToGrid w:val="0"/>
          <w:spacing w:val="-4"/>
          <w:rtl/>
        </w:rPr>
        <w:t>كيلومتراً</w:t>
      </w:r>
      <w:r>
        <w:rPr>
          <w:snapToGrid w:val="0"/>
          <w:rtl/>
        </w:rPr>
        <w:t>. وبافتراض أن منطقة تغطية الشبكة المتنقلة هي دائرة، وأن المحطات القاعدة موزعة توزيعاً منتظماً عبر هذه المنطقة، عندها:</w:t>
      </w:r>
    </w:p>
    <w:p w14:paraId="3A4E7B84" w14:textId="77777777" w:rsidR="00226BA4" w:rsidRPr="00226BA4" w:rsidRDefault="00226BA4" w:rsidP="00226BA4">
      <w:pPr>
        <w:tabs>
          <w:tab w:val="left" w:pos="794"/>
          <w:tab w:val="center" w:pos="4820"/>
          <w:tab w:val="right" w:pos="9639"/>
        </w:tabs>
        <w:spacing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L</m:t>
            </m:r>
          </m:e>
          <m:sub>
            <m:r>
              <w:rPr>
                <w:rFonts w:ascii="Cambria Math" w:hAnsi="Cambria Math" w:cs="Times New Roman"/>
                <w:sz w:val="24"/>
                <w:szCs w:val="20"/>
                <w:lang w:val="en-GB" w:eastAsia="en-US"/>
              </w:rPr>
              <m:t>m</m:t>
            </m:r>
          </m:sub>
        </m:sSub>
        <m:r>
          <w:rPr>
            <w:rFonts w:ascii="Cambria Math" w:hAnsi="Cambria Math" w:cs="Times New Roman"/>
            <w:sz w:val="24"/>
            <w:szCs w:val="20"/>
            <w:lang w:val="en-GB" w:eastAsia="en-US"/>
          </w:rPr>
          <m:t>=2</m:t>
        </m:r>
        <m:f>
          <m:fPr>
            <m:type m:val="lin"/>
            <m:ctrlPr>
              <w:rPr>
                <w:rFonts w:ascii="Cambria Math" w:hAnsi="Cambria Math" w:cs="Times New Roman"/>
                <w:i/>
                <w:sz w:val="24"/>
                <w:szCs w:val="20"/>
                <w:lang w:val="en-GB" w:eastAsia="en-US"/>
              </w:rPr>
            </m:ctrlPr>
          </m:fPr>
          <m:num>
            <m:d>
              <m:dPr>
                <m:begChr m:val="["/>
                <m:endChr m:val="]"/>
                <m:ctrlPr>
                  <w:rPr>
                    <w:rFonts w:ascii="Cambria Math" w:hAnsi="Cambria Math" w:cs="Times New Roman"/>
                    <w:i/>
                    <w:sz w:val="24"/>
                    <w:szCs w:val="20"/>
                    <w:lang w:val="en-GB" w:eastAsia="en-US"/>
                  </w:rPr>
                </m:ctrlPr>
              </m:dPr>
              <m:e>
                <m:sSup>
                  <m:sSupPr>
                    <m:ctrlPr>
                      <w:rPr>
                        <w:rFonts w:ascii="Cambria Math" w:hAnsi="Cambria Math" w:cs="Times New Roman"/>
                        <w:i/>
                        <w:sz w:val="24"/>
                        <w:szCs w:val="20"/>
                        <w:lang w:val="en-GB" w:eastAsia="en-US"/>
                      </w:rPr>
                    </m:ctrlPr>
                  </m:sSupPr>
                  <m:e>
                    <m:r>
                      <w:rPr>
                        <w:rFonts w:ascii="Cambria Math" w:hAnsi="Cambria Math" w:cs="Times New Roman"/>
                        <w:sz w:val="24"/>
                        <w:szCs w:val="20"/>
                        <w:lang w:val="en-GB" w:eastAsia="en-US"/>
                      </w:rPr>
                      <m:t>25</m:t>
                    </m:r>
                  </m:e>
                  <m:sup>
                    <m:r>
                      <w:rPr>
                        <w:rFonts w:ascii="Cambria Math" w:hAnsi="Cambria Math" w:cs="Times New Roman"/>
                        <w:sz w:val="24"/>
                        <w:szCs w:val="20"/>
                        <w:lang w:val="en-GB" w:eastAsia="en-US"/>
                      </w:rPr>
                      <m:t>3</m:t>
                    </m:r>
                  </m:sup>
                </m:sSup>
                <m:r>
                  <w:rPr>
                    <w:rFonts w:ascii="Cambria Math" w:hAnsi="Cambria Math" w:cs="Times New Roman"/>
                    <w:sz w:val="24"/>
                    <w:szCs w:val="20"/>
                    <w:lang w:val="en-GB" w:eastAsia="en-US"/>
                  </w:rPr>
                  <m:t>-</m:t>
                </m:r>
                <m:sSup>
                  <m:sSupPr>
                    <m:ctrlPr>
                      <w:rPr>
                        <w:rFonts w:ascii="Cambria Math" w:hAnsi="Cambria Math" w:cs="Times New Roman"/>
                        <w:i/>
                        <w:sz w:val="24"/>
                        <w:szCs w:val="20"/>
                        <w:lang w:val="en-GB" w:eastAsia="en-US"/>
                      </w:rPr>
                    </m:ctrlPr>
                  </m:sSupPr>
                  <m:e>
                    <m:r>
                      <w:rPr>
                        <w:rFonts w:ascii="Cambria Math" w:hAnsi="Cambria Math" w:cs="Times New Roman"/>
                        <w:sz w:val="24"/>
                        <w:szCs w:val="20"/>
                        <w:lang w:val="en-GB" w:eastAsia="en-US"/>
                      </w:rPr>
                      <m:t>5</m:t>
                    </m:r>
                  </m:e>
                  <m:sup>
                    <m:r>
                      <w:rPr>
                        <w:rFonts w:ascii="Cambria Math" w:hAnsi="Cambria Math" w:cs="Times New Roman"/>
                        <w:sz w:val="24"/>
                        <w:szCs w:val="20"/>
                        <w:lang w:val="en-GB" w:eastAsia="en-US"/>
                      </w:rPr>
                      <m:t>3</m:t>
                    </m:r>
                  </m:sup>
                </m:sSup>
              </m:e>
            </m:d>
          </m:num>
          <m:den>
            <m:r>
              <w:rPr>
                <w:rFonts w:ascii="Cambria Math" w:hAnsi="Cambria Math" w:cs="Times New Roman"/>
                <w:sz w:val="24"/>
                <w:szCs w:val="20"/>
                <w:lang w:val="en-GB" w:eastAsia="en-US"/>
              </w:rPr>
              <m:t>3×</m:t>
            </m:r>
            <m:sSup>
              <m:sSupPr>
                <m:ctrlPr>
                  <w:rPr>
                    <w:rFonts w:ascii="Cambria Math" w:hAnsi="Cambria Math" w:cs="Times New Roman"/>
                    <w:i/>
                    <w:sz w:val="24"/>
                    <w:szCs w:val="20"/>
                    <w:lang w:val="en-GB" w:eastAsia="en-US"/>
                  </w:rPr>
                </m:ctrlPr>
              </m:sSupPr>
              <m:e>
                <m:r>
                  <w:rPr>
                    <w:rFonts w:ascii="Cambria Math" w:hAnsi="Cambria Math" w:cs="Times New Roman"/>
                    <w:sz w:val="24"/>
                    <w:szCs w:val="20"/>
                    <w:lang w:val="en-GB" w:eastAsia="en-US"/>
                  </w:rPr>
                  <m:t>25</m:t>
                </m:r>
              </m:e>
              <m:sup>
                <m:r>
                  <w:rPr>
                    <w:rFonts w:ascii="Cambria Math" w:hAnsi="Cambria Math" w:cs="Times New Roman"/>
                    <w:sz w:val="24"/>
                    <w:szCs w:val="20"/>
                    <w:lang w:val="en-GB" w:eastAsia="en-US"/>
                  </w:rPr>
                  <m:t>2</m:t>
                </m:r>
              </m:sup>
            </m:sSup>
            <m:r>
              <w:rPr>
                <w:rFonts w:ascii="Cambria Math" w:hAnsi="Cambria Math" w:cs="Times New Roman"/>
                <w:sz w:val="24"/>
                <w:szCs w:val="20"/>
                <w:lang w:val="en-GB" w:eastAsia="en-US"/>
              </w:rPr>
              <m:t xml:space="preserve">≅16.6 </m:t>
            </m:r>
            <m:r>
              <m:rPr>
                <m:sty m:val="p"/>
              </m:rPr>
              <w:rPr>
                <w:rFonts w:ascii="Cambria Math" w:hAnsi="Cambria Math" w:cs="Times New Roman"/>
                <w:sz w:val="24"/>
                <w:szCs w:val="20"/>
                <w:lang w:val="en-GB" w:eastAsia="en-US"/>
              </w:rPr>
              <m:t>km</m:t>
            </m:r>
          </m:den>
        </m:f>
      </m:oMath>
    </w:p>
    <w:p w14:paraId="18006189" w14:textId="77777777" w:rsidR="008B68C4" w:rsidRDefault="008B68C4" w:rsidP="008B68C4">
      <w:pPr>
        <w:rPr>
          <w:snapToGrid w:val="0"/>
          <w:rtl/>
        </w:rPr>
      </w:pPr>
      <w:r>
        <w:rPr>
          <w:snapToGrid w:val="0"/>
          <w:rtl/>
        </w:rPr>
        <w:t xml:space="preserve">ويبين الشكل </w:t>
      </w:r>
      <w:r>
        <w:rPr>
          <w:snapToGrid w:val="0"/>
        </w:rPr>
        <w:t>12</w:t>
      </w:r>
      <w:r>
        <w:rPr>
          <w:snapToGrid w:val="0"/>
          <w:rtl/>
        </w:rPr>
        <w:t xml:space="preserve"> النفقات الرأسمالية </w:t>
      </w:r>
      <w:r>
        <w:rPr>
          <w:i/>
          <w:iCs/>
        </w:rPr>
        <w:t>K</w:t>
      </w:r>
      <w:r>
        <w:rPr>
          <w:rFonts w:ascii="Symbol" w:hAnsi="Symbol"/>
          <w:position w:val="-4"/>
          <w:sz w:val="16"/>
        </w:rPr>
        <w:t></w:t>
      </w:r>
      <w:r>
        <w:rPr>
          <w:snapToGrid w:val="0"/>
          <w:rtl/>
        </w:rPr>
        <w:t xml:space="preserve"> بدلالة عرض النطاق </w:t>
      </w:r>
      <w:r>
        <w:rPr>
          <w:i/>
          <w:iCs/>
          <w:snapToGrid w:val="0"/>
        </w:rPr>
        <w:t>F</w:t>
      </w:r>
      <w:r>
        <w:rPr>
          <w:snapToGrid w:val="0"/>
          <w:rtl/>
        </w:rPr>
        <w:t xml:space="preserve"> وعدد المشتركين </w:t>
      </w:r>
      <w:r>
        <w:rPr>
          <w:i/>
          <w:iCs/>
        </w:rPr>
        <w:t>N</w:t>
      </w:r>
      <w:r>
        <w:rPr>
          <w:i/>
          <w:iCs/>
          <w:position w:val="-4"/>
          <w:sz w:val="16"/>
        </w:rPr>
        <w:t>a</w:t>
      </w:r>
      <w:r>
        <w:rPr>
          <w:snapToGrid w:val="0"/>
          <w:rtl/>
        </w:rPr>
        <w:t xml:space="preserve"> الواجب تقديم الخدمة لهم. ويتضح منه أن بإمكان المشغل أن يخفض النفقات اللازمة لإنشاء شبكة تخفيضاً كبيراً عن طريق استعمال عرض نطاق أوسع، وهو ما يؤدي إلى تقليل كفاءة استعمال الطيف.</w:t>
      </w:r>
    </w:p>
    <w:p w14:paraId="61AA7DCA" w14:textId="2E9268C3" w:rsidR="008B68C4" w:rsidRDefault="008B68C4" w:rsidP="008B68C4">
      <w:pPr>
        <w:pStyle w:val="FigureNo0"/>
        <w:rPr>
          <w:snapToGrid w:val="0"/>
          <w:rtl/>
        </w:rPr>
      </w:pPr>
      <w:r>
        <w:rPr>
          <w:snapToGrid w:val="0"/>
          <w:rtl/>
        </w:rPr>
        <w:lastRenderedPageBreak/>
        <w:t xml:space="preserve">الشكل </w:t>
      </w:r>
      <w:r>
        <w:rPr>
          <w:snapToGrid w:val="0"/>
        </w:rPr>
        <w:t>12</w:t>
      </w:r>
    </w:p>
    <w:p w14:paraId="64A890FD" w14:textId="77777777" w:rsidR="008B68C4" w:rsidRDefault="008B68C4" w:rsidP="008B68C4">
      <w:pPr>
        <w:pStyle w:val="Figuretitle0"/>
        <w:rPr>
          <w:snapToGrid w:val="0"/>
          <w:rtl/>
        </w:rPr>
      </w:pPr>
      <w:r>
        <w:rPr>
          <w:snapToGrid w:val="0"/>
          <w:rtl/>
        </w:rPr>
        <w:t>الاستثمار الرأسمالي بدلالة عرض النطاق</w:t>
      </w:r>
    </w:p>
    <w:p w14:paraId="31CF1540" w14:textId="4CF45384" w:rsidR="008B68C4" w:rsidRDefault="009C3849" w:rsidP="008B68C4">
      <w:pPr>
        <w:pStyle w:val="Figure"/>
        <w:rPr>
          <w:snapToGrid w:val="0"/>
          <w:rtl/>
        </w:rPr>
      </w:pPr>
      <w:r>
        <w:rPr>
          <w:noProof/>
        </w:rPr>
        <w:drawing>
          <wp:inline distT="0" distB="0" distL="0" distR="0" wp14:anchorId="1B3C6229" wp14:editId="38258C10">
            <wp:extent cx="4746625" cy="6492240"/>
            <wp:effectExtent l="0" t="0" r="0" b="3810"/>
            <wp:docPr id="71290972" name="Picture 57" descr="الشكل 12 يوضح الاستثمار الرأسمالي بدلالة عرض النطا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972" name="Picture 57" descr="الشكل 12 يوضح الاستثمار الرأسمالي بدلالة عرض النطاق&#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46625" cy="6492240"/>
                    </a:xfrm>
                    <a:prstGeom prst="rect">
                      <a:avLst/>
                    </a:prstGeom>
                    <a:noFill/>
                    <a:ln>
                      <a:noFill/>
                    </a:ln>
                  </pic:spPr>
                </pic:pic>
              </a:graphicData>
            </a:graphic>
          </wp:inline>
        </w:drawing>
      </w:r>
    </w:p>
    <w:p w14:paraId="706EFBD5" w14:textId="77777777" w:rsidR="008B68C4" w:rsidRDefault="008B68C4" w:rsidP="008B68C4">
      <w:pPr>
        <w:pStyle w:val="enumlev10"/>
        <w:rPr>
          <w:snapToGrid w:val="0"/>
          <w:rtl/>
        </w:rPr>
      </w:pPr>
      <w:r w:rsidRPr="00A40BAA">
        <w:rPr>
          <w:snapToGrid w:val="0"/>
          <w:rtl/>
        </w:rPr>
        <w:t>ج)</w:t>
      </w:r>
      <w:r>
        <w:rPr>
          <w:snapToGrid w:val="0"/>
          <w:rtl/>
        </w:rPr>
        <w:tab/>
      </w:r>
      <w:r w:rsidRPr="00776E79">
        <w:rPr>
          <w:i/>
          <w:iCs/>
          <w:snapToGrid w:val="0"/>
          <w:rtl/>
        </w:rPr>
        <w:t>تحديد مؤشر الدخل المحتسب لمشروع شبكة متنقلة</w:t>
      </w:r>
    </w:p>
    <w:p w14:paraId="6CC0146F" w14:textId="2C91D9DD" w:rsidR="008B68C4" w:rsidRDefault="008B68C4" w:rsidP="008B68C4">
      <w:pPr>
        <w:rPr>
          <w:snapToGrid w:val="0"/>
          <w:rtl/>
        </w:rPr>
      </w:pPr>
      <w:r>
        <w:rPr>
          <w:snapToGrid w:val="0"/>
          <w:rtl/>
        </w:rPr>
        <w:t xml:space="preserve">يبين الجدول </w:t>
      </w:r>
      <w:r w:rsidR="00D47BE6">
        <w:rPr>
          <w:snapToGrid w:val="0"/>
        </w:rPr>
        <w:t>25</w:t>
      </w:r>
      <w:r>
        <w:rPr>
          <w:snapToGrid w:val="0"/>
          <w:rtl/>
        </w:rPr>
        <w:t xml:space="preserve"> مجموعة من المعلمات الحسابية المستندة إلى بيانات ومعايير إحصائية مستعملة في الاتحاد الروسي:</w:t>
      </w:r>
    </w:p>
    <w:p w14:paraId="1FDCE27C" w14:textId="77777777" w:rsidR="008B68C4" w:rsidRDefault="008B68C4" w:rsidP="008B68C4">
      <w:pPr>
        <w:pStyle w:val="TableNo"/>
        <w:rPr>
          <w:rtl/>
        </w:rPr>
      </w:pPr>
      <w:r>
        <w:rPr>
          <w:rtl/>
        </w:rPr>
        <w:lastRenderedPageBreak/>
        <w:t xml:space="preserve">الجدول </w:t>
      </w:r>
      <w:r>
        <w:t>25</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5103"/>
        <w:gridCol w:w="3402"/>
      </w:tblGrid>
      <w:tr w:rsidR="008B68C4" w14:paraId="5E2BB630" w14:textId="77777777" w:rsidTr="00DB2C18">
        <w:trPr>
          <w:jc w:val="center"/>
        </w:trPr>
        <w:tc>
          <w:tcPr>
            <w:tcW w:w="1134" w:type="dxa"/>
            <w:hideMark/>
          </w:tcPr>
          <w:p w14:paraId="77E961C5" w14:textId="77777777" w:rsidR="008B68C4" w:rsidRDefault="008B68C4" w:rsidP="00244EEC">
            <w:pPr>
              <w:pStyle w:val="TableHead0"/>
              <w:spacing w:line="240" w:lineRule="exact"/>
              <w:rPr>
                <w:rtl/>
              </w:rPr>
            </w:pPr>
            <w:r>
              <w:rPr>
                <w:rtl/>
              </w:rPr>
              <w:t>الرمز</w:t>
            </w:r>
          </w:p>
        </w:tc>
        <w:tc>
          <w:tcPr>
            <w:tcW w:w="5103" w:type="dxa"/>
            <w:hideMark/>
          </w:tcPr>
          <w:p w14:paraId="4F58C1A5" w14:textId="77777777" w:rsidR="008B68C4" w:rsidRDefault="008B68C4" w:rsidP="00244EEC">
            <w:pPr>
              <w:pStyle w:val="TableHead0"/>
              <w:spacing w:line="240" w:lineRule="exact"/>
            </w:pPr>
            <w:r>
              <w:rPr>
                <w:rtl/>
              </w:rPr>
              <w:t>المعلمة</w:t>
            </w:r>
          </w:p>
        </w:tc>
        <w:tc>
          <w:tcPr>
            <w:tcW w:w="3402" w:type="dxa"/>
            <w:hideMark/>
          </w:tcPr>
          <w:p w14:paraId="1B09B32E" w14:textId="77777777" w:rsidR="008B68C4" w:rsidRDefault="008B68C4" w:rsidP="00244EEC">
            <w:pPr>
              <w:pStyle w:val="TableHead0"/>
              <w:spacing w:line="240" w:lineRule="exact"/>
              <w:rPr>
                <w:rtl/>
              </w:rPr>
            </w:pPr>
            <w:r>
              <w:rPr>
                <w:rtl/>
              </w:rPr>
              <w:t>القيمة الحسابية</w:t>
            </w:r>
          </w:p>
        </w:tc>
      </w:tr>
      <w:tr w:rsidR="008B68C4" w14:paraId="7FDFDB3D" w14:textId="77777777" w:rsidTr="00DB2C18">
        <w:trPr>
          <w:jc w:val="center"/>
        </w:trPr>
        <w:tc>
          <w:tcPr>
            <w:tcW w:w="1134" w:type="dxa"/>
            <w:hideMark/>
          </w:tcPr>
          <w:p w14:paraId="4DF93E68" w14:textId="77777777" w:rsidR="008B68C4" w:rsidRDefault="008B68C4" w:rsidP="00244EEC">
            <w:pPr>
              <w:pStyle w:val="Tabletext"/>
              <w:keepNext/>
              <w:spacing w:line="240" w:lineRule="exact"/>
              <w:jc w:val="center"/>
            </w:pPr>
            <w:r>
              <w:rPr>
                <w:i/>
                <w:iCs/>
              </w:rPr>
              <w:t>N</w:t>
            </w:r>
            <w:r>
              <w:rPr>
                <w:vertAlign w:val="subscript"/>
              </w:rPr>
              <w:t>0</w:t>
            </w:r>
          </w:p>
        </w:tc>
        <w:tc>
          <w:tcPr>
            <w:tcW w:w="5103" w:type="dxa"/>
            <w:hideMark/>
          </w:tcPr>
          <w:p w14:paraId="6DDBF5FE" w14:textId="77777777" w:rsidR="008B68C4" w:rsidRDefault="008B68C4" w:rsidP="00244EEC">
            <w:pPr>
              <w:pStyle w:val="Tabletext"/>
              <w:keepNext/>
              <w:spacing w:line="240" w:lineRule="exact"/>
            </w:pPr>
            <w:r>
              <w:rPr>
                <w:rtl/>
              </w:rPr>
              <w:t>العدد الأولي للمشتركين في الشبكة المتنقلة</w:t>
            </w:r>
          </w:p>
        </w:tc>
        <w:tc>
          <w:tcPr>
            <w:tcW w:w="3402" w:type="dxa"/>
            <w:hideMark/>
          </w:tcPr>
          <w:p w14:paraId="2A7905CA" w14:textId="77777777" w:rsidR="008B68C4" w:rsidRDefault="008B68C4" w:rsidP="00244EEC">
            <w:pPr>
              <w:pStyle w:val="Tabletext"/>
              <w:keepNext/>
              <w:spacing w:line="240" w:lineRule="exact"/>
            </w:pPr>
            <w:r>
              <w:t>300</w:t>
            </w:r>
            <w:r>
              <w:rPr>
                <w:rtl/>
              </w:rPr>
              <w:t xml:space="preserve"> مشترك</w:t>
            </w:r>
          </w:p>
        </w:tc>
      </w:tr>
      <w:tr w:rsidR="008B68C4" w14:paraId="380FA0B2" w14:textId="77777777" w:rsidTr="00DB2C18">
        <w:trPr>
          <w:jc w:val="center"/>
        </w:trPr>
        <w:tc>
          <w:tcPr>
            <w:tcW w:w="1134" w:type="dxa"/>
            <w:hideMark/>
          </w:tcPr>
          <w:p w14:paraId="49EAB097" w14:textId="77777777" w:rsidR="008B68C4" w:rsidRDefault="008B68C4" w:rsidP="00244EEC">
            <w:pPr>
              <w:pStyle w:val="Tabletext"/>
              <w:keepNext/>
              <w:spacing w:line="240" w:lineRule="exact"/>
              <w:jc w:val="center"/>
              <w:rPr>
                <w:rtl/>
              </w:rPr>
            </w:pPr>
            <w:r>
              <w:rPr>
                <w:i/>
                <w:iCs/>
              </w:rPr>
              <w:t>T</w:t>
            </w:r>
            <w:r>
              <w:rPr>
                <w:vertAlign w:val="subscript"/>
              </w:rPr>
              <w:t>1</w:t>
            </w:r>
          </w:p>
        </w:tc>
        <w:tc>
          <w:tcPr>
            <w:tcW w:w="5103" w:type="dxa"/>
            <w:hideMark/>
          </w:tcPr>
          <w:p w14:paraId="4B856D64" w14:textId="77777777" w:rsidR="008B68C4" w:rsidRDefault="008B68C4" w:rsidP="00244EEC">
            <w:pPr>
              <w:pStyle w:val="Tabletext"/>
              <w:keepNext/>
              <w:spacing w:line="240" w:lineRule="exact"/>
            </w:pPr>
            <w:r>
              <w:rPr>
                <w:rtl/>
              </w:rPr>
              <w:t>التعريفة للدقيقة الواحدة لاستئجار قناة في الشبكة العمومية</w:t>
            </w:r>
          </w:p>
        </w:tc>
        <w:tc>
          <w:tcPr>
            <w:tcW w:w="3402" w:type="dxa"/>
            <w:hideMark/>
          </w:tcPr>
          <w:p w14:paraId="58C27BAE" w14:textId="77777777" w:rsidR="008B68C4" w:rsidRDefault="008B68C4" w:rsidP="00244EEC">
            <w:pPr>
              <w:pStyle w:val="Tabletext"/>
              <w:keepNext/>
              <w:spacing w:line="240" w:lineRule="exact"/>
            </w:pPr>
            <w:r>
              <w:t>0,05</w:t>
            </w:r>
            <w:r>
              <w:rPr>
                <w:rtl/>
              </w:rPr>
              <w:t xml:space="preserve"> من الدولار الأمريكي/الدقيقة</w:t>
            </w:r>
          </w:p>
        </w:tc>
      </w:tr>
      <w:tr w:rsidR="008B68C4" w14:paraId="07F01931" w14:textId="77777777" w:rsidTr="00DB2C18">
        <w:trPr>
          <w:jc w:val="center"/>
        </w:trPr>
        <w:tc>
          <w:tcPr>
            <w:tcW w:w="1134" w:type="dxa"/>
            <w:hideMark/>
          </w:tcPr>
          <w:p w14:paraId="4A94A860" w14:textId="77777777" w:rsidR="008B68C4" w:rsidRPr="00834252" w:rsidRDefault="008B68C4" w:rsidP="00244EEC">
            <w:pPr>
              <w:pStyle w:val="Tabletext"/>
              <w:keepNext/>
              <w:spacing w:line="240" w:lineRule="exact"/>
              <w:jc w:val="center"/>
              <w:rPr>
                <w:i/>
                <w:iCs/>
                <w:rtl/>
              </w:rPr>
            </w:pPr>
            <w:r w:rsidRPr="00834252">
              <w:rPr>
                <w:i/>
                <w:iCs/>
              </w:rPr>
              <w:t>X</w:t>
            </w:r>
          </w:p>
        </w:tc>
        <w:tc>
          <w:tcPr>
            <w:tcW w:w="5103" w:type="dxa"/>
            <w:hideMark/>
          </w:tcPr>
          <w:p w14:paraId="440C514D" w14:textId="77777777" w:rsidR="008B68C4" w:rsidRDefault="008B68C4" w:rsidP="00244EEC">
            <w:pPr>
              <w:pStyle w:val="Tabletext"/>
              <w:keepNext/>
              <w:spacing w:line="240" w:lineRule="exact"/>
            </w:pPr>
            <w:r>
              <w:rPr>
                <w:rtl/>
              </w:rPr>
              <w:t>المعامل الذي يميز نسبة النداءات الداخلة إلى الشبكة العمومية</w:t>
            </w:r>
          </w:p>
        </w:tc>
        <w:tc>
          <w:tcPr>
            <w:tcW w:w="3402" w:type="dxa"/>
            <w:hideMark/>
          </w:tcPr>
          <w:p w14:paraId="2797DC6D" w14:textId="77777777" w:rsidR="008B68C4" w:rsidRDefault="008B68C4" w:rsidP="00244EEC">
            <w:pPr>
              <w:pStyle w:val="Tabletext"/>
              <w:keepNext/>
              <w:spacing w:line="240" w:lineRule="exact"/>
            </w:pPr>
            <w:r>
              <w:t>0,7</w:t>
            </w:r>
          </w:p>
        </w:tc>
      </w:tr>
      <w:tr w:rsidR="008B68C4" w14:paraId="158B8812" w14:textId="77777777" w:rsidTr="00DB2C18">
        <w:trPr>
          <w:jc w:val="center"/>
        </w:trPr>
        <w:tc>
          <w:tcPr>
            <w:tcW w:w="1134" w:type="dxa"/>
            <w:hideMark/>
          </w:tcPr>
          <w:p w14:paraId="21032D3E" w14:textId="77777777" w:rsidR="008B68C4" w:rsidRPr="00834252" w:rsidRDefault="008B68C4" w:rsidP="00DB2C18">
            <w:pPr>
              <w:pStyle w:val="Tabletext"/>
              <w:spacing w:line="240" w:lineRule="exact"/>
              <w:jc w:val="center"/>
              <w:rPr>
                <w:i/>
                <w:iCs/>
              </w:rPr>
            </w:pPr>
            <w:r w:rsidRPr="00834252">
              <w:rPr>
                <w:i/>
                <w:iCs/>
              </w:rPr>
              <w:t>K</w:t>
            </w:r>
            <w:r w:rsidRPr="00834252">
              <w:rPr>
                <w:i/>
                <w:iCs/>
                <w:vertAlign w:val="subscript"/>
              </w:rPr>
              <w:t>PH</w:t>
            </w:r>
          </w:p>
        </w:tc>
        <w:tc>
          <w:tcPr>
            <w:tcW w:w="5103" w:type="dxa"/>
            <w:hideMark/>
          </w:tcPr>
          <w:p w14:paraId="11EB5F18" w14:textId="77777777" w:rsidR="008B68C4" w:rsidRDefault="008B68C4" w:rsidP="00DB2C18">
            <w:pPr>
              <w:pStyle w:val="Tabletext"/>
              <w:spacing w:line="240" w:lineRule="exact"/>
            </w:pPr>
            <w:r>
              <w:rPr>
                <w:rtl/>
              </w:rPr>
              <w:t>معامل تركيز الحركة الذي يميز نسبة متوسط الحركة اليومية خلال ساعات ذروة الحركة، وهو يمثل نسبة مدة الاتصال خلال ساعات ذروة الحركة/متوسط مدة الاتصال اليومي</w:t>
            </w:r>
          </w:p>
        </w:tc>
        <w:tc>
          <w:tcPr>
            <w:tcW w:w="3402" w:type="dxa"/>
            <w:hideMark/>
          </w:tcPr>
          <w:p w14:paraId="0DABDEB5" w14:textId="77777777" w:rsidR="008B68C4" w:rsidRDefault="008B68C4" w:rsidP="00DB2C18">
            <w:pPr>
              <w:pStyle w:val="Tabletext"/>
              <w:spacing w:line="240" w:lineRule="exact"/>
            </w:pPr>
            <w:r>
              <w:t>0,18</w:t>
            </w:r>
          </w:p>
        </w:tc>
      </w:tr>
      <w:tr w:rsidR="008B68C4" w14:paraId="423F97ED" w14:textId="77777777" w:rsidTr="00DB2C18">
        <w:trPr>
          <w:jc w:val="center"/>
        </w:trPr>
        <w:tc>
          <w:tcPr>
            <w:tcW w:w="1134" w:type="dxa"/>
            <w:hideMark/>
          </w:tcPr>
          <w:p w14:paraId="24EFC480" w14:textId="77777777" w:rsidR="008B68C4" w:rsidRDefault="008B68C4" w:rsidP="00DB2C18">
            <w:pPr>
              <w:pStyle w:val="Tabletext"/>
              <w:spacing w:line="240" w:lineRule="exact"/>
              <w:jc w:val="center"/>
            </w:pPr>
            <w:r>
              <w:sym w:font="Symbol" w:char="F062"/>
            </w:r>
          </w:p>
        </w:tc>
        <w:tc>
          <w:tcPr>
            <w:tcW w:w="5103" w:type="dxa"/>
            <w:hideMark/>
          </w:tcPr>
          <w:p w14:paraId="1D52318D" w14:textId="77777777" w:rsidR="008B68C4" w:rsidRDefault="008B68C4" w:rsidP="00DB2C18">
            <w:pPr>
              <w:pStyle w:val="Tabletext"/>
              <w:spacing w:line="240" w:lineRule="exact"/>
            </w:pPr>
            <w:r>
              <w:rPr>
                <w:rtl/>
              </w:rPr>
              <w:t>نشاط المشترك خلال ساعة ذروة الحركة</w:t>
            </w:r>
          </w:p>
        </w:tc>
        <w:tc>
          <w:tcPr>
            <w:tcW w:w="3402" w:type="dxa"/>
            <w:hideMark/>
          </w:tcPr>
          <w:p w14:paraId="7543B9E6" w14:textId="77777777" w:rsidR="008B68C4" w:rsidRDefault="008B68C4" w:rsidP="00DB2C18">
            <w:pPr>
              <w:pStyle w:val="Tabletext"/>
              <w:spacing w:line="240" w:lineRule="exact"/>
            </w:pPr>
            <w:r>
              <w:t>0,025</w:t>
            </w:r>
          </w:p>
        </w:tc>
      </w:tr>
      <w:tr w:rsidR="008B68C4" w14:paraId="4EB4D6B4" w14:textId="77777777" w:rsidTr="00DB2C18">
        <w:trPr>
          <w:jc w:val="center"/>
        </w:trPr>
        <w:tc>
          <w:tcPr>
            <w:tcW w:w="1134" w:type="dxa"/>
            <w:hideMark/>
          </w:tcPr>
          <w:p w14:paraId="1CB4442E" w14:textId="77777777" w:rsidR="008B68C4" w:rsidRDefault="008B68C4" w:rsidP="00DB2C18">
            <w:pPr>
              <w:pStyle w:val="Tabletext"/>
              <w:spacing w:line="240" w:lineRule="exact"/>
              <w:jc w:val="center"/>
            </w:pPr>
            <w:r>
              <w:rPr>
                <w:i/>
                <w:iCs/>
              </w:rPr>
              <w:t>P</w:t>
            </w:r>
            <w:r>
              <w:rPr>
                <w:vertAlign w:val="subscript"/>
              </w:rPr>
              <w:t>1</w:t>
            </w:r>
          </w:p>
        </w:tc>
        <w:tc>
          <w:tcPr>
            <w:tcW w:w="5103" w:type="dxa"/>
            <w:hideMark/>
          </w:tcPr>
          <w:p w14:paraId="4AA84D76" w14:textId="77777777" w:rsidR="008B68C4" w:rsidRDefault="008B68C4" w:rsidP="00DB2C18">
            <w:pPr>
              <w:pStyle w:val="Tabletext"/>
              <w:spacing w:line="240" w:lineRule="exact"/>
            </w:pPr>
            <w:r>
              <w:rPr>
                <w:rtl/>
              </w:rPr>
              <w:t>متوسط المبلغ الذي يدفع مرة واحدة مقابل التوصيل بالشبكة</w:t>
            </w:r>
          </w:p>
        </w:tc>
        <w:tc>
          <w:tcPr>
            <w:tcW w:w="3402" w:type="dxa"/>
            <w:hideMark/>
          </w:tcPr>
          <w:p w14:paraId="35B07CE9" w14:textId="77777777" w:rsidR="008B68C4" w:rsidRDefault="008B68C4" w:rsidP="00DB2C18">
            <w:pPr>
              <w:pStyle w:val="Tabletext"/>
              <w:spacing w:line="240" w:lineRule="exact"/>
            </w:pPr>
            <w:r>
              <w:t>200</w:t>
            </w:r>
            <w:r>
              <w:rPr>
                <w:rtl/>
              </w:rPr>
              <w:t xml:space="preserve"> دولار أمريكي</w:t>
            </w:r>
          </w:p>
        </w:tc>
      </w:tr>
      <w:tr w:rsidR="008B68C4" w14:paraId="357A3B8F" w14:textId="77777777" w:rsidTr="00DB2C18">
        <w:trPr>
          <w:jc w:val="center"/>
        </w:trPr>
        <w:tc>
          <w:tcPr>
            <w:tcW w:w="1134" w:type="dxa"/>
            <w:hideMark/>
          </w:tcPr>
          <w:p w14:paraId="0A9D8BFD" w14:textId="77777777" w:rsidR="008B68C4" w:rsidRDefault="008B68C4" w:rsidP="00DB2C18">
            <w:pPr>
              <w:pStyle w:val="Tabletext"/>
              <w:spacing w:line="240" w:lineRule="exact"/>
              <w:jc w:val="center"/>
              <w:rPr>
                <w:rtl/>
              </w:rPr>
            </w:pPr>
            <w:r>
              <w:rPr>
                <w:i/>
                <w:iCs/>
              </w:rPr>
              <w:t>P</w:t>
            </w:r>
            <w:r>
              <w:rPr>
                <w:vertAlign w:val="subscript"/>
              </w:rPr>
              <w:t>2</w:t>
            </w:r>
          </w:p>
        </w:tc>
        <w:tc>
          <w:tcPr>
            <w:tcW w:w="5103" w:type="dxa"/>
            <w:hideMark/>
          </w:tcPr>
          <w:p w14:paraId="59101F28" w14:textId="77777777" w:rsidR="008B68C4" w:rsidRDefault="008B68C4" w:rsidP="00DB2C18">
            <w:pPr>
              <w:pStyle w:val="Tabletext"/>
              <w:spacing w:line="240" w:lineRule="exact"/>
            </w:pPr>
            <w:r>
              <w:rPr>
                <w:rtl/>
              </w:rPr>
              <w:t>متوسط رسم الاشتراك الشهري</w:t>
            </w:r>
          </w:p>
        </w:tc>
        <w:tc>
          <w:tcPr>
            <w:tcW w:w="3402" w:type="dxa"/>
            <w:hideMark/>
          </w:tcPr>
          <w:p w14:paraId="5A882EDA" w14:textId="77777777" w:rsidR="008B68C4" w:rsidRDefault="008B68C4" w:rsidP="00DB2C18">
            <w:pPr>
              <w:pStyle w:val="Tabletext"/>
              <w:spacing w:line="240" w:lineRule="exact"/>
            </w:pPr>
            <w:r>
              <w:t>50</w:t>
            </w:r>
            <w:r>
              <w:rPr>
                <w:rtl/>
              </w:rPr>
              <w:t xml:space="preserve"> دولاراً أمريكياً/الشهر</w:t>
            </w:r>
          </w:p>
        </w:tc>
      </w:tr>
      <w:tr w:rsidR="008B68C4" w14:paraId="62E503A0" w14:textId="77777777" w:rsidTr="00DB2C18">
        <w:trPr>
          <w:jc w:val="center"/>
        </w:trPr>
        <w:tc>
          <w:tcPr>
            <w:tcW w:w="1134" w:type="dxa"/>
            <w:hideMark/>
          </w:tcPr>
          <w:p w14:paraId="2D4BB90A" w14:textId="77777777" w:rsidR="008B68C4" w:rsidRDefault="008B68C4" w:rsidP="00DB2C18">
            <w:pPr>
              <w:pStyle w:val="Tabletext"/>
              <w:spacing w:line="240" w:lineRule="exact"/>
              <w:jc w:val="center"/>
              <w:rPr>
                <w:rtl/>
              </w:rPr>
            </w:pPr>
            <w:r>
              <w:rPr>
                <w:i/>
                <w:iCs/>
              </w:rPr>
              <w:t>P</w:t>
            </w:r>
            <w:r>
              <w:rPr>
                <w:vertAlign w:val="subscript"/>
              </w:rPr>
              <w:t>3</w:t>
            </w:r>
          </w:p>
        </w:tc>
        <w:tc>
          <w:tcPr>
            <w:tcW w:w="5103" w:type="dxa"/>
            <w:hideMark/>
          </w:tcPr>
          <w:p w14:paraId="4D06712D" w14:textId="77777777" w:rsidR="008B68C4" w:rsidRDefault="008B68C4" w:rsidP="00DB2C18">
            <w:pPr>
              <w:pStyle w:val="Tabletext"/>
              <w:spacing w:line="240" w:lineRule="exact"/>
            </w:pPr>
            <w:r>
              <w:rPr>
                <w:rtl/>
              </w:rPr>
              <w:t>متوسط سعر النداء</w:t>
            </w:r>
          </w:p>
        </w:tc>
        <w:tc>
          <w:tcPr>
            <w:tcW w:w="3402" w:type="dxa"/>
            <w:hideMark/>
          </w:tcPr>
          <w:p w14:paraId="0B309C33" w14:textId="77777777" w:rsidR="008B68C4" w:rsidRDefault="008B68C4" w:rsidP="00DB2C18">
            <w:pPr>
              <w:pStyle w:val="Tabletext"/>
              <w:spacing w:line="240" w:lineRule="exact"/>
            </w:pPr>
            <w:r>
              <w:t>0,35</w:t>
            </w:r>
            <w:r>
              <w:rPr>
                <w:rtl/>
              </w:rPr>
              <w:t xml:space="preserve"> من الدولار الأمريكي/الدقيقة</w:t>
            </w:r>
          </w:p>
        </w:tc>
      </w:tr>
      <w:tr w:rsidR="008B68C4" w14:paraId="7964C5AB" w14:textId="77777777" w:rsidTr="00DB2C18">
        <w:trPr>
          <w:jc w:val="center"/>
        </w:trPr>
        <w:tc>
          <w:tcPr>
            <w:tcW w:w="1134" w:type="dxa"/>
            <w:hideMark/>
          </w:tcPr>
          <w:p w14:paraId="06C90CB0" w14:textId="77777777" w:rsidR="008B68C4" w:rsidRPr="00834252" w:rsidRDefault="008B68C4" w:rsidP="00DB2C18">
            <w:pPr>
              <w:pStyle w:val="Tabletext"/>
              <w:spacing w:line="240" w:lineRule="exact"/>
              <w:jc w:val="center"/>
              <w:rPr>
                <w:i/>
                <w:iCs/>
                <w:rtl/>
              </w:rPr>
            </w:pPr>
            <w:r w:rsidRPr="00834252">
              <w:rPr>
                <w:i/>
                <w:iCs/>
              </w:rPr>
              <w:t>n</w:t>
            </w:r>
          </w:p>
        </w:tc>
        <w:tc>
          <w:tcPr>
            <w:tcW w:w="5103" w:type="dxa"/>
            <w:hideMark/>
          </w:tcPr>
          <w:p w14:paraId="69F85D34" w14:textId="77777777" w:rsidR="008B68C4" w:rsidRDefault="008B68C4" w:rsidP="00DB2C18">
            <w:pPr>
              <w:pStyle w:val="Tabletext"/>
              <w:spacing w:line="240" w:lineRule="exact"/>
            </w:pPr>
            <w:r>
              <w:rPr>
                <w:rtl/>
              </w:rPr>
              <w:t>فترة الرخصة</w:t>
            </w:r>
          </w:p>
        </w:tc>
        <w:tc>
          <w:tcPr>
            <w:tcW w:w="3402" w:type="dxa"/>
            <w:hideMark/>
          </w:tcPr>
          <w:p w14:paraId="781C869A" w14:textId="77777777" w:rsidR="008B68C4" w:rsidRDefault="008B68C4" w:rsidP="00DB2C18">
            <w:pPr>
              <w:pStyle w:val="Tabletext"/>
              <w:spacing w:line="240" w:lineRule="exact"/>
            </w:pPr>
            <w:r>
              <w:t>10</w:t>
            </w:r>
            <w:r>
              <w:rPr>
                <w:rtl/>
              </w:rPr>
              <w:t xml:space="preserve"> سنوات</w:t>
            </w:r>
          </w:p>
        </w:tc>
      </w:tr>
      <w:tr w:rsidR="008B68C4" w14:paraId="59DAAE5C" w14:textId="77777777" w:rsidTr="00DB2C18">
        <w:trPr>
          <w:jc w:val="center"/>
        </w:trPr>
        <w:tc>
          <w:tcPr>
            <w:tcW w:w="1134" w:type="dxa"/>
            <w:hideMark/>
          </w:tcPr>
          <w:p w14:paraId="2A00178D" w14:textId="77777777" w:rsidR="008B68C4" w:rsidRDefault="008B68C4" w:rsidP="00DB2C18">
            <w:pPr>
              <w:pStyle w:val="Tabletext"/>
              <w:spacing w:line="240" w:lineRule="exact"/>
              <w:jc w:val="center"/>
              <w:rPr>
                <w:rtl/>
              </w:rPr>
            </w:pPr>
            <w:r>
              <w:sym w:font="Symbol" w:char="F064"/>
            </w:r>
          </w:p>
        </w:tc>
        <w:tc>
          <w:tcPr>
            <w:tcW w:w="5103" w:type="dxa"/>
            <w:hideMark/>
          </w:tcPr>
          <w:p w14:paraId="60943B63" w14:textId="77777777" w:rsidR="008B68C4" w:rsidRDefault="008B68C4" w:rsidP="00DB2C18">
            <w:pPr>
              <w:pStyle w:val="Tabletext"/>
              <w:spacing w:line="240" w:lineRule="exact"/>
            </w:pPr>
            <w:r>
              <w:rPr>
                <w:rtl/>
              </w:rPr>
              <w:t>المعدل الوطني الضريبي المفروض على الأرباح</w:t>
            </w:r>
          </w:p>
        </w:tc>
        <w:tc>
          <w:tcPr>
            <w:tcW w:w="3402" w:type="dxa"/>
            <w:hideMark/>
          </w:tcPr>
          <w:p w14:paraId="31B72387" w14:textId="77777777" w:rsidR="008B68C4" w:rsidRDefault="008B68C4" w:rsidP="00DB2C18">
            <w:pPr>
              <w:pStyle w:val="Tabletext"/>
              <w:spacing w:line="240" w:lineRule="exact"/>
            </w:pPr>
            <w:r>
              <w:t>0,38</w:t>
            </w:r>
          </w:p>
        </w:tc>
      </w:tr>
      <w:tr w:rsidR="008B68C4" w14:paraId="6DB138D2" w14:textId="77777777" w:rsidTr="00DB2C18">
        <w:trPr>
          <w:jc w:val="center"/>
        </w:trPr>
        <w:tc>
          <w:tcPr>
            <w:tcW w:w="1134" w:type="dxa"/>
            <w:hideMark/>
          </w:tcPr>
          <w:p w14:paraId="355FE1BB" w14:textId="77777777" w:rsidR="008B68C4" w:rsidRPr="00834252" w:rsidRDefault="008B68C4" w:rsidP="00DB2C18">
            <w:pPr>
              <w:pStyle w:val="Tabletext"/>
              <w:spacing w:line="240" w:lineRule="exact"/>
              <w:jc w:val="center"/>
              <w:rPr>
                <w:i/>
                <w:iCs/>
              </w:rPr>
            </w:pPr>
            <w:r w:rsidRPr="00834252">
              <w:rPr>
                <w:i/>
                <w:iCs/>
              </w:rPr>
              <w:t>E</w:t>
            </w:r>
            <w:r w:rsidRPr="00834252">
              <w:rPr>
                <w:i/>
                <w:iCs/>
                <w:vertAlign w:val="subscript"/>
              </w:rPr>
              <w:t>n</w:t>
            </w:r>
          </w:p>
        </w:tc>
        <w:tc>
          <w:tcPr>
            <w:tcW w:w="5103" w:type="dxa"/>
            <w:hideMark/>
          </w:tcPr>
          <w:p w14:paraId="3A638266" w14:textId="77777777" w:rsidR="008B68C4" w:rsidRDefault="008B68C4" w:rsidP="00DB2C18">
            <w:pPr>
              <w:pStyle w:val="Tabletext"/>
              <w:spacing w:line="240" w:lineRule="exact"/>
            </w:pPr>
            <w:r>
              <w:rPr>
                <w:rtl/>
              </w:rPr>
              <w:t>معدل الحسم المساوي لنسبة المعدل السنوي في البنوك</w:t>
            </w:r>
          </w:p>
        </w:tc>
        <w:tc>
          <w:tcPr>
            <w:tcW w:w="3402" w:type="dxa"/>
            <w:hideMark/>
          </w:tcPr>
          <w:p w14:paraId="168E5721" w14:textId="77777777" w:rsidR="008B68C4" w:rsidRDefault="008B68C4" w:rsidP="00DB2C18">
            <w:pPr>
              <w:pStyle w:val="Tabletext"/>
              <w:spacing w:line="240" w:lineRule="exact"/>
            </w:pPr>
            <w:r>
              <w:t>0,1</w:t>
            </w:r>
          </w:p>
        </w:tc>
      </w:tr>
    </w:tbl>
    <w:p w14:paraId="42DDB418" w14:textId="77777777" w:rsidR="008B68C4" w:rsidRDefault="008B68C4" w:rsidP="008B68C4">
      <w:pPr>
        <w:spacing w:before="240"/>
        <w:rPr>
          <w:snapToGrid w:val="0"/>
        </w:rPr>
      </w:pPr>
      <w:r>
        <w:rPr>
          <w:snapToGrid w:val="0"/>
          <w:rtl/>
        </w:rPr>
        <w:t>وعند تحديد دخل المشغِّل والنفقات السنوية ينبغي ألا يغيب عن الأذهان أن عدد المشتركين في الشبكات يتغير على الدوام مع مرور الوقت تبعاً لمعادلة خاصة هي </w:t>
      </w:r>
      <w:r>
        <w:rPr>
          <w:i/>
          <w:iCs/>
        </w:rPr>
        <w:t>N</w:t>
      </w:r>
      <w:r>
        <w:rPr>
          <w:i/>
          <w:iCs/>
          <w:position w:val="-4"/>
          <w:sz w:val="16"/>
        </w:rPr>
        <w:t>a</w:t>
      </w:r>
      <w:r>
        <w:t>(</w:t>
      </w:r>
      <w:r>
        <w:rPr>
          <w:i/>
          <w:iCs/>
        </w:rPr>
        <w:t>t</w:t>
      </w:r>
      <w:r>
        <w:rPr>
          <w:rFonts w:ascii="Tms Rmn" w:hAnsi="Tms Rmn"/>
          <w:sz w:val="2"/>
        </w:rPr>
        <w:t> </w:t>
      </w:r>
      <w:r>
        <w:t>)</w:t>
      </w:r>
      <w:r>
        <w:rPr>
          <w:snapToGrid w:val="0"/>
          <w:rtl/>
        </w:rPr>
        <w:t xml:space="preserve"> والتي يمكن حسابها استناداً إلى معلومات إحصائية عن تطور الشبكات المتنقلة. ويمكن أن يعبر عن هذه المعادلة كما يلي بالنسبة إلى الشبكات المتنقلة الخلوية المعدة في الاتحاد الروسي:</w:t>
      </w:r>
    </w:p>
    <w:p w14:paraId="4E52D476" w14:textId="77777777" w:rsidR="008B68C4" w:rsidRDefault="008B68C4" w:rsidP="008B68C4">
      <w:pPr>
        <w:pStyle w:val="Equation"/>
        <w:rPr>
          <w:rtl/>
        </w:rPr>
      </w:pPr>
      <w:r>
        <w:tab/>
      </w:r>
      <w:r>
        <w:tab/>
      </w:r>
      <w:r>
        <w:object w:dxaOrig="6345" w:dyaOrig="375" w14:anchorId="61C01DBA">
          <v:shape id="_x0000_i1079" type="#_x0000_t75" style="width:317.25pt;height:18.75pt" o:ole="">
            <v:imagedata r:id="rId139" o:title=""/>
          </v:shape>
          <o:OLEObject Type="Embed" ProgID="Equation.3" ShapeID="_x0000_i1079" DrawAspect="Content" ObjectID="_1830184852" r:id="rId140"/>
        </w:object>
      </w:r>
    </w:p>
    <w:p w14:paraId="5AAD813E" w14:textId="77777777" w:rsidR="008B68C4" w:rsidRDefault="008B68C4" w:rsidP="008B68C4">
      <w:pPr>
        <w:rPr>
          <w:snapToGrid w:val="0"/>
        </w:rPr>
      </w:pPr>
      <w:r>
        <w:rPr>
          <w:snapToGrid w:val="0"/>
          <w:rtl/>
        </w:rPr>
        <w:t>ويقدم الجدول </w:t>
      </w:r>
      <w:r>
        <w:rPr>
          <w:snapToGrid w:val="0"/>
        </w:rPr>
        <w:t>26</w:t>
      </w:r>
      <w:r>
        <w:rPr>
          <w:snapToGrid w:val="0"/>
          <w:rtl/>
        </w:rPr>
        <w:t xml:space="preserve"> بيانات بشأن تطور عدد المشتركين في شبكة </w:t>
      </w:r>
      <w:r>
        <w:rPr>
          <w:snapToGrid w:val="0"/>
        </w:rPr>
        <w:t>GSM</w:t>
      </w:r>
      <w:r>
        <w:rPr>
          <w:snapToGrid w:val="0"/>
          <w:rtl/>
        </w:rPr>
        <w:t xml:space="preserve"> معيارية في الاتحاد الروسي فضلاً عن قيم </w:t>
      </w:r>
      <w:r>
        <w:rPr>
          <w:rFonts w:ascii="Symbol" w:hAnsi="Symbol"/>
        </w:rPr>
        <w:t></w:t>
      </w:r>
      <w:r>
        <w:rPr>
          <w:i/>
          <w:iCs/>
          <w:position w:val="-4"/>
          <w:sz w:val="16"/>
        </w:rPr>
        <w:t>k</w:t>
      </w:r>
      <w:r>
        <w:rPr>
          <w:snapToGrid w:val="0"/>
          <w:rtl/>
        </w:rPr>
        <w:t xml:space="preserve"> المقابلة المحسوبة:</w:t>
      </w:r>
    </w:p>
    <w:p w14:paraId="4D440136" w14:textId="77777777" w:rsidR="008B68C4" w:rsidRDefault="008B68C4" w:rsidP="008B68C4">
      <w:pPr>
        <w:pStyle w:val="TableNo"/>
        <w:rPr>
          <w:rtl/>
        </w:rPr>
      </w:pPr>
      <w:r>
        <w:rPr>
          <w:rtl/>
        </w:rPr>
        <w:t xml:space="preserve">الجدول </w:t>
      </w:r>
      <w:r>
        <w:t>26</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4"/>
        <w:gridCol w:w="1474"/>
        <w:gridCol w:w="1474"/>
        <w:gridCol w:w="1474"/>
        <w:gridCol w:w="1474"/>
        <w:gridCol w:w="1474"/>
      </w:tblGrid>
      <w:tr w:rsidR="008B68C4" w14:paraId="18970D15" w14:textId="77777777" w:rsidTr="00DB2C18">
        <w:trPr>
          <w:jc w:val="center"/>
        </w:trPr>
        <w:tc>
          <w:tcPr>
            <w:tcW w:w="1474" w:type="dxa"/>
            <w:hideMark/>
          </w:tcPr>
          <w:p w14:paraId="44EF5EB7" w14:textId="77777777" w:rsidR="008B68C4" w:rsidRDefault="008B68C4" w:rsidP="00DB2C18">
            <w:pPr>
              <w:pStyle w:val="TableHead0"/>
              <w:rPr>
                <w:rtl/>
              </w:rPr>
            </w:pPr>
            <w:r>
              <w:rPr>
                <w:rtl/>
              </w:rPr>
              <w:t>السنة</w:t>
            </w:r>
          </w:p>
        </w:tc>
        <w:tc>
          <w:tcPr>
            <w:tcW w:w="1474" w:type="dxa"/>
            <w:hideMark/>
          </w:tcPr>
          <w:p w14:paraId="2E11741D" w14:textId="77777777" w:rsidR="008B68C4" w:rsidRDefault="008B68C4" w:rsidP="00DB2C18">
            <w:pPr>
              <w:pStyle w:val="TableHead0"/>
              <w:rPr>
                <w:rtl/>
              </w:rPr>
            </w:pPr>
            <w:r>
              <w:t>1994</w:t>
            </w:r>
          </w:p>
        </w:tc>
        <w:tc>
          <w:tcPr>
            <w:tcW w:w="1474" w:type="dxa"/>
            <w:hideMark/>
          </w:tcPr>
          <w:p w14:paraId="6EA04A02" w14:textId="77777777" w:rsidR="008B68C4" w:rsidRDefault="008B68C4" w:rsidP="00DB2C18">
            <w:pPr>
              <w:pStyle w:val="TableHead0"/>
            </w:pPr>
            <w:r>
              <w:t>1995</w:t>
            </w:r>
          </w:p>
        </w:tc>
        <w:tc>
          <w:tcPr>
            <w:tcW w:w="1474" w:type="dxa"/>
            <w:hideMark/>
          </w:tcPr>
          <w:p w14:paraId="164427E3" w14:textId="77777777" w:rsidR="008B68C4" w:rsidRDefault="008B68C4" w:rsidP="00DB2C18">
            <w:pPr>
              <w:pStyle w:val="TableHead0"/>
            </w:pPr>
            <w:r>
              <w:t>1996</w:t>
            </w:r>
          </w:p>
        </w:tc>
        <w:tc>
          <w:tcPr>
            <w:tcW w:w="1474" w:type="dxa"/>
            <w:hideMark/>
          </w:tcPr>
          <w:p w14:paraId="4FBAFE5D" w14:textId="77777777" w:rsidR="008B68C4" w:rsidRDefault="008B68C4" w:rsidP="00DB2C18">
            <w:pPr>
              <w:pStyle w:val="TableHead0"/>
            </w:pPr>
            <w:r>
              <w:t>1997</w:t>
            </w:r>
          </w:p>
        </w:tc>
        <w:tc>
          <w:tcPr>
            <w:tcW w:w="1474" w:type="dxa"/>
            <w:hideMark/>
          </w:tcPr>
          <w:p w14:paraId="53BD19E3" w14:textId="77777777" w:rsidR="008B68C4" w:rsidRDefault="008B68C4" w:rsidP="00DB2C18">
            <w:pPr>
              <w:pStyle w:val="TableHead0"/>
            </w:pPr>
            <w:r>
              <w:t>2005-1998</w:t>
            </w:r>
          </w:p>
        </w:tc>
      </w:tr>
      <w:tr w:rsidR="008B68C4" w14:paraId="7C1869B8" w14:textId="77777777" w:rsidTr="00DB2C18">
        <w:trPr>
          <w:jc w:val="center"/>
        </w:trPr>
        <w:tc>
          <w:tcPr>
            <w:tcW w:w="1474" w:type="dxa"/>
            <w:hideMark/>
          </w:tcPr>
          <w:p w14:paraId="75DD9C84" w14:textId="77777777" w:rsidR="008B68C4" w:rsidRPr="00F8004C" w:rsidRDefault="008B68C4" w:rsidP="00DB2C18">
            <w:pPr>
              <w:pStyle w:val="Tabletext"/>
              <w:spacing w:before="60"/>
              <w:rPr>
                <w:i/>
                <w:iCs/>
              </w:rPr>
            </w:pPr>
            <w:r w:rsidRPr="00F8004C">
              <w:rPr>
                <w:i/>
                <w:iCs/>
              </w:rPr>
              <w:t>k</w:t>
            </w:r>
          </w:p>
        </w:tc>
        <w:tc>
          <w:tcPr>
            <w:tcW w:w="1474" w:type="dxa"/>
            <w:hideMark/>
          </w:tcPr>
          <w:p w14:paraId="51CA7581" w14:textId="77777777" w:rsidR="008B68C4" w:rsidRDefault="008B68C4" w:rsidP="00DB2C18">
            <w:pPr>
              <w:pStyle w:val="Tabletext"/>
              <w:spacing w:before="60"/>
              <w:jc w:val="center"/>
            </w:pPr>
            <w:r>
              <w:t>0</w:t>
            </w:r>
          </w:p>
        </w:tc>
        <w:tc>
          <w:tcPr>
            <w:tcW w:w="1474" w:type="dxa"/>
            <w:hideMark/>
          </w:tcPr>
          <w:p w14:paraId="5F0AB1F3" w14:textId="77777777" w:rsidR="008B68C4" w:rsidRDefault="008B68C4" w:rsidP="00DB2C18">
            <w:pPr>
              <w:pStyle w:val="Tabletext"/>
              <w:spacing w:before="60"/>
              <w:jc w:val="center"/>
            </w:pPr>
            <w:r>
              <w:t>1</w:t>
            </w:r>
          </w:p>
        </w:tc>
        <w:tc>
          <w:tcPr>
            <w:tcW w:w="1474" w:type="dxa"/>
            <w:hideMark/>
          </w:tcPr>
          <w:p w14:paraId="38599A2F" w14:textId="77777777" w:rsidR="008B68C4" w:rsidRDefault="008B68C4" w:rsidP="00DB2C18">
            <w:pPr>
              <w:pStyle w:val="Tabletext"/>
              <w:spacing w:before="60"/>
              <w:jc w:val="center"/>
            </w:pPr>
            <w:r>
              <w:t>2</w:t>
            </w:r>
          </w:p>
        </w:tc>
        <w:tc>
          <w:tcPr>
            <w:tcW w:w="1474" w:type="dxa"/>
            <w:hideMark/>
          </w:tcPr>
          <w:p w14:paraId="607CCDEC" w14:textId="77777777" w:rsidR="008B68C4" w:rsidRDefault="008B68C4" w:rsidP="00DB2C18">
            <w:pPr>
              <w:pStyle w:val="Tabletext"/>
              <w:spacing w:before="60"/>
              <w:jc w:val="center"/>
            </w:pPr>
            <w:r>
              <w:t>3</w:t>
            </w:r>
          </w:p>
        </w:tc>
        <w:tc>
          <w:tcPr>
            <w:tcW w:w="1474" w:type="dxa"/>
            <w:hideMark/>
          </w:tcPr>
          <w:p w14:paraId="2EF4B033" w14:textId="77777777" w:rsidR="008B68C4" w:rsidRDefault="008B68C4" w:rsidP="00DB2C18">
            <w:pPr>
              <w:pStyle w:val="Tabletext"/>
              <w:spacing w:before="60"/>
              <w:jc w:val="center"/>
            </w:pPr>
            <w:r>
              <w:t>11-4</w:t>
            </w:r>
          </w:p>
        </w:tc>
      </w:tr>
      <w:tr w:rsidR="008B68C4" w14:paraId="0F7DA5A6" w14:textId="77777777" w:rsidTr="00DB2C18">
        <w:trPr>
          <w:jc w:val="center"/>
        </w:trPr>
        <w:tc>
          <w:tcPr>
            <w:tcW w:w="1474" w:type="dxa"/>
            <w:hideMark/>
          </w:tcPr>
          <w:p w14:paraId="4F9CA5D6" w14:textId="77777777" w:rsidR="008B68C4" w:rsidRPr="00F8004C" w:rsidRDefault="008B68C4" w:rsidP="00DB2C18">
            <w:pPr>
              <w:pStyle w:val="Tabletext"/>
              <w:spacing w:before="60"/>
              <w:rPr>
                <w:i/>
                <w:iCs/>
              </w:rPr>
            </w:pPr>
            <w:r w:rsidRPr="00F8004C">
              <w:rPr>
                <w:i/>
                <w:iCs/>
              </w:rPr>
              <w:t>N</w:t>
            </w:r>
            <w:r w:rsidRPr="00F8004C">
              <w:rPr>
                <w:i/>
                <w:iCs/>
                <w:vertAlign w:val="subscript"/>
              </w:rPr>
              <w:t>ak</w:t>
            </w:r>
            <w:r w:rsidRPr="00F8004C">
              <w:rPr>
                <w:i/>
                <w:iCs/>
              </w:rPr>
              <w:t> = </w:t>
            </w:r>
            <w:proofErr w:type="gramStart"/>
            <w:r w:rsidRPr="00F8004C">
              <w:rPr>
                <w:i/>
                <w:iCs/>
              </w:rPr>
              <w:t>N</w:t>
            </w:r>
            <w:r w:rsidRPr="00F8004C">
              <w:rPr>
                <w:i/>
                <w:iCs/>
                <w:vertAlign w:val="subscript"/>
              </w:rPr>
              <w:t>a</w:t>
            </w:r>
            <w:r w:rsidRPr="00F8004C">
              <w:rPr>
                <w:i/>
                <w:iCs/>
              </w:rPr>
              <w:t>(k )</w:t>
            </w:r>
            <w:proofErr w:type="gramEnd"/>
          </w:p>
        </w:tc>
        <w:tc>
          <w:tcPr>
            <w:tcW w:w="1474" w:type="dxa"/>
            <w:hideMark/>
          </w:tcPr>
          <w:p w14:paraId="4792F575" w14:textId="77777777" w:rsidR="008B68C4" w:rsidRDefault="008B68C4" w:rsidP="00DB2C18">
            <w:pPr>
              <w:pStyle w:val="Tabletext"/>
              <w:spacing w:before="60"/>
              <w:jc w:val="center"/>
            </w:pPr>
            <w:r w:rsidRPr="00834252">
              <w:rPr>
                <w:position w:val="6"/>
                <w:vertAlign w:val="superscript"/>
              </w:rPr>
              <w:t>3</w:t>
            </w:r>
            <w:r>
              <w:t>10 </w:t>
            </w:r>
            <w:r>
              <w:rPr>
                <w:rFonts w:ascii="Symbol" w:hAnsi="Symbol"/>
              </w:rPr>
              <w:t></w:t>
            </w:r>
            <w:r>
              <w:t> 2</w:t>
            </w:r>
          </w:p>
        </w:tc>
        <w:tc>
          <w:tcPr>
            <w:tcW w:w="1474" w:type="dxa"/>
            <w:hideMark/>
          </w:tcPr>
          <w:p w14:paraId="6BDF66DD" w14:textId="77777777" w:rsidR="008B68C4" w:rsidRDefault="008B68C4" w:rsidP="00DB2C18">
            <w:pPr>
              <w:pStyle w:val="Tabletext"/>
              <w:spacing w:before="60"/>
              <w:jc w:val="center"/>
            </w:pPr>
            <w:r w:rsidRPr="00834252">
              <w:rPr>
                <w:vertAlign w:val="superscript"/>
              </w:rPr>
              <w:t>3</w:t>
            </w:r>
            <w:r>
              <w:t>10 </w:t>
            </w:r>
            <w:r>
              <w:rPr>
                <w:rFonts w:ascii="Symbol" w:hAnsi="Symbol"/>
              </w:rPr>
              <w:t></w:t>
            </w:r>
            <w:r>
              <w:t> 13</w:t>
            </w:r>
          </w:p>
        </w:tc>
        <w:tc>
          <w:tcPr>
            <w:tcW w:w="1474" w:type="dxa"/>
            <w:hideMark/>
          </w:tcPr>
          <w:p w14:paraId="747A128F" w14:textId="77777777" w:rsidR="008B68C4" w:rsidRDefault="008B68C4" w:rsidP="00DB2C18">
            <w:pPr>
              <w:pStyle w:val="Tabletext"/>
              <w:spacing w:before="60"/>
              <w:jc w:val="center"/>
            </w:pPr>
            <w:r w:rsidRPr="00834252">
              <w:rPr>
                <w:vertAlign w:val="superscript"/>
              </w:rPr>
              <w:t>3</w:t>
            </w:r>
            <w:r>
              <w:t>10 </w:t>
            </w:r>
            <w:r>
              <w:rPr>
                <w:rFonts w:ascii="Symbol" w:hAnsi="Symbol"/>
              </w:rPr>
              <w:t></w:t>
            </w:r>
            <w:r>
              <w:t> 53</w:t>
            </w:r>
          </w:p>
        </w:tc>
        <w:tc>
          <w:tcPr>
            <w:tcW w:w="1474" w:type="dxa"/>
            <w:hideMark/>
          </w:tcPr>
          <w:p w14:paraId="0A26F5E8" w14:textId="77777777" w:rsidR="008B68C4" w:rsidRDefault="008B68C4" w:rsidP="00DB2C18">
            <w:pPr>
              <w:pStyle w:val="Tabletext"/>
              <w:spacing w:before="60"/>
              <w:jc w:val="center"/>
            </w:pPr>
            <w:r w:rsidRPr="00834252">
              <w:rPr>
                <w:vertAlign w:val="superscript"/>
              </w:rPr>
              <w:t>3</w:t>
            </w:r>
            <w:r>
              <w:t>10 </w:t>
            </w:r>
            <w:r>
              <w:rPr>
                <w:rFonts w:ascii="Symbol" w:hAnsi="Symbol"/>
              </w:rPr>
              <w:t></w:t>
            </w:r>
            <w:r>
              <w:t> 132</w:t>
            </w:r>
          </w:p>
        </w:tc>
        <w:tc>
          <w:tcPr>
            <w:tcW w:w="1474" w:type="dxa"/>
            <w:hideMark/>
          </w:tcPr>
          <w:p w14:paraId="13B485CC" w14:textId="77777777" w:rsidR="008B68C4" w:rsidRDefault="008B68C4" w:rsidP="00DB2C18">
            <w:pPr>
              <w:pStyle w:val="Tabletext"/>
              <w:spacing w:before="60"/>
              <w:jc w:val="center"/>
            </w:pPr>
            <w:r w:rsidRPr="00834252">
              <w:rPr>
                <w:vertAlign w:val="superscript"/>
              </w:rPr>
              <w:t>6</w:t>
            </w:r>
            <w:r>
              <w:t>10 </w:t>
            </w:r>
            <w:r>
              <w:rPr>
                <w:rFonts w:ascii="Symbol" w:hAnsi="Symbol"/>
              </w:rPr>
              <w:t></w:t>
            </w:r>
            <w:r>
              <w:t> 2</w:t>
            </w:r>
            <w:r>
              <w:rPr>
                <w:rFonts w:ascii="Symbol" w:hAnsi="Symbol"/>
              </w:rPr>
              <w:t></w:t>
            </w:r>
            <w:r>
              <w:t> </w:t>
            </w:r>
            <w:r w:rsidRPr="006259CC">
              <w:rPr>
                <w:i/>
                <w:iCs/>
              </w:rPr>
              <w:t>N</w:t>
            </w:r>
            <w:r w:rsidRPr="00834252">
              <w:rPr>
                <w:position w:val="-4"/>
                <w:vertAlign w:val="subscript"/>
              </w:rPr>
              <w:t>a11</w:t>
            </w:r>
          </w:p>
        </w:tc>
      </w:tr>
      <w:tr w:rsidR="008B68C4" w14:paraId="21049742" w14:textId="77777777" w:rsidTr="00DB2C18">
        <w:trPr>
          <w:jc w:val="center"/>
        </w:trPr>
        <w:tc>
          <w:tcPr>
            <w:tcW w:w="1474" w:type="dxa"/>
            <w:hideMark/>
          </w:tcPr>
          <w:p w14:paraId="6248902B" w14:textId="77777777" w:rsidR="008B68C4" w:rsidRPr="00F8004C" w:rsidRDefault="008B68C4" w:rsidP="00DB2C18">
            <w:pPr>
              <w:pStyle w:val="Tabletext"/>
              <w:spacing w:before="60"/>
              <w:rPr>
                <w:i/>
                <w:iCs/>
                <w:rtl/>
              </w:rPr>
            </w:pPr>
            <w:r w:rsidRPr="00F8004C">
              <w:rPr>
                <w:rFonts w:ascii="Symbol" w:hAnsi="Symbol"/>
              </w:rPr>
              <w:t></w:t>
            </w:r>
            <w:r w:rsidRPr="00F8004C">
              <w:rPr>
                <w:i/>
                <w:iCs/>
                <w:position w:val="-4"/>
                <w:vertAlign w:val="subscript"/>
              </w:rPr>
              <w:t>k</w:t>
            </w:r>
          </w:p>
        </w:tc>
        <w:tc>
          <w:tcPr>
            <w:tcW w:w="1474" w:type="dxa"/>
            <w:hideMark/>
          </w:tcPr>
          <w:p w14:paraId="14CFAAAC" w14:textId="77777777" w:rsidR="008B68C4" w:rsidRDefault="008B68C4" w:rsidP="00DB2C18">
            <w:pPr>
              <w:pStyle w:val="Tabletext"/>
              <w:spacing w:before="60"/>
              <w:jc w:val="center"/>
            </w:pPr>
            <w:r>
              <w:t>0</w:t>
            </w:r>
          </w:p>
        </w:tc>
        <w:tc>
          <w:tcPr>
            <w:tcW w:w="1474" w:type="dxa"/>
            <w:hideMark/>
          </w:tcPr>
          <w:p w14:paraId="7DD35548" w14:textId="77777777" w:rsidR="008B68C4" w:rsidRDefault="008B68C4" w:rsidP="00DB2C18">
            <w:pPr>
              <w:pStyle w:val="Tabletext"/>
              <w:spacing w:before="60"/>
              <w:jc w:val="center"/>
            </w:pPr>
            <w:r>
              <w:t>1,87</w:t>
            </w:r>
          </w:p>
        </w:tc>
        <w:tc>
          <w:tcPr>
            <w:tcW w:w="1474" w:type="dxa"/>
            <w:hideMark/>
          </w:tcPr>
          <w:p w14:paraId="2F7BB254" w14:textId="77777777" w:rsidR="008B68C4" w:rsidRDefault="008B68C4" w:rsidP="00DB2C18">
            <w:pPr>
              <w:pStyle w:val="Tabletext"/>
              <w:spacing w:before="60"/>
              <w:jc w:val="center"/>
            </w:pPr>
            <w:r>
              <w:t>1,48</w:t>
            </w:r>
          </w:p>
        </w:tc>
        <w:tc>
          <w:tcPr>
            <w:tcW w:w="1474" w:type="dxa"/>
            <w:hideMark/>
          </w:tcPr>
          <w:p w14:paraId="37750E11" w14:textId="77777777" w:rsidR="008B68C4" w:rsidRDefault="008B68C4" w:rsidP="00DB2C18">
            <w:pPr>
              <w:pStyle w:val="Tabletext"/>
              <w:spacing w:before="60"/>
              <w:jc w:val="center"/>
            </w:pPr>
            <w:r>
              <w:t>0,92</w:t>
            </w:r>
          </w:p>
        </w:tc>
        <w:tc>
          <w:tcPr>
            <w:tcW w:w="1474" w:type="dxa"/>
            <w:hideMark/>
          </w:tcPr>
          <w:p w14:paraId="20A97BF1" w14:textId="77777777" w:rsidR="008B68C4" w:rsidRDefault="008B68C4" w:rsidP="00DB2C18">
            <w:pPr>
              <w:pStyle w:val="Tabletext"/>
              <w:spacing w:before="60"/>
              <w:jc w:val="center"/>
            </w:pPr>
            <w:r>
              <w:t>0,34</w:t>
            </w:r>
          </w:p>
        </w:tc>
      </w:tr>
    </w:tbl>
    <w:p w14:paraId="482B7620" w14:textId="77777777" w:rsidR="008B68C4" w:rsidRDefault="008B68C4" w:rsidP="008B68C4">
      <w:pPr>
        <w:spacing w:before="240"/>
        <w:rPr>
          <w:snapToGrid w:val="0"/>
        </w:rPr>
      </w:pPr>
      <w:r>
        <w:rPr>
          <w:snapToGrid w:val="0"/>
          <w:rtl/>
        </w:rPr>
        <w:t xml:space="preserve">تتألف النفقات السنوية الجارية </w:t>
      </w:r>
      <w:proofErr w:type="spellStart"/>
      <w:r>
        <w:rPr>
          <w:i/>
          <w:iCs/>
        </w:rPr>
        <w:t>Z</w:t>
      </w:r>
      <w:r>
        <w:rPr>
          <w:rFonts w:ascii="Symbol" w:hAnsi="Symbol"/>
          <w:vertAlign w:val="subscript"/>
        </w:rPr>
        <w:t></w:t>
      </w:r>
      <w:r>
        <w:rPr>
          <w:i/>
          <w:iCs/>
          <w:vertAlign w:val="subscript"/>
        </w:rPr>
        <w:t>k</w:t>
      </w:r>
      <w:proofErr w:type="spellEnd"/>
      <w:r>
        <w:rPr>
          <w:snapToGrid w:val="0"/>
          <w:rtl/>
        </w:rPr>
        <w:t xml:space="preserve"> من ثلاثة مكونات:</w:t>
      </w:r>
    </w:p>
    <w:p w14:paraId="1BF498B9" w14:textId="77777777" w:rsidR="00226BA4" w:rsidRPr="00226BA4" w:rsidRDefault="00226BA4" w:rsidP="00226BA4">
      <w:pPr>
        <w:keepNext/>
        <w:keepLines/>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nary>
              <m:naryPr>
                <m:chr m:val="∑"/>
                <m:limLoc m:val="undOvr"/>
                <m:subHide m:val="1"/>
                <m:supHide m:val="1"/>
                <m:ctrlPr>
                  <w:rPr>
                    <w:rFonts w:ascii="Cambria Math" w:hAnsi="Cambria Math" w:cs="Times New Roman"/>
                    <w:i/>
                    <w:sz w:val="24"/>
                    <w:szCs w:val="20"/>
                    <w:lang w:val="en-GB" w:eastAsia="en-US"/>
                  </w:rPr>
                </m:ctrlPr>
              </m:naryPr>
              <m:sub/>
              <m:sup/>
              <m:e>
                <m:r>
                  <w:rPr>
                    <w:rFonts w:ascii="Cambria Math" w:hAnsi="Cambria Math" w:cs="Times New Roman"/>
                    <w:sz w:val="24"/>
                    <w:szCs w:val="20"/>
                    <w:lang w:val="en-GB" w:eastAsia="en-US"/>
                  </w:rPr>
                  <m:t>k</m:t>
                </m:r>
              </m:e>
            </m:nary>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r>
              <w:rPr>
                <w:rFonts w:ascii="Cambria Math" w:hAnsi="Cambria Math" w:cs="Times New Roman"/>
                <w:sz w:val="24"/>
                <w:szCs w:val="20"/>
                <w:lang w:val="en-GB" w:eastAsia="en-US"/>
              </w:rPr>
              <m:t>1k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r>
              <w:rPr>
                <w:rFonts w:ascii="Cambria Math" w:hAnsi="Cambria Math" w:cs="Times New Roman"/>
                <w:sz w:val="24"/>
                <w:szCs w:val="20"/>
                <w:lang w:val="en-GB" w:eastAsia="en-US"/>
              </w:rPr>
              <m:t>2k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r>
              <w:rPr>
                <w:rFonts w:ascii="Cambria Math" w:hAnsi="Cambria Math" w:cs="Times New Roman"/>
                <w:sz w:val="24"/>
                <w:szCs w:val="20"/>
                <w:lang w:val="en-GB" w:eastAsia="en-US"/>
              </w:rPr>
              <m:t>3k</m:t>
            </m:r>
          </m:sub>
        </m:sSub>
      </m:oMath>
    </w:p>
    <w:p w14:paraId="57775298" w14:textId="77777777" w:rsidR="008B68C4" w:rsidRDefault="008B68C4" w:rsidP="008B68C4">
      <w:pPr>
        <w:keepNext/>
        <w:rPr>
          <w:snapToGrid w:val="0"/>
        </w:rPr>
      </w:pPr>
      <w:r>
        <w:rPr>
          <w:snapToGrid w:val="0"/>
          <w:rtl/>
        </w:rPr>
        <w:t>حيث:</w:t>
      </w:r>
    </w:p>
    <w:p w14:paraId="17A871CE" w14:textId="77777777" w:rsidR="008B68C4" w:rsidRDefault="008B68C4" w:rsidP="008B68C4">
      <w:pPr>
        <w:pStyle w:val="Equationlegend"/>
        <w:rPr>
          <w:snapToGrid w:val="0"/>
          <w:rtl/>
          <w:lang w:val="fr-FR"/>
        </w:rPr>
      </w:pPr>
      <w:r>
        <w:rPr>
          <w:snapToGrid w:val="0"/>
          <w:rtl/>
        </w:rPr>
        <w:tab/>
      </w:r>
      <w:r>
        <w:rPr>
          <w:i/>
          <w:iCs/>
          <w:lang w:val="fr-FR"/>
        </w:rPr>
        <w:t>Z</w:t>
      </w:r>
      <w:r>
        <w:rPr>
          <w:position w:val="-4"/>
          <w:sz w:val="16"/>
          <w:lang w:val="fr-FR"/>
        </w:rPr>
        <w:t>1</w:t>
      </w:r>
      <w:proofErr w:type="gramStart"/>
      <w:r>
        <w:rPr>
          <w:i/>
          <w:iCs/>
          <w:position w:val="-4"/>
          <w:sz w:val="16"/>
          <w:lang w:val="fr-FR"/>
        </w:rPr>
        <w:t>k</w:t>
      </w:r>
      <w:r>
        <w:rPr>
          <w:snapToGrid w:val="0"/>
          <w:rtl/>
          <w:lang w:val="fr-FR"/>
        </w:rPr>
        <w:t>:</w:t>
      </w:r>
      <w:proofErr w:type="gramEnd"/>
      <w:r>
        <w:rPr>
          <w:snapToGrid w:val="0"/>
          <w:rtl/>
          <w:lang w:val="fr-FR"/>
        </w:rPr>
        <w:tab/>
        <w:t>النفقات السنوية للتشغيل والاستهلاك وصيانة المعدات والتكاليف الإدارية والأجور وعوائد الأسهم أو فوائد القروض ومدفوعات الخدمات العمومية وإيجار الأرض. ويمكن استعمال التقريب التالي استناداً إلى البيانات الإحصائية:</w:t>
      </w:r>
    </w:p>
    <w:p w14:paraId="31B65BE4"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r>
              <w:rPr>
                <w:rFonts w:ascii="Cambria Math" w:hAnsi="Cambria Math" w:cs="Times New Roman"/>
                <w:sz w:val="24"/>
                <w:szCs w:val="20"/>
                <w:lang w:val="en-GB" w:eastAsia="en-US"/>
              </w:rPr>
              <m:t>1k</m:t>
            </m:r>
          </m:sub>
        </m:sSub>
        <m:r>
          <w:rPr>
            <w:rFonts w:ascii="Cambria Math" w:hAnsi="Cambria Math" w:cs="Times New Roman"/>
            <w:sz w:val="24"/>
            <w:szCs w:val="20"/>
            <w:lang w:val="en-GB" w:eastAsia="en-US"/>
          </w:rPr>
          <m:t>=805×</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aki</m:t>
            </m:r>
          </m:sub>
        </m:sSub>
      </m:oMath>
    </w:p>
    <w:p w14:paraId="300CE8D0" w14:textId="77777777" w:rsidR="008B68C4" w:rsidRDefault="008B68C4" w:rsidP="00226BA4">
      <w:pPr>
        <w:pStyle w:val="Equationlegend"/>
        <w:spacing w:after="120"/>
        <w:rPr>
          <w:snapToGrid w:val="0"/>
          <w:rtl/>
          <w:lang w:val="fr-FR"/>
        </w:rPr>
      </w:pPr>
      <w:r>
        <w:rPr>
          <w:rtl/>
        </w:rPr>
        <w:tab/>
      </w:r>
      <w:r>
        <w:rPr>
          <w:i/>
          <w:iCs/>
          <w:lang w:val="fr-FR"/>
        </w:rPr>
        <w:t>Z</w:t>
      </w:r>
      <w:r>
        <w:rPr>
          <w:position w:val="-4"/>
          <w:sz w:val="16"/>
          <w:lang w:val="fr-FR"/>
        </w:rPr>
        <w:t>2</w:t>
      </w:r>
      <w:proofErr w:type="gramStart"/>
      <w:r>
        <w:rPr>
          <w:i/>
          <w:iCs/>
          <w:position w:val="-4"/>
          <w:sz w:val="16"/>
          <w:lang w:val="fr-FR"/>
        </w:rPr>
        <w:t>k</w:t>
      </w:r>
      <w:r>
        <w:rPr>
          <w:snapToGrid w:val="0"/>
          <w:rtl/>
          <w:lang w:val="fr-FR"/>
        </w:rPr>
        <w:t>:</w:t>
      </w:r>
      <w:proofErr w:type="gramEnd"/>
      <w:r>
        <w:rPr>
          <w:snapToGrid w:val="0"/>
          <w:rtl/>
          <w:lang w:val="fr-FR"/>
        </w:rPr>
        <w:tab/>
        <w:t xml:space="preserve">النفقات السنوية من أجل تشغيل نظام الفوترة، ويمكن أن يعتبر أن هذه النفقات </w:t>
      </w:r>
      <w:proofErr w:type="gramStart"/>
      <w:r>
        <w:rPr>
          <w:snapToGrid w:val="0"/>
          <w:rtl/>
          <w:lang w:val="fr-FR"/>
        </w:rPr>
        <w:t>هي:</w:t>
      </w:r>
      <w:proofErr w:type="gramEnd"/>
    </w:p>
    <w:p w14:paraId="7A4C3D24" w14:textId="77777777" w:rsidR="008B68C4" w:rsidRDefault="008B68C4" w:rsidP="008B68C4">
      <w:pPr>
        <w:pStyle w:val="Equation"/>
        <w:rPr>
          <w:snapToGrid w:val="0"/>
          <w:rtl/>
          <w:lang w:bidi="ar-EG"/>
        </w:rPr>
      </w:pPr>
      <w:r>
        <w:tab/>
      </w:r>
      <w:r>
        <w:rPr>
          <w:rtl/>
        </w:rPr>
        <w:tab/>
      </w:r>
      <w:r>
        <w:t>Z</w:t>
      </w:r>
      <w:r>
        <w:rPr>
          <w:vertAlign w:val="subscript"/>
        </w:rPr>
        <w:t>2</w:t>
      </w:r>
      <w:r>
        <w:rPr>
          <w:rtl/>
          <w:lang w:bidi="ar-EG"/>
        </w:rPr>
        <w:t xml:space="preserve"> </w:t>
      </w:r>
      <w:r>
        <w:rPr>
          <w:lang w:bidi="ar-EG"/>
        </w:rPr>
        <w:t>=</w:t>
      </w:r>
      <w:r>
        <w:rPr>
          <w:rtl/>
          <w:lang w:bidi="ar-EG"/>
        </w:rPr>
        <w:t xml:space="preserve"> </w:t>
      </w:r>
      <w:r>
        <w:rPr>
          <w:lang w:bidi="ar-EG"/>
        </w:rPr>
        <w:t>30 000</w:t>
      </w:r>
      <w:r>
        <w:rPr>
          <w:rtl/>
          <w:lang w:bidi="ar-EG"/>
        </w:rPr>
        <w:t xml:space="preserve"> دولار أمريكي</w:t>
      </w:r>
      <w:r>
        <w:rPr>
          <w:lang w:bidi="ar-EG"/>
        </w:rPr>
        <w:tab/>
      </w:r>
    </w:p>
    <w:p w14:paraId="59D27627" w14:textId="77777777" w:rsidR="008B68C4" w:rsidRDefault="008B68C4" w:rsidP="008B68C4">
      <w:pPr>
        <w:pStyle w:val="Equationlegend"/>
        <w:pageBreakBefore/>
        <w:widowControl w:val="0"/>
        <w:rPr>
          <w:snapToGrid w:val="0"/>
          <w:rtl/>
        </w:rPr>
      </w:pPr>
      <w:r>
        <w:rPr>
          <w:snapToGrid w:val="0"/>
          <w:rtl/>
        </w:rPr>
        <w:lastRenderedPageBreak/>
        <w:tab/>
      </w:r>
      <w:r>
        <w:rPr>
          <w:i/>
          <w:iCs/>
          <w:lang w:val="fr-FR"/>
        </w:rPr>
        <w:t>Z</w:t>
      </w:r>
      <w:r>
        <w:rPr>
          <w:position w:val="-4"/>
          <w:sz w:val="16"/>
          <w:lang w:val="fr-FR"/>
        </w:rPr>
        <w:t>3</w:t>
      </w:r>
      <w:proofErr w:type="gramStart"/>
      <w:r>
        <w:rPr>
          <w:i/>
          <w:iCs/>
          <w:position w:val="-4"/>
          <w:sz w:val="16"/>
          <w:lang w:val="fr-FR"/>
        </w:rPr>
        <w:t>k</w:t>
      </w:r>
      <w:r>
        <w:rPr>
          <w:snapToGrid w:val="0"/>
          <w:rtl/>
          <w:lang w:val="fr-FR"/>
        </w:rPr>
        <w:t>:</w:t>
      </w:r>
      <w:proofErr w:type="gramEnd"/>
      <w:r>
        <w:rPr>
          <w:snapToGrid w:val="0"/>
          <w:rtl/>
          <w:lang w:val="fr-FR"/>
        </w:rPr>
        <w:tab/>
        <w:t>النفقات السنوية لتأجير قنوات الشبكة العمومية خلال سنة واحدة (</w:t>
      </w:r>
      <w:r>
        <w:rPr>
          <w:snapToGrid w:val="0"/>
        </w:rPr>
        <w:t>12</w:t>
      </w:r>
      <w:r>
        <w:rPr>
          <w:snapToGrid w:val="0"/>
          <w:rtl/>
        </w:rPr>
        <w:t xml:space="preserve"> شهراً</w:t>
      </w:r>
      <w:proofErr w:type="gramStart"/>
      <w:r>
        <w:rPr>
          <w:snapToGrid w:val="0"/>
          <w:rtl/>
        </w:rPr>
        <w:t>):</w:t>
      </w:r>
      <w:proofErr w:type="gramEnd"/>
    </w:p>
    <w:p w14:paraId="5F0A86DA"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Z</m:t>
            </m:r>
          </m:e>
          <m:sub>
            <m:r>
              <w:rPr>
                <w:rFonts w:ascii="Cambria Math" w:hAnsi="Cambria Math" w:cs="Times New Roman"/>
                <w:sz w:val="24"/>
                <w:szCs w:val="20"/>
                <w:lang w:val="en-GB" w:eastAsia="en-US"/>
              </w:rPr>
              <m:t>3k</m:t>
            </m:r>
          </m:sub>
        </m:sSub>
        <m:r>
          <w:rPr>
            <w:rFonts w:ascii="Cambria Math" w:hAnsi="Cambria Math" w:cs="Times New Roman"/>
            <w:sz w:val="24"/>
            <w:szCs w:val="20"/>
            <w:lang w:val="en-GB" w:eastAsia="en-US"/>
          </w:rPr>
          <m:t>=12×</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ak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Y</m:t>
            </m:r>
          </m:e>
          <m:sub>
            <m:r>
              <w:rPr>
                <w:rFonts w:ascii="Cambria Math" w:hAnsi="Cambria Math" w:cs="Times New Roman"/>
                <w:sz w:val="24"/>
                <w:szCs w:val="20"/>
                <w:lang w:val="en-GB" w:eastAsia="en-US"/>
              </w:rPr>
              <m:t>M</m:t>
            </m:r>
          </m:sub>
        </m:sSub>
        <m:r>
          <w:rPr>
            <w:rFonts w:ascii="Cambria Math" w:hAnsi="Cambria Math" w:cs="Times New Roman"/>
            <w:sz w:val="24"/>
            <w:szCs w:val="20"/>
            <w:lang w:val="en-GB" w:eastAsia="en-US"/>
          </w:rPr>
          <m:t>×X×</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T</m:t>
            </m:r>
          </m:e>
          <m:sub>
            <m:r>
              <w:rPr>
                <w:rFonts w:ascii="Cambria Math" w:hAnsi="Cambria Math" w:cs="Times New Roman"/>
                <w:sz w:val="24"/>
                <w:szCs w:val="20"/>
                <w:lang w:val="en-GB" w:eastAsia="en-US"/>
              </w:rPr>
              <m:t>1</m:t>
            </m:r>
          </m:sub>
        </m:sSub>
      </m:oMath>
    </w:p>
    <w:p w14:paraId="2A5B1A7C" w14:textId="77777777" w:rsidR="008B68C4" w:rsidRDefault="008B68C4" w:rsidP="008B68C4">
      <w:pPr>
        <w:rPr>
          <w:snapToGrid w:val="0"/>
          <w:lang w:val="fr-FR"/>
        </w:rPr>
      </w:pPr>
      <w:r>
        <w:rPr>
          <w:snapToGrid w:val="0"/>
          <w:rtl/>
          <w:lang w:val="fr-FR"/>
        </w:rPr>
        <w:t xml:space="preserve">وتشكل قيمة </w:t>
      </w:r>
      <w:r>
        <w:rPr>
          <w:i/>
          <w:iCs/>
        </w:rPr>
        <w:t>Y</w:t>
      </w:r>
      <w:r>
        <w:rPr>
          <w:i/>
          <w:iCs/>
          <w:position w:val="-4"/>
          <w:sz w:val="16"/>
        </w:rPr>
        <w:t>M</w:t>
      </w:r>
      <w:r>
        <w:rPr>
          <w:snapToGrid w:val="0"/>
          <w:rtl/>
          <w:lang w:val="fr-FR"/>
        </w:rPr>
        <w:t xml:space="preserve"> وهي الحركة الشهرية الخاصة بمشترك واحد، عدد الدقائق في الشهر التي يشغل خلالها المشترك قناة اتصال؛ وهي تحدد عن طريق المعادلة التالية:</w:t>
      </w:r>
    </w:p>
    <w:p w14:paraId="4145C5FF"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Y</m:t>
            </m:r>
          </m:e>
          <m:sub>
            <m:r>
              <w:rPr>
                <w:rFonts w:ascii="Cambria Math" w:hAnsi="Cambria Math" w:cs="Times New Roman"/>
                <w:sz w:val="24"/>
                <w:szCs w:val="20"/>
                <w:lang w:val="en-GB" w:eastAsia="en-US"/>
              </w:rPr>
              <m:t>M</m:t>
            </m:r>
          </m:sub>
        </m:sSub>
        <m:r>
          <w:rPr>
            <w:rFonts w:ascii="Cambria Math" w:hAnsi="Cambria Math" w:cs="Times New Roman"/>
            <w:sz w:val="24"/>
            <w:szCs w:val="20"/>
            <w:lang w:val="en-GB" w:eastAsia="en-US"/>
          </w:rPr>
          <m:t>=30.4×</m:t>
        </m:r>
        <m:f>
          <m:fPr>
            <m:type m:val="lin"/>
            <m:ctrlPr>
              <w:rPr>
                <w:rFonts w:ascii="Cambria Math" w:hAnsi="Cambria Math" w:cs="Times New Roman"/>
                <w:i/>
                <w:sz w:val="24"/>
                <w:szCs w:val="20"/>
                <w:lang w:val="en-GB" w:eastAsia="en-US"/>
              </w:rPr>
            </m:ctrlPr>
          </m:fPr>
          <m:num>
            <m:r>
              <m:rPr>
                <m:sty m:val="p"/>
              </m:rPr>
              <w:rPr>
                <w:rFonts w:ascii="Cambria Math" w:hAnsi="Cambria Math" w:cs="Times New Roman"/>
                <w:sz w:val="24"/>
                <w:szCs w:val="20"/>
                <w:lang w:val="en-GB" w:eastAsia="en-US"/>
              </w:rPr>
              <m:t>β</m:t>
            </m:r>
          </m:num>
          <m:den>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K</m:t>
                </m:r>
              </m:e>
              <m:sub>
                <m:r>
                  <w:rPr>
                    <w:rFonts w:ascii="Cambria Math" w:hAnsi="Cambria Math" w:cs="Times New Roman"/>
                    <w:sz w:val="24"/>
                    <w:szCs w:val="20"/>
                    <w:lang w:val="en-GB" w:eastAsia="en-US"/>
                  </w:rPr>
                  <m:t>PH</m:t>
                </m:r>
              </m:sub>
            </m:sSub>
          </m:den>
        </m:f>
      </m:oMath>
    </w:p>
    <w:p w14:paraId="0676DADE" w14:textId="77777777" w:rsidR="008B68C4" w:rsidRDefault="008B68C4" w:rsidP="008B68C4">
      <w:pPr>
        <w:rPr>
          <w:snapToGrid w:val="0"/>
        </w:rPr>
      </w:pPr>
      <w:r>
        <w:rPr>
          <w:snapToGrid w:val="0"/>
          <w:rtl/>
          <w:lang w:val="fr-FR"/>
        </w:rPr>
        <w:t xml:space="preserve">ويتغير الدخل الناجم عن تشغيل شبكة متنقلة بتغير عدد المشتركين الذين يستعملون خدمات الشبكة. ويتم حساب الدخل عن طريق المعادلة التالية خلال سنوات تشغيل يبلغ عددها </w:t>
      </w:r>
      <w:r>
        <w:rPr>
          <w:i/>
          <w:iCs/>
          <w:snapToGrid w:val="0"/>
        </w:rPr>
        <w:t>k</w:t>
      </w:r>
      <w:r>
        <w:rPr>
          <w:snapToGrid w:val="0"/>
          <w:rtl/>
        </w:rPr>
        <w:t>:</w:t>
      </w:r>
    </w:p>
    <w:p w14:paraId="7A699D36" w14:textId="77777777" w:rsidR="00226BA4" w:rsidRPr="00226BA4" w:rsidRDefault="00226BA4" w:rsidP="00226BA4">
      <w:pPr>
        <w:keepNext/>
        <w:keepLines/>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D</m:t>
            </m:r>
          </m:e>
          <m:sub>
            <m:nary>
              <m:naryPr>
                <m:chr m:val="∑"/>
                <m:limLoc m:val="undOvr"/>
                <m:subHide m:val="1"/>
                <m:supHide m:val="1"/>
                <m:ctrlPr>
                  <w:rPr>
                    <w:rFonts w:ascii="Cambria Math" w:hAnsi="Cambria Math" w:cs="Times New Roman"/>
                    <w:i/>
                    <w:sz w:val="24"/>
                    <w:szCs w:val="20"/>
                    <w:lang w:val="en-GB" w:eastAsia="en-US"/>
                  </w:rPr>
                </m:ctrlPr>
              </m:naryPr>
              <m:sub/>
              <m:sup/>
              <m:e>
                <m:r>
                  <w:rPr>
                    <w:rFonts w:ascii="Cambria Math" w:hAnsi="Cambria Math" w:cs="Times New Roman"/>
                    <w:sz w:val="24"/>
                    <w:szCs w:val="20"/>
                    <w:lang w:val="en-GB" w:eastAsia="en-US"/>
                  </w:rPr>
                  <m:t>k</m:t>
                </m:r>
              </m:e>
            </m:nary>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D</m:t>
            </m:r>
          </m:e>
          <m:sub>
            <m:r>
              <w:rPr>
                <w:rFonts w:ascii="Cambria Math" w:hAnsi="Cambria Math" w:cs="Times New Roman"/>
                <w:sz w:val="24"/>
                <w:szCs w:val="20"/>
                <w:lang w:val="en-GB" w:eastAsia="en-US"/>
              </w:rPr>
              <m:t>1k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D</m:t>
            </m:r>
          </m:e>
          <m:sub>
            <m:r>
              <w:rPr>
                <w:rFonts w:ascii="Cambria Math" w:hAnsi="Cambria Math" w:cs="Times New Roman"/>
                <w:sz w:val="24"/>
                <w:szCs w:val="20"/>
                <w:lang w:val="en-GB" w:eastAsia="en-US"/>
              </w:rPr>
              <m:t>2k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D</m:t>
            </m:r>
          </m:e>
          <m:sub>
            <m:r>
              <w:rPr>
                <w:rFonts w:ascii="Cambria Math" w:hAnsi="Cambria Math" w:cs="Times New Roman"/>
                <w:sz w:val="24"/>
                <w:szCs w:val="20"/>
                <w:lang w:val="en-GB" w:eastAsia="en-US"/>
              </w:rPr>
              <m:t>3k</m:t>
            </m:r>
          </m:sub>
        </m:sSub>
      </m:oMath>
    </w:p>
    <w:p w14:paraId="48B1FE73" w14:textId="77777777" w:rsidR="008B68C4" w:rsidRDefault="008B68C4" w:rsidP="008B68C4">
      <w:pPr>
        <w:rPr>
          <w:snapToGrid w:val="0"/>
          <w:lang w:val="fr-FR"/>
        </w:rPr>
      </w:pPr>
      <w:r>
        <w:rPr>
          <w:snapToGrid w:val="0"/>
          <w:rtl/>
          <w:lang w:val="fr-FR"/>
        </w:rPr>
        <w:t>حيث:</w:t>
      </w:r>
    </w:p>
    <w:p w14:paraId="6F7B503A" w14:textId="77777777" w:rsidR="008B68C4" w:rsidRDefault="008B68C4" w:rsidP="008B68C4">
      <w:pPr>
        <w:pStyle w:val="Equationlegend"/>
        <w:rPr>
          <w:snapToGrid w:val="0"/>
          <w:rtl/>
        </w:rPr>
      </w:pPr>
      <w:r>
        <w:rPr>
          <w:snapToGrid w:val="0"/>
          <w:rtl/>
          <w:lang w:val="fr-FR"/>
        </w:rPr>
        <w:tab/>
      </w:r>
      <w:r>
        <w:rPr>
          <w:i/>
          <w:iCs/>
        </w:rPr>
        <w:t>D</w:t>
      </w:r>
      <w:r>
        <w:rPr>
          <w:position w:val="-4"/>
          <w:sz w:val="16"/>
        </w:rPr>
        <w:t>1</w:t>
      </w:r>
      <w:r>
        <w:rPr>
          <w:i/>
          <w:iCs/>
          <w:position w:val="-4"/>
          <w:sz w:val="16"/>
        </w:rPr>
        <w:t>k</w:t>
      </w:r>
      <w:r>
        <w:rPr>
          <w:snapToGrid w:val="0"/>
          <w:rtl/>
          <w:lang w:val="fr-FR"/>
        </w:rPr>
        <w:t>:</w:t>
      </w:r>
      <w:r>
        <w:rPr>
          <w:snapToGrid w:val="0"/>
          <w:rtl/>
          <w:lang w:val="fr-FR"/>
        </w:rPr>
        <w:tab/>
        <w:t xml:space="preserve">الدخل من مدفوعات غير متكررة للتوصيل بالشبكة المتنقلة خلال </w:t>
      </w:r>
      <w:r>
        <w:rPr>
          <w:i/>
          <w:iCs/>
          <w:snapToGrid w:val="0"/>
        </w:rPr>
        <w:t>k</w:t>
      </w:r>
      <w:r>
        <w:rPr>
          <w:snapToGrid w:val="0"/>
          <w:rtl/>
          <w:lang w:val="fr-FR"/>
        </w:rPr>
        <w:t xml:space="preserve"> من سنوات التشغيل</w:t>
      </w:r>
      <w:r>
        <w:rPr>
          <w:snapToGrid w:val="0"/>
          <w:rtl/>
        </w:rPr>
        <w:t>، وتتضمن بصورة مباشرة رسم التوصيل ومبلغ التأمين ورقم النفاذ واستعمال خط مشغل الشبكة المحلية العمومية وهامش ربح مبيعات تجهيزات المشترك:</w:t>
      </w:r>
    </w:p>
    <w:p w14:paraId="592C17D9" w14:textId="77777777" w:rsidR="00226BA4" w:rsidRPr="00226BA4" w:rsidRDefault="00226BA4" w:rsidP="00226BA4">
      <w:pPr>
        <w:tabs>
          <w:tab w:val="left" w:pos="794"/>
          <w:tab w:val="center" w:pos="4820"/>
          <w:tab w:val="right" w:pos="9639"/>
        </w:tabs>
        <w:spacing w:after="120" w:line="240" w:lineRule="auto"/>
        <w:rPr>
          <w:rFonts w:cs="Times New Roman"/>
          <w:sz w:val="24"/>
          <w:szCs w:val="20"/>
          <w:lang w:val="en-GB" w:eastAsia="en-US"/>
        </w:rPr>
      </w:pPr>
      <w:r w:rsidRPr="00226BA4">
        <w:rPr>
          <w:rFonts w:cs="Times New Roman"/>
          <w:sz w:val="24"/>
          <w:szCs w:val="20"/>
          <w:lang w:val="en-GB" w:eastAsia="en-US"/>
        </w:rPr>
        <w:tab/>
      </w:r>
      <w:r w:rsidRPr="00226BA4">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D</m:t>
            </m:r>
          </m:e>
          <m:sub>
            <m:r>
              <w:rPr>
                <w:rFonts w:ascii="Cambria Math" w:hAnsi="Cambria Math" w:cs="Times New Roman"/>
                <w:sz w:val="24"/>
                <w:szCs w:val="20"/>
                <w:lang w:val="en-GB" w:eastAsia="en-US"/>
              </w:rPr>
              <m:t>1k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N</m:t>
            </m:r>
          </m:e>
          <m:sub>
            <m:r>
              <w:rPr>
                <w:rFonts w:ascii="Cambria Math" w:hAnsi="Cambria Math" w:cs="Times New Roman"/>
                <w:sz w:val="24"/>
                <w:szCs w:val="20"/>
                <w:lang w:val="en-GB" w:eastAsia="en-US"/>
              </w:rPr>
              <m:t>ak</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P</m:t>
            </m:r>
          </m:e>
          <m:sub>
            <m:r>
              <w:rPr>
                <w:rFonts w:ascii="Cambria Math" w:hAnsi="Cambria Math" w:cs="Times New Roman"/>
                <w:sz w:val="24"/>
                <w:szCs w:val="20"/>
                <w:lang w:val="en-GB" w:eastAsia="en-US"/>
              </w:rPr>
              <m:t>1</m:t>
            </m:r>
          </m:sub>
        </m:sSub>
      </m:oMath>
    </w:p>
    <w:p w14:paraId="676642B2" w14:textId="77777777" w:rsidR="008B68C4" w:rsidRDefault="008B68C4" w:rsidP="008B68C4">
      <w:pPr>
        <w:pStyle w:val="Equationlegend"/>
        <w:rPr>
          <w:snapToGrid w:val="0"/>
          <w:lang w:val="fr-FR"/>
        </w:rPr>
      </w:pPr>
      <w:r>
        <w:rPr>
          <w:lang w:val="fr-FR"/>
        </w:rPr>
        <w:tab/>
      </w:r>
      <w:r>
        <w:rPr>
          <w:lang w:val="fr-FR"/>
        </w:rPr>
        <w:tab/>
      </w:r>
      <w:r>
        <w:rPr>
          <w:rtl/>
          <w:lang w:val="fr-FR"/>
        </w:rPr>
        <w:t xml:space="preserve">وينبغي أن يلاحظ أن المشغِّل يحصل على الدخل </w:t>
      </w:r>
      <w:r>
        <w:rPr>
          <w:i/>
          <w:iCs/>
        </w:rPr>
        <w:t>D</w:t>
      </w:r>
      <w:r>
        <w:rPr>
          <w:position w:val="-4"/>
          <w:sz w:val="16"/>
        </w:rPr>
        <w:t>1</w:t>
      </w:r>
      <w:r>
        <w:rPr>
          <w:i/>
          <w:iCs/>
          <w:position w:val="-4"/>
          <w:sz w:val="16"/>
        </w:rPr>
        <w:t>k</w:t>
      </w:r>
      <w:r>
        <w:rPr>
          <w:rtl/>
          <w:lang w:val="fr-FR"/>
        </w:rPr>
        <w:t xml:space="preserve"> من المشتركين في الشبكة دفعة واحدة.</w:t>
      </w:r>
    </w:p>
    <w:p w14:paraId="5919969B" w14:textId="77777777" w:rsidR="008B68C4" w:rsidRDefault="008B68C4" w:rsidP="008B68C4">
      <w:pPr>
        <w:pStyle w:val="Equationlegend"/>
        <w:rPr>
          <w:snapToGrid w:val="0"/>
          <w:rtl/>
          <w:lang w:val="fr-FR"/>
        </w:rPr>
      </w:pPr>
      <w:r>
        <w:rPr>
          <w:snapToGrid w:val="0"/>
          <w:rtl/>
          <w:lang w:val="fr-FR"/>
        </w:rPr>
        <w:tab/>
      </w:r>
      <w:r>
        <w:rPr>
          <w:i/>
          <w:iCs/>
        </w:rPr>
        <w:t>D</w:t>
      </w:r>
      <w:r>
        <w:rPr>
          <w:position w:val="-4"/>
          <w:sz w:val="16"/>
        </w:rPr>
        <w:t>2</w:t>
      </w:r>
      <w:r>
        <w:rPr>
          <w:i/>
          <w:iCs/>
          <w:position w:val="-4"/>
          <w:sz w:val="16"/>
        </w:rPr>
        <w:t>k</w:t>
      </w:r>
      <w:r>
        <w:rPr>
          <w:snapToGrid w:val="0"/>
          <w:rtl/>
          <w:lang w:val="fr-FR"/>
        </w:rPr>
        <w:t>:</w:t>
      </w:r>
      <w:r>
        <w:rPr>
          <w:snapToGrid w:val="0"/>
          <w:rtl/>
          <w:lang w:val="fr-FR"/>
        </w:rPr>
        <w:tab/>
        <w:t>الدخل من رسوم الاشتراك الشهرية</w:t>
      </w:r>
    </w:p>
    <w:p w14:paraId="45B3A062" w14:textId="77777777" w:rsidR="008B68C4" w:rsidRDefault="008B68C4" w:rsidP="008B68C4">
      <w:pPr>
        <w:pStyle w:val="Equationlegend"/>
        <w:rPr>
          <w:snapToGrid w:val="0"/>
          <w:rtl/>
          <w:lang w:val="fr-FR"/>
        </w:rPr>
      </w:pPr>
      <w:r>
        <w:rPr>
          <w:snapToGrid w:val="0"/>
          <w:rtl/>
          <w:lang w:val="fr-FR"/>
        </w:rPr>
        <w:tab/>
      </w:r>
      <w:r>
        <w:rPr>
          <w:i/>
          <w:iCs/>
        </w:rPr>
        <w:t>D</w:t>
      </w:r>
      <w:r>
        <w:rPr>
          <w:position w:val="-4"/>
          <w:sz w:val="16"/>
        </w:rPr>
        <w:t>3</w:t>
      </w:r>
      <w:r>
        <w:rPr>
          <w:i/>
          <w:iCs/>
          <w:position w:val="-4"/>
          <w:sz w:val="16"/>
        </w:rPr>
        <w:t>k</w:t>
      </w:r>
      <w:r>
        <w:rPr>
          <w:snapToGrid w:val="0"/>
          <w:rtl/>
          <w:lang w:val="fr-FR"/>
        </w:rPr>
        <w:t>:</w:t>
      </w:r>
      <w:r>
        <w:rPr>
          <w:snapToGrid w:val="0"/>
          <w:rtl/>
          <w:lang w:val="fr-FR"/>
        </w:rPr>
        <w:tab/>
        <w:t>الدخل من رسوم النداء الشهرية.</w:t>
      </w:r>
    </w:p>
    <w:p w14:paraId="171CB4E8" w14:textId="20208EC0" w:rsidR="008B68C4" w:rsidRDefault="008B68C4" w:rsidP="008B68C4">
      <w:pPr>
        <w:rPr>
          <w:snapToGrid w:val="0"/>
          <w:rtl/>
          <w:lang w:val="fr-FR"/>
        </w:rPr>
      </w:pPr>
      <w:r w:rsidRPr="00226BA4">
        <w:rPr>
          <w:snapToGrid w:val="0"/>
          <w:rtl/>
          <w:lang w:val="fr-FR"/>
        </w:rPr>
        <w:t>وباستعمال العلاقة الواردة أعلاه، يتم تحديد كل من</w:t>
      </w:r>
      <w:r w:rsidR="005C3E1F" w:rsidRPr="00226BA4">
        <w:rPr>
          <w:rFonts w:hint="cs"/>
          <w:snapToGrid w:val="0"/>
          <w:rtl/>
          <w:lang w:val="fr-FR"/>
        </w:rPr>
        <w:t xml:space="preserve"> </w:t>
      </w:r>
      <w:r w:rsidR="005C3E1F" w:rsidRPr="00226BA4">
        <w:rPr>
          <w:i/>
          <w:iCs/>
        </w:rPr>
        <w:t>N</w:t>
      </w:r>
      <w:r w:rsidR="005C3E1F" w:rsidRPr="00226BA4">
        <w:rPr>
          <w:i/>
          <w:iCs/>
          <w:position w:val="-4"/>
          <w:sz w:val="16"/>
        </w:rPr>
        <w:t>a</w:t>
      </w:r>
      <w:r w:rsidR="005C3E1F" w:rsidRPr="00226BA4">
        <w:t>(</w:t>
      </w:r>
      <w:r w:rsidR="005C3E1F" w:rsidRPr="00226BA4">
        <w:rPr>
          <w:i/>
          <w:iCs/>
        </w:rPr>
        <w:t>t</w:t>
      </w:r>
      <w:r w:rsidR="005C3E1F" w:rsidRPr="00226BA4">
        <w:rPr>
          <w:rFonts w:ascii="Tms Rmn" w:hAnsi="Tms Rmn"/>
          <w:i/>
          <w:iCs/>
          <w:sz w:val="2"/>
        </w:rPr>
        <w:t> </w:t>
      </w:r>
      <w:r w:rsidR="005C3E1F" w:rsidRPr="00226BA4">
        <w:t>)</w:t>
      </w:r>
      <w:r w:rsidR="005C3E1F" w:rsidRPr="00226BA4">
        <w:rPr>
          <w:snapToGrid w:val="0"/>
          <w:rtl/>
          <w:lang w:val="fr-FR"/>
        </w:rPr>
        <w:t xml:space="preserve"> </w:t>
      </w:r>
      <w:r w:rsidR="005C3E1F" w:rsidRPr="00226BA4">
        <w:rPr>
          <w:rFonts w:hint="cs"/>
          <w:snapToGrid w:val="0"/>
          <w:rtl/>
          <w:lang w:val="fr-FR"/>
        </w:rPr>
        <w:t>و</w:t>
      </w:r>
      <w:r w:rsidRPr="00226BA4">
        <w:rPr>
          <w:i/>
          <w:iCs/>
        </w:rPr>
        <w:t>D</w:t>
      </w:r>
      <w:r w:rsidRPr="00226BA4">
        <w:rPr>
          <w:position w:val="-4"/>
          <w:sz w:val="16"/>
        </w:rPr>
        <w:t>2</w:t>
      </w:r>
      <w:r w:rsidRPr="00226BA4">
        <w:rPr>
          <w:i/>
          <w:iCs/>
          <w:position w:val="-4"/>
          <w:sz w:val="16"/>
        </w:rPr>
        <w:t>k</w:t>
      </w:r>
      <w:r w:rsidRPr="00226BA4">
        <w:rPr>
          <w:snapToGrid w:val="0"/>
          <w:rtl/>
          <w:lang w:val="fr-FR"/>
        </w:rPr>
        <w:t xml:space="preserve"> و</w:t>
      </w:r>
      <w:r w:rsidRPr="00226BA4">
        <w:rPr>
          <w:i/>
          <w:iCs/>
        </w:rPr>
        <w:t>D</w:t>
      </w:r>
      <w:r w:rsidRPr="00226BA4">
        <w:rPr>
          <w:position w:val="-4"/>
          <w:sz w:val="16"/>
        </w:rPr>
        <w:t>3</w:t>
      </w:r>
      <w:r w:rsidRPr="00226BA4">
        <w:rPr>
          <w:i/>
          <w:iCs/>
          <w:position w:val="-4"/>
          <w:sz w:val="16"/>
        </w:rPr>
        <w:t>k</w:t>
      </w:r>
      <w:r w:rsidRPr="00226BA4">
        <w:rPr>
          <w:snapToGrid w:val="0"/>
          <w:rtl/>
          <w:lang w:val="fr-FR"/>
        </w:rPr>
        <w:t xml:space="preserve"> على النحو التالي:</w:t>
      </w:r>
    </w:p>
    <w:p w14:paraId="4354F1F0" w14:textId="77777777" w:rsidR="008B68C4" w:rsidRDefault="008B68C4" w:rsidP="008B68C4">
      <w:pPr>
        <w:pStyle w:val="Equation"/>
        <w:rPr>
          <w:rtl/>
        </w:rPr>
      </w:pPr>
      <w:r>
        <w:tab/>
      </w:r>
      <w:r>
        <w:tab/>
      </w:r>
      <w:r>
        <w:object w:dxaOrig="7290" w:dyaOrig="840" w14:anchorId="332F48F0">
          <v:shape id="_x0000_i1080" type="#_x0000_t75" style="width:364.15pt;height:42pt" o:ole="" fillcolor="window">
            <v:imagedata r:id="rId141" o:title=""/>
          </v:shape>
          <o:OLEObject Type="Embed" ProgID="Equation.3" ShapeID="_x0000_i1080" DrawAspect="Content" ObjectID="_1830184853" r:id="rId142"/>
        </w:object>
      </w:r>
    </w:p>
    <w:p w14:paraId="2CD24CDF" w14:textId="77777777" w:rsidR="008B68C4" w:rsidRDefault="008B68C4" w:rsidP="008B68C4">
      <w:pPr>
        <w:pStyle w:val="Equation"/>
      </w:pPr>
      <w:r>
        <w:tab/>
      </w:r>
      <w:r>
        <w:tab/>
      </w:r>
      <w:r>
        <w:object w:dxaOrig="5400" w:dyaOrig="780" w14:anchorId="380DE3D3">
          <v:shape id="_x0000_i1081" type="#_x0000_t75" style="width:270pt;height:39pt" o:ole="" fillcolor="window">
            <v:imagedata r:id="rId143" o:title=""/>
          </v:shape>
          <o:OLEObject Type="Embed" ProgID="Equation.3" ShapeID="_x0000_i1081" DrawAspect="Content" ObjectID="_1830184854" r:id="rId144"/>
        </w:object>
      </w:r>
    </w:p>
    <w:p w14:paraId="1ADBC1D5" w14:textId="77777777" w:rsidR="008B68C4" w:rsidRDefault="008B68C4" w:rsidP="008B68C4">
      <w:pPr>
        <w:rPr>
          <w:snapToGrid w:val="0"/>
          <w:lang w:val="fr-FR"/>
        </w:rPr>
      </w:pPr>
      <w:r>
        <w:rPr>
          <w:snapToGrid w:val="0"/>
          <w:rtl/>
          <w:lang w:val="fr-FR"/>
        </w:rPr>
        <w:t xml:space="preserve">ومن أجل تقييم الكفاءة الاقتصادية لتشغيل الشبكة المتنقلة، يتم حساب مؤشر الدخل المحتسب </w:t>
      </w:r>
      <w:r>
        <w:rPr>
          <w:i/>
          <w:iCs/>
        </w:rPr>
        <w:t>I</w:t>
      </w:r>
      <w:r>
        <w:rPr>
          <w:i/>
          <w:iCs/>
          <w:position w:val="-4"/>
          <w:sz w:val="16"/>
        </w:rPr>
        <w:t>D</w:t>
      </w:r>
      <w:r>
        <w:rPr>
          <w:snapToGrid w:val="0"/>
          <w:rtl/>
          <w:lang w:val="fr-FR"/>
        </w:rPr>
        <w:t xml:space="preserve"> باعتباره نسبة مجموع الربح الصافي المحتسب إلى إجمالي النفقات الرأسمالية.</w:t>
      </w:r>
    </w:p>
    <w:p w14:paraId="7BA7D268" w14:textId="77777777" w:rsidR="008B68C4" w:rsidRDefault="008B68C4" w:rsidP="008B68C4">
      <w:pPr>
        <w:rPr>
          <w:snapToGrid w:val="0"/>
          <w:rtl/>
          <w:lang w:val="fr-FR"/>
        </w:rPr>
      </w:pPr>
      <w:r>
        <w:rPr>
          <w:snapToGrid w:val="0"/>
          <w:rtl/>
          <w:lang w:val="fr-FR"/>
        </w:rPr>
        <w:t xml:space="preserve">ويتم تحديد القيمة الجارية للدخول المستقبلية عن طريق استعمال مؤشر حسم </w:t>
      </w:r>
      <w:r>
        <w:t>(1 </w:t>
      </w:r>
      <w:r>
        <w:rPr>
          <w:rFonts w:ascii="Symbol" w:hAnsi="Symbol"/>
          <w:lang w:val="fr-FR"/>
        </w:rPr>
        <w:t></w:t>
      </w:r>
      <w:r>
        <w:t> </w:t>
      </w:r>
      <w:r>
        <w:rPr>
          <w:i/>
          <w:iCs/>
        </w:rPr>
        <w:t>E</w:t>
      </w:r>
      <w:r>
        <w:rPr>
          <w:i/>
          <w:iCs/>
          <w:position w:val="-4"/>
          <w:sz w:val="16"/>
        </w:rPr>
        <w:t>n</w:t>
      </w:r>
      <w:r>
        <w:t>)</w:t>
      </w:r>
      <w:r>
        <w:rPr>
          <w:snapToGrid w:val="0"/>
          <w:rtl/>
          <w:lang w:val="fr-FR"/>
        </w:rPr>
        <w:t xml:space="preserve"> حيث تعتبر قيمة </w:t>
      </w:r>
      <w:r>
        <w:rPr>
          <w:i/>
          <w:iCs/>
        </w:rPr>
        <w:t>E</w:t>
      </w:r>
      <w:r>
        <w:rPr>
          <w:i/>
          <w:iCs/>
          <w:position w:val="-4"/>
          <w:sz w:val="16"/>
        </w:rPr>
        <w:t>n</w:t>
      </w:r>
      <w:r>
        <w:rPr>
          <w:snapToGrid w:val="0"/>
          <w:rtl/>
          <w:lang w:val="fr-FR"/>
        </w:rPr>
        <w:t xml:space="preserve"> </w:t>
      </w:r>
      <w:r>
        <w:rPr>
          <w:rFonts w:hint="cs"/>
          <w:snapToGrid w:val="0"/>
          <w:rtl/>
          <w:lang w:val="fr-FR"/>
        </w:rPr>
        <w:t>مساوية لمتوسط المعدل السنوي المصرفي. ومن هنا:</w:t>
      </w:r>
    </w:p>
    <w:p w14:paraId="703FCB4D" w14:textId="77777777" w:rsidR="008B68C4" w:rsidRDefault="008B68C4" w:rsidP="008B68C4">
      <w:pPr>
        <w:pStyle w:val="Equation"/>
        <w:rPr>
          <w:rtl/>
        </w:rPr>
      </w:pPr>
      <w:r>
        <w:tab/>
      </w:r>
      <w:r>
        <w:tab/>
      </w:r>
      <w:r>
        <w:object w:dxaOrig="4665" w:dyaOrig="795" w14:anchorId="07E9D7D1">
          <v:shape id="_x0000_i1082" type="#_x0000_t75" style="width:234pt;height:40.15pt" o:ole="" fillcolor="window">
            <v:imagedata r:id="rId145" o:title=""/>
          </v:shape>
          <o:OLEObject Type="Embed" ProgID="Equation.3" ShapeID="_x0000_i1082" DrawAspect="Content" ObjectID="_1830184855" r:id="rId146"/>
        </w:object>
      </w:r>
    </w:p>
    <w:p w14:paraId="5A673BFC" w14:textId="77777777" w:rsidR="008B68C4" w:rsidRDefault="008B68C4" w:rsidP="008B68C4">
      <w:pPr>
        <w:rPr>
          <w:snapToGrid w:val="0"/>
          <w:lang w:val="fr-FR"/>
        </w:rPr>
      </w:pPr>
      <w:r>
        <w:rPr>
          <w:snapToGrid w:val="0"/>
          <w:rtl/>
          <w:lang w:val="fr-FR"/>
        </w:rPr>
        <w:t>وبالإمكان حساب المعدل المحسوم للمشروع على أساس النتائج التي تم الحصول عليها:</w:t>
      </w:r>
    </w:p>
    <w:p w14:paraId="45752BDB" w14:textId="77777777" w:rsidR="008B68C4" w:rsidRDefault="008B68C4" w:rsidP="008B68C4">
      <w:pPr>
        <w:pStyle w:val="Equation"/>
        <w:rPr>
          <w:rtl/>
        </w:rPr>
      </w:pPr>
      <w:r>
        <w:tab/>
      </w:r>
      <w:r>
        <w:tab/>
      </w:r>
      <w:r>
        <w:object w:dxaOrig="1245" w:dyaOrig="405" w14:anchorId="31092F50">
          <v:shape id="_x0000_i1083" type="#_x0000_t75" style="width:62.65pt;height:19.9pt" o:ole="" fillcolor="window">
            <v:imagedata r:id="rId147" o:title=""/>
          </v:shape>
          <o:OLEObject Type="Embed" ProgID="Equation.3" ShapeID="_x0000_i1083" DrawAspect="Content" ObjectID="_1830184856" r:id="rId148"/>
        </w:object>
      </w:r>
    </w:p>
    <w:p w14:paraId="3B204D52" w14:textId="77777777" w:rsidR="008B68C4" w:rsidRDefault="008B68C4" w:rsidP="008B68C4">
      <w:pPr>
        <w:rPr>
          <w:snapToGrid w:val="0"/>
          <w:lang w:val="fr-FR"/>
        </w:rPr>
      </w:pPr>
      <w:r>
        <w:rPr>
          <w:snapToGrid w:val="0"/>
          <w:rtl/>
          <w:lang w:val="fr-FR"/>
        </w:rPr>
        <w:t>وتم حساب الدخل المحتسب على أساس مبلغ سنوي بالنسبة إلى دولار واحد مستثمر في المشروع.</w:t>
      </w:r>
    </w:p>
    <w:p w14:paraId="614317AE" w14:textId="77777777" w:rsidR="008B68C4" w:rsidRDefault="008B68C4" w:rsidP="008B68C4">
      <w:pPr>
        <w:rPr>
          <w:snapToGrid w:val="0"/>
          <w:rtl/>
        </w:rPr>
      </w:pPr>
      <w:r>
        <w:rPr>
          <w:snapToGrid w:val="0"/>
          <w:rtl/>
          <w:lang w:val="fr-FR"/>
        </w:rPr>
        <w:t>ويوضح الشكل </w:t>
      </w:r>
      <w:r>
        <w:rPr>
          <w:snapToGrid w:val="0"/>
        </w:rPr>
        <w:t>13</w:t>
      </w:r>
      <w:r>
        <w:rPr>
          <w:snapToGrid w:val="0"/>
          <w:rtl/>
        </w:rPr>
        <w:t xml:space="preserve"> العلاقة بين الربح المعياري المحتسب لمشغِّل شبكة متنقلة خلوية وعرض النطاق </w:t>
      </w:r>
      <w:r>
        <w:rPr>
          <w:i/>
          <w:iCs/>
          <w:snapToGrid w:val="0"/>
        </w:rPr>
        <w:t>F</w:t>
      </w:r>
      <w:r>
        <w:rPr>
          <w:snapToGrid w:val="0"/>
          <w:rtl/>
        </w:rPr>
        <w:t xml:space="preserve"> وعدد المشتركين الحاصلين على الخدمة </w:t>
      </w:r>
      <w:r>
        <w:rPr>
          <w:i/>
          <w:iCs/>
          <w:snapToGrid w:val="0"/>
        </w:rPr>
        <w:t>N</w:t>
      </w:r>
      <w:r>
        <w:rPr>
          <w:i/>
          <w:iCs/>
          <w:snapToGrid w:val="0"/>
          <w:vertAlign w:val="subscript"/>
        </w:rPr>
        <w:t>a</w:t>
      </w:r>
      <w:r>
        <w:rPr>
          <w:snapToGrid w:val="0"/>
          <w:rtl/>
        </w:rPr>
        <w:t xml:space="preserve"> وعدد القطاعات الحاصلة على الخدمة </w:t>
      </w:r>
      <w:r>
        <w:rPr>
          <w:i/>
          <w:iCs/>
          <w:snapToGrid w:val="0"/>
        </w:rPr>
        <w:t>M</w:t>
      </w:r>
      <w:r>
        <w:rPr>
          <w:snapToGrid w:val="0"/>
          <w:rtl/>
        </w:rPr>
        <w:t xml:space="preserve">. ويتبيَّن من هذا الشكل أن المشغِّل يمكنه تحقيق ربح إضافي إذا استعمل </w:t>
      </w:r>
      <w:r>
        <w:rPr>
          <w:snapToGrid w:val="0"/>
          <w:rtl/>
        </w:rPr>
        <w:lastRenderedPageBreak/>
        <w:t>عرض نطاق إضافياً. وعند تحديد العطاء الأدنى يجب أن يكون أحد المبادئ الأساسية هو إعطاء المشغلين حافزاً لزيادة كفاءة استعمال طيف الترددات الراديوية.</w:t>
      </w:r>
    </w:p>
    <w:p w14:paraId="65F066B2" w14:textId="77777777" w:rsidR="008B68C4" w:rsidRDefault="008B68C4" w:rsidP="008B68C4">
      <w:pPr>
        <w:pStyle w:val="enumlev10"/>
        <w:rPr>
          <w:snapToGrid w:val="0"/>
          <w:rtl/>
        </w:rPr>
      </w:pPr>
      <w:r>
        <w:rPr>
          <w:snapToGrid w:val="0"/>
          <w:rtl/>
        </w:rPr>
        <w:t>د )</w:t>
      </w:r>
      <w:r>
        <w:rPr>
          <w:snapToGrid w:val="0"/>
          <w:rtl/>
        </w:rPr>
        <w:tab/>
      </w:r>
      <w:r w:rsidRPr="006A420A">
        <w:rPr>
          <w:i/>
          <w:iCs/>
          <w:snapToGrid w:val="0"/>
          <w:rtl/>
        </w:rPr>
        <w:t>حساب العطاء الأدنى</w:t>
      </w:r>
    </w:p>
    <w:p w14:paraId="52A09780" w14:textId="782B9985" w:rsidR="008B68C4" w:rsidRDefault="008B68C4" w:rsidP="008B68C4">
      <w:pPr>
        <w:rPr>
          <w:snapToGrid w:val="0"/>
          <w:rtl/>
        </w:rPr>
      </w:pPr>
      <w:r>
        <w:rPr>
          <w:snapToGrid w:val="0"/>
          <w:rtl/>
          <w:lang w:val="fr-FR"/>
        </w:rPr>
        <w:t xml:space="preserve">يبين الجدول </w:t>
      </w:r>
      <w:r w:rsidR="00D47BE6">
        <w:rPr>
          <w:snapToGrid w:val="0"/>
        </w:rPr>
        <w:t>27</w:t>
      </w:r>
      <w:r>
        <w:rPr>
          <w:snapToGrid w:val="0"/>
          <w:rtl/>
        </w:rPr>
        <w:t xml:space="preserve"> قيم العروض الدنيا من أجل مشغلي الشبكة المتنقلة الخلوية </w:t>
      </w:r>
      <w:r>
        <w:rPr>
          <w:snapToGrid w:val="0"/>
        </w:rPr>
        <w:t>GSM</w:t>
      </w:r>
      <w:r>
        <w:rPr>
          <w:snapToGrid w:val="0"/>
          <w:rtl/>
        </w:rPr>
        <w:t xml:space="preserve"> المحسوبة تبعاً للطريقة الوارد وصفها. وينبغي الإشارة إلى أن هذا المثال هو على سبيل التوضيح. وفي هذه الحسابات يبلغ الربح المعياري لمشغل ما، الذي تحدده الدولة من أجل شركات الاتصالات المتنقلة</w:t>
      </w:r>
      <w:r>
        <w:rPr>
          <w:snapToGrid w:val="0"/>
          <w:rtl/>
          <w:lang w:bidi="ar-EG"/>
        </w:rPr>
        <w:t xml:space="preserve"> </w:t>
      </w:r>
      <w:r>
        <w:rPr>
          <w:i/>
          <w:iCs/>
        </w:rPr>
        <w:t>E</w:t>
      </w:r>
      <w:r>
        <w:rPr>
          <w:i/>
          <w:iCs/>
          <w:position w:val="-4"/>
          <w:sz w:val="16"/>
        </w:rPr>
        <w:t>r</w:t>
      </w:r>
      <w:r>
        <w:rPr>
          <w:i/>
          <w:iCs/>
          <w:position w:val="-4"/>
          <w:sz w:val="16"/>
          <w:rtl/>
        </w:rPr>
        <w:t> =</w:t>
      </w:r>
      <w:r>
        <w:rPr>
          <w:snapToGrid w:val="0"/>
          <w:rtl/>
        </w:rPr>
        <w:t> </w:t>
      </w:r>
      <w:r>
        <w:t>1,25</w:t>
      </w:r>
      <w:r>
        <w:rPr>
          <w:snapToGrid w:val="0"/>
          <w:rtl/>
        </w:rPr>
        <w:t xml:space="preserve"> كما تستعمل هوائيات ذات ستة قطاعات في كل شبكة. ويفترض تخصيص عرض نطاق يبلغ </w:t>
      </w:r>
      <w:r>
        <w:rPr>
          <w:snapToGrid w:val="0"/>
        </w:rPr>
        <w:t>5</w:t>
      </w:r>
      <w:r>
        <w:rPr>
          <w:snapToGrid w:val="0"/>
          <w:rtl/>
        </w:rPr>
        <w:t xml:space="preserve"> أو </w:t>
      </w:r>
      <w:r>
        <w:rPr>
          <w:snapToGrid w:val="0"/>
        </w:rPr>
        <w:t>MHz 10</w:t>
      </w:r>
      <w:r>
        <w:rPr>
          <w:snapToGrid w:val="0"/>
          <w:rtl/>
        </w:rPr>
        <w:t xml:space="preserve"> للمشغلين.</w:t>
      </w:r>
    </w:p>
    <w:p w14:paraId="75E0E55C" w14:textId="77777777" w:rsidR="008B68C4" w:rsidRDefault="008B68C4" w:rsidP="008B68C4">
      <w:pPr>
        <w:rPr>
          <w:snapToGrid w:val="0"/>
          <w:rtl/>
        </w:rPr>
      </w:pPr>
      <w:r>
        <w:rPr>
          <w:snapToGrid w:val="0"/>
          <w:rtl/>
        </w:rPr>
        <w:t>ويتم حساب العرض الأدنى عن طريق المعادلة التالية:</w:t>
      </w:r>
    </w:p>
    <w:p w14:paraId="4FCBEEC9" w14:textId="77777777" w:rsidR="008B68C4" w:rsidRDefault="008B68C4" w:rsidP="008B68C4">
      <w:pPr>
        <w:pStyle w:val="Equation"/>
        <w:rPr>
          <w:rtl/>
        </w:rPr>
      </w:pPr>
      <w:r>
        <w:tab/>
      </w:r>
      <w:r>
        <w:tab/>
      </w:r>
      <w:r>
        <w:object w:dxaOrig="2175" w:dyaOrig="375" w14:anchorId="4868E75B">
          <v:shape id="_x0000_i1084" type="#_x0000_t75" style="width:109.15pt;height:18.75pt" o:ole="">
            <v:imagedata r:id="rId149" o:title=""/>
          </v:shape>
          <o:OLEObject Type="Embed" ProgID="Equation.3" ShapeID="_x0000_i1084" DrawAspect="Content" ObjectID="_1830184857" r:id="rId150"/>
        </w:object>
      </w:r>
    </w:p>
    <w:p w14:paraId="5D94724E" w14:textId="77777777" w:rsidR="008B68C4" w:rsidRDefault="008B68C4" w:rsidP="008B68C4">
      <w:pPr>
        <w:rPr>
          <w:snapToGrid w:val="0"/>
          <w:lang w:val="fr-FR"/>
        </w:rPr>
      </w:pPr>
      <w:r>
        <w:rPr>
          <w:snapToGrid w:val="0"/>
          <w:rtl/>
          <w:lang w:val="fr-FR"/>
        </w:rPr>
        <w:t xml:space="preserve">حيث </w:t>
      </w:r>
      <w:r>
        <w:rPr>
          <w:i/>
          <w:iCs/>
        </w:rPr>
        <w:t>D</w:t>
      </w:r>
      <w:r>
        <w:rPr>
          <w:i/>
          <w:iCs/>
          <w:position w:val="-4"/>
          <w:sz w:val="16"/>
        </w:rPr>
        <w:t>pr</w:t>
      </w:r>
      <w:r>
        <w:rPr>
          <w:snapToGrid w:val="0"/>
          <w:rtl/>
          <w:lang w:val="fr-FR"/>
        </w:rPr>
        <w:t xml:space="preserve"> تمثل الربح الصافي الذي يحققه المشغل خلال فترة الرخصة.</w:t>
      </w:r>
    </w:p>
    <w:p w14:paraId="22F1F9A6" w14:textId="77777777" w:rsidR="008B68C4" w:rsidRDefault="008B68C4" w:rsidP="008B68C4">
      <w:pPr>
        <w:pStyle w:val="TableNo"/>
        <w:rPr>
          <w:rtl/>
          <w:lang w:bidi="ar-SA"/>
        </w:rPr>
      </w:pPr>
      <w:r>
        <w:rPr>
          <w:rtl/>
        </w:rPr>
        <w:t xml:space="preserve">الجدول </w:t>
      </w:r>
      <w:r>
        <w:t>27</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4A0" w:firstRow="1" w:lastRow="0" w:firstColumn="1" w:lastColumn="0" w:noHBand="0" w:noVBand="1"/>
      </w:tblPr>
      <w:tblGrid>
        <w:gridCol w:w="3402"/>
        <w:gridCol w:w="851"/>
        <w:gridCol w:w="851"/>
        <w:gridCol w:w="851"/>
        <w:gridCol w:w="851"/>
        <w:gridCol w:w="851"/>
        <w:gridCol w:w="851"/>
      </w:tblGrid>
      <w:tr w:rsidR="008B68C4" w14:paraId="6F6B22D5" w14:textId="77777777" w:rsidTr="00DB2C18">
        <w:trPr>
          <w:jc w:val="center"/>
        </w:trPr>
        <w:tc>
          <w:tcPr>
            <w:tcW w:w="3402" w:type="dxa"/>
            <w:vAlign w:val="center"/>
            <w:hideMark/>
          </w:tcPr>
          <w:p w14:paraId="38030A94" w14:textId="77777777" w:rsidR="008B68C4" w:rsidRDefault="008B68C4" w:rsidP="00DB2C18">
            <w:pPr>
              <w:pStyle w:val="TableHead0"/>
              <w:rPr>
                <w:rtl/>
              </w:rPr>
            </w:pPr>
            <w:r>
              <w:rPr>
                <w:rtl/>
              </w:rPr>
              <w:t xml:space="preserve">عدد المشتركين في الشبكة </w:t>
            </w:r>
            <w:r>
              <w:rPr>
                <w:i/>
                <w:iCs/>
              </w:rPr>
              <w:t>N</w:t>
            </w:r>
            <w:r>
              <w:rPr>
                <w:i/>
                <w:iCs/>
                <w:vertAlign w:val="subscript"/>
              </w:rPr>
              <w:t>a</w:t>
            </w:r>
            <w:r>
              <w:rPr>
                <w:rtl/>
              </w:rPr>
              <w:br/>
              <w:t>(الأشخاص)</w:t>
            </w:r>
          </w:p>
        </w:tc>
        <w:tc>
          <w:tcPr>
            <w:tcW w:w="1702" w:type="dxa"/>
            <w:gridSpan w:val="2"/>
            <w:vAlign w:val="center"/>
            <w:hideMark/>
          </w:tcPr>
          <w:p w14:paraId="67B9AF39" w14:textId="77777777" w:rsidR="008B68C4" w:rsidRDefault="008B68C4" w:rsidP="00DB2C18">
            <w:pPr>
              <w:pStyle w:val="TableHead0"/>
              <w:rPr>
                <w:rtl/>
              </w:rPr>
            </w:pPr>
            <w:r>
              <w:t>75 000</w:t>
            </w:r>
          </w:p>
        </w:tc>
        <w:tc>
          <w:tcPr>
            <w:tcW w:w="1702" w:type="dxa"/>
            <w:gridSpan w:val="2"/>
            <w:vAlign w:val="center"/>
            <w:hideMark/>
          </w:tcPr>
          <w:p w14:paraId="59840748" w14:textId="77777777" w:rsidR="008B68C4" w:rsidRDefault="008B68C4" w:rsidP="00DB2C18">
            <w:pPr>
              <w:pStyle w:val="TableHead0"/>
            </w:pPr>
            <w:r>
              <w:t>150 000</w:t>
            </w:r>
          </w:p>
        </w:tc>
        <w:tc>
          <w:tcPr>
            <w:tcW w:w="1702" w:type="dxa"/>
            <w:gridSpan w:val="2"/>
            <w:vAlign w:val="center"/>
            <w:hideMark/>
          </w:tcPr>
          <w:p w14:paraId="39182C60" w14:textId="77777777" w:rsidR="008B68C4" w:rsidRDefault="008B68C4" w:rsidP="00DB2C18">
            <w:pPr>
              <w:pStyle w:val="TableHead0"/>
            </w:pPr>
            <w:r>
              <w:t>300 000</w:t>
            </w:r>
          </w:p>
        </w:tc>
      </w:tr>
      <w:tr w:rsidR="008B68C4" w14:paraId="4D8C7DC3" w14:textId="77777777" w:rsidTr="00DB2C18">
        <w:trPr>
          <w:jc w:val="center"/>
        </w:trPr>
        <w:tc>
          <w:tcPr>
            <w:tcW w:w="3402" w:type="dxa"/>
            <w:hideMark/>
          </w:tcPr>
          <w:p w14:paraId="7C243BEA" w14:textId="77777777" w:rsidR="008B68C4" w:rsidRDefault="008B68C4" w:rsidP="00DB2C18">
            <w:pPr>
              <w:pStyle w:val="Tabletext"/>
              <w:spacing w:before="60"/>
            </w:pPr>
            <w:r>
              <w:rPr>
                <w:rtl/>
              </w:rPr>
              <w:t xml:space="preserve">عرض النطاق </w:t>
            </w:r>
            <w:r>
              <w:t>(MHz)</w:t>
            </w:r>
          </w:p>
        </w:tc>
        <w:tc>
          <w:tcPr>
            <w:tcW w:w="851" w:type="dxa"/>
            <w:hideMark/>
          </w:tcPr>
          <w:p w14:paraId="151B67A3" w14:textId="77777777" w:rsidR="008B68C4" w:rsidRDefault="008B68C4" w:rsidP="00DB2C18">
            <w:pPr>
              <w:pStyle w:val="Tabletext"/>
              <w:spacing w:before="60"/>
              <w:jc w:val="center"/>
            </w:pPr>
            <w:r>
              <w:t>5</w:t>
            </w:r>
          </w:p>
        </w:tc>
        <w:tc>
          <w:tcPr>
            <w:tcW w:w="851" w:type="dxa"/>
            <w:hideMark/>
          </w:tcPr>
          <w:p w14:paraId="576393C8" w14:textId="77777777" w:rsidR="008B68C4" w:rsidRDefault="008B68C4" w:rsidP="00DB2C18">
            <w:pPr>
              <w:pStyle w:val="Tabletext"/>
              <w:spacing w:before="60"/>
              <w:jc w:val="center"/>
            </w:pPr>
            <w:r>
              <w:t>10</w:t>
            </w:r>
          </w:p>
        </w:tc>
        <w:tc>
          <w:tcPr>
            <w:tcW w:w="851" w:type="dxa"/>
            <w:hideMark/>
          </w:tcPr>
          <w:p w14:paraId="22294902" w14:textId="77777777" w:rsidR="008B68C4" w:rsidRDefault="008B68C4" w:rsidP="00DB2C18">
            <w:pPr>
              <w:pStyle w:val="Tabletext"/>
              <w:spacing w:before="60"/>
              <w:jc w:val="center"/>
            </w:pPr>
            <w:r>
              <w:t>5</w:t>
            </w:r>
          </w:p>
        </w:tc>
        <w:tc>
          <w:tcPr>
            <w:tcW w:w="851" w:type="dxa"/>
            <w:hideMark/>
          </w:tcPr>
          <w:p w14:paraId="24E2940A" w14:textId="77777777" w:rsidR="008B68C4" w:rsidRDefault="008B68C4" w:rsidP="00DB2C18">
            <w:pPr>
              <w:pStyle w:val="Tabletext"/>
              <w:spacing w:before="60"/>
              <w:jc w:val="center"/>
            </w:pPr>
            <w:r>
              <w:t>10</w:t>
            </w:r>
          </w:p>
        </w:tc>
        <w:tc>
          <w:tcPr>
            <w:tcW w:w="851" w:type="dxa"/>
            <w:hideMark/>
          </w:tcPr>
          <w:p w14:paraId="235613F5" w14:textId="77777777" w:rsidR="008B68C4" w:rsidRDefault="008B68C4" w:rsidP="00DB2C18">
            <w:pPr>
              <w:pStyle w:val="Tabletext"/>
              <w:spacing w:before="60"/>
              <w:jc w:val="center"/>
            </w:pPr>
            <w:r>
              <w:t>5</w:t>
            </w:r>
          </w:p>
        </w:tc>
        <w:tc>
          <w:tcPr>
            <w:tcW w:w="851" w:type="dxa"/>
            <w:hideMark/>
          </w:tcPr>
          <w:p w14:paraId="38486D0E" w14:textId="77777777" w:rsidR="008B68C4" w:rsidRDefault="008B68C4" w:rsidP="00DB2C18">
            <w:pPr>
              <w:pStyle w:val="Tabletext"/>
              <w:spacing w:before="60"/>
              <w:jc w:val="center"/>
            </w:pPr>
            <w:r>
              <w:t>10</w:t>
            </w:r>
          </w:p>
        </w:tc>
      </w:tr>
      <w:tr w:rsidR="008B68C4" w14:paraId="254E14B0" w14:textId="77777777" w:rsidTr="00DB2C18">
        <w:trPr>
          <w:jc w:val="center"/>
        </w:trPr>
        <w:tc>
          <w:tcPr>
            <w:tcW w:w="3402" w:type="dxa"/>
            <w:tcBorders>
              <w:bottom w:val="single" w:sz="4" w:space="0" w:color="000000"/>
            </w:tcBorders>
            <w:hideMark/>
          </w:tcPr>
          <w:p w14:paraId="21C18D37" w14:textId="77777777" w:rsidR="008B68C4" w:rsidRDefault="008B68C4" w:rsidP="00DB2C18">
            <w:pPr>
              <w:pStyle w:val="Tabletext"/>
              <w:spacing w:before="60"/>
              <w:rPr>
                <w:i/>
                <w:iCs/>
              </w:rPr>
            </w:pPr>
            <w:r>
              <w:rPr>
                <w:i/>
                <w:iCs/>
              </w:rPr>
              <w:t>T</w:t>
            </w:r>
            <w:r>
              <w:rPr>
                <w:i/>
                <w:iCs/>
                <w:rtl/>
              </w:rPr>
              <w:t xml:space="preserve"> </w:t>
            </w:r>
            <w:r>
              <w:rPr>
                <w:rtl/>
              </w:rPr>
              <w:t>(ملايين الدولارات)</w:t>
            </w:r>
          </w:p>
        </w:tc>
        <w:tc>
          <w:tcPr>
            <w:tcW w:w="851" w:type="dxa"/>
            <w:tcBorders>
              <w:bottom w:val="single" w:sz="4" w:space="0" w:color="000000"/>
            </w:tcBorders>
            <w:hideMark/>
          </w:tcPr>
          <w:p w14:paraId="195335A0" w14:textId="77777777" w:rsidR="008B68C4" w:rsidRDefault="008B68C4" w:rsidP="00DB2C18">
            <w:pPr>
              <w:pStyle w:val="Tabletext"/>
              <w:spacing w:before="60"/>
              <w:jc w:val="center"/>
              <w:rPr>
                <w:rtl/>
              </w:rPr>
            </w:pPr>
            <w:r>
              <w:t>1,08</w:t>
            </w:r>
          </w:p>
        </w:tc>
        <w:tc>
          <w:tcPr>
            <w:tcW w:w="851" w:type="dxa"/>
            <w:tcBorders>
              <w:bottom w:val="single" w:sz="4" w:space="0" w:color="000000"/>
            </w:tcBorders>
            <w:hideMark/>
          </w:tcPr>
          <w:p w14:paraId="283CE8E8" w14:textId="77777777" w:rsidR="008B68C4" w:rsidRDefault="008B68C4" w:rsidP="00DB2C18">
            <w:pPr>
              <w:pStyle w:val="Tabletext"/>
              <w:spacing w:before="60"/>
              <w:jc w:val="center"/>
            </w:pPr>
            <w:r>
              <w:t>1,68</w:t>
            </w:r>
          </w:p>
        </w:tc>
        <w:tc>
          <w:tcPr>
            <w:tcW w:w="851" w:type="dxa"/>
            <w:tcBorders>
              <w:bottom w:val="single" w:sz="4" w:space="0" w:color="000000"/>
            </w:tcBorders>
            <w:hideMark/>
          </w:tcPr>
          <w:p w14:paraId="43BFE572" w14:textId="77777777" w:rsidR="008B68C4" w:rsidRDefault="008B68C4" w:rsidP="00DB2C18">
            <w:pPr>
              <w:pStyle w:val="Tabletext"/>
              <w:spacing w:before="60"/>
              <w:jc w:val="center"/>
            </w:pPr>
            <w:r>
              <w:t>0,93</w:t>
            </w:r>
          </w:p>
        </w:tc>
        <w:tc>
          <w:tcPr>
            <w:tcW w:w="851" w:type="dxa"/>
            <w:tcBorders>
              <w:bottom w:val="single" w:sz="4" w:space="0" w:color="000000"/>
            </w:tcBorders>
            <w:hideMark/>
          </w:tcPr>
          <w:p w14:paraId="33D22619" w14:textId="77777777" w:rsidR="008B68C4" w:rsidRDefault="008B68C4" w:rsidP="00DB2C18">
            <w:pPr>
              <w:pStyle w:val="Tabletext"/>
              <w:spacing w:before="60"/>
              <w:jc w:val="center"/>
            </w:pPr>
            <w:r>
              <w:t>2,1</w:t>
            </w:r>
          </w:p>
        </w:tc>
        <w:tc>
          <w:tcPr>
            <w:tcW w:w="851" w:type="dxa"/>
            <w:tcBorders>
              <w:bottom w:val="single" w:sz="4" w:space="0" w:color="000000"/>
            </w:tcBorders>
            <w:hideMark/>
          </w:tcPr>
          <w:p w14:paraId="200C6533" w14:textId="77777777" w:rsidR="008B68C4" w:rsidRDefault="008B68C4" w:rsidP="00DB2C18">
            <w:pPr>
              <w:pStyle w:val="Tabletext"/>
              <w:spacing w:before="60"/>
              <w:jc w:val="center"/>
            </w:pPr>
            <w:r>
              <w:t>0</w:t>
            </w:r>
          </w:p>
        </w:tc>
        <w:tc>
          <w:tcPr>
            <w:tcW w:w="851" w:type="dxa"/>
            <w:tcBorders>
              <w:bottom w:val="single" w:sz="4" w:space="0" w:color="000000"/>
            </w:tcBorders>
            <w:hideMark/>
          </w:tcPr>
          <w:p w14:paraId="16932062" w14:textId="77777777" w:rsidR="008B68C4" w:rsidRDefault="008B68C4" w:rsidP="00DB2C18">
            <w:pPr>
              <w:pStyle w:val="Tabletext"/>
              <w:spacing w:before="60"/>
              <w:jc w:val="center"/>
            </w:pPr>
            <w:r>
              <w:t>1,73</w:t>
            </w:r>
          </w:p>
        </w:tc>
      </w:tr>
      <w:tr w:rsidR="008B68C4" w14:paraId="22E9EFE3" w14:textId="77777777" w:rsidTr="00DB2C18">
        <w:trPr>
          <w:jc w:val="center"/>
        </w:trPr>
        <w:tc>
          <w:tcPr>
            <w:tcW w:w="8508" w:type="dxa"/>
            <w:gridSpan w:val="7"/>
            <w:tcBorders>
              <w:left w:val="nil"/>
              <w:bottom w:val="nil"/>
              <w:right w:val="nil"/>
            </w:tcBorders>
            <w:hideMark/>
          </w:tcPr>
          <w:p w14:paraId="3F7C698C" w14:textId="77777777" w:rsidR="008B68C4" w:rsidRDefault="008B68C4" w:rsidP="00D47BE6">
            <w:pPr>
              <w:pStyle w:val="Tablelegend"/>
            </w:pPr>
            <w:r>
              <w:rPr>
                <w:b/>
                <w:bCs/>
                <w:rtl/>
              </w:rPr>
              <w:t xml:space="preserve">الملاحظة </w:t>
            </w:r>
            <w:r>
              <w:rPr>
                <w:b/>
                <w:bCs/>
              </w:rPr>
              <w:t>1</w:t>
            </w:r>
            <w:r>
              <w:rPr>
                <w:rtl/>
              </w:rPr>
              <w:t xml:space="preserve"> - ينبغي تحديد العروض الدنيا بمزيد من الدقة على أساس تحليل سوقي لكل حالة خاصة.</w:t>
            </w:r>
          </w:p>
        </w:tc>
      </w:tr>
    </w:tbl>
    <w:p w14:paraId="5A6791BD" w14:textId="4B10699A" w:rsidR="008B68C4" w:rsidRDefault="008B68C4" w:rsidP="008B68C4">
      <w:pPr>
        <w:pStyle w:val="FigureNo0"/>
        <w:rPr>
          <w:snapToGrid w:val="0"/>
        </w:rPr>
      </w:pPr>
      <w:r>
        <w:rPr>
          <w:snapToGrid w:val="0"/>
          <w:rtl/>
        </w:rPr>
        <w:lastRenderedPageBreak/>
        <w:t xml:space="preserve">الشكل </w:t>
      </w:r>
      <w:r>
        <w:rPr>
          <w:rFonts w:asciiTheme="majorBidi" w:hAnsiTheme="majorBidi" w:cstheme="majorBidi"/>
          <w:snapToGrid w:val="0"/>
        </w:rPr>
        <w:t>13</w:t>
      </w:r>
    </w:p>
    <w:p w14:paraId="524EE988" w14:textId="77777777" w:rsidR="008B68C4" w:rsidRDefault="008B68C4" w:rsidP="008B68C4">
      <w:pPr>
        <w:pStyle w:val="Figuretitle0"/>
        <w:rPr>
          <w:szCs w:val="20"/>
          <w:rtl/>
        </w:rPr>
      </w:pPr>
      <w:r>
        <w:rPr>
          <w:rtl/>
        </w:rPr>
        <w:t>مؤشر الربحية مقابل عرض النطاق</w:t>
      </w:r>
    </w:p>
    <w:p w14:paraId="3861F97F" w14:textId="504871FF" w:rsidR="008B68C4" w:rsidRDefault="009C3849" w:rsidP="008B68C4">
      <w:pPr>
        <w:pStyle w:val="Figure"/>
        <w:rPr>
          <w:rtl/>
        </w:rPr>
      </w:pPr>
      <w:r>
        <w:rPr>
          <w:noProof/>
        </w:rPr>
        <w:drawing>
          <wp:inline distT="0" distB="0" distL="0" distR="0" wp14:anchorId="326E843E" wp14:editId="068F5876">
            <wp:extent cx="4878070" cy="6885940"/>
            <wp:effectExtent l="0" t="0" r="0" b="0"/>
            <wp:docPr id="403430193" name="Picture 58" descr="الشكل 13 يوضح مؤشر الربحية مقابل عرض النطا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0193" name="Picture 58" descr="الشكل 13 يوضح مؤشر الربحية مقابل عرض النطاق&#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78070" cy="6885940"/>
                    </a:xfrm>
                    <a:prstGeom prst="rect">
                      <a:avLst/>
                    </a:prstGeom>
                    <a:noFill/>
                    <a:ln>
                      <a:noFill/>
                    </a:ln>
                  </pic:spPr>
                </pic:pic>
              </a:graphicData>
            </a:graphic>
          </wp:inline>
        </w:drawing>
      </w:r>
    </w:p>
    <w:p w14:paraId="21AD56FA" w14:textId="77777777" w:rsidR="008B68C4" w:rsidRDefault="008B68C4" w:rsidP="008B68C4">
      <w:pPr>
        <w:pStyle w:val="Heading3"/>
        <w:rPr>
          <w:snapToGrid w:val="0"/>
          <w:rtl/>
          <w:lang w:bidi="ar-EG"/>
        </w:rPr>
      </w:pPr>
      <w:bookmarkStart w:id="752" w:name="_Toc414279225"/>
      <w:bookmarkStart w:id="753" w:name="_Toc413686681"/>
      <w:bookmarkStart w:id="754" w:name="_Toc513205463"/>
      <w:bookmarkStart w:id="755" w:name="_Toc525835105"/>
      <w:bookmarkStart w:id="756" w:name="_Toc525894310"/>
      <w:bookmarkStart w:id="757" w:name="_Toc525894574"/>
      <w:r>
        <w:rPr>
          <w:rFonts w:cs="Times New Roman"/>
          <w:snapToGrid w:val="0"/>
        </w:rPr>
        <w:t>4.1.5</w:t>
      </w:r>
      <w:r>
        <w:rPr>
          <w:snapToGrid w:val="0"/>
        </w:rPr>
        <w:tab/>
      </w:r>
      <w:r>
        <w:rPr>
          <w:snapToGrid w:val="0"/>
          <w:rtl/>
        </w:rPr>
        <w:t>نيوزيلندا</w:t>
      </w:r>
      <w:bookmarkEnd w:id="752"/>
      <w:bookmarkEnd w:id="753"/>
      <w:bookmarkEnd w:id="754"/>
      <w:bookmarkEnd w:id="755"/>
      <w:bookmarkEnd w:id="756"/>
      <w:bookmarkEnd w:id="757"/>
    </w:p>
    <w:p w14:paraId="11EE867F" w14:textId="77777777" w:rsidR="008B68C4" w:rsidRDefault="008B68C4" w:rsidP="008B68C4">
      <w:pPr>
        <w:rPr>
          <w:snapToGrid w:val="0"/>
          <w:rtl/>
        </w:rPr>
      </w:pPr>
      <w:r>
        <w:rPr>
          <w:snapToGrid w:val="0"/>
          <w:rtl/>
        </w:rPr>
        <w:t>تواصل معظم الإدارات التي شرعت في تطبيق النُهج المستندة إلى السوق قيامها بتوزيع الطيف استناداً إلى الأولويات الوطنية فضلاً عن أنها لم تطبق نهج السوق إلا في ميدان الترخيص ضمن توزيع متفق عليه. بيد أن نيوزيلندا طبقت نهجاً يستند إلى السوق بدرجة أكبر في ميدان استعمال بعض نطاقات التردد التي يقتصر أثرها على الصعيد الوطني لا الدولي.</w:t>
      </w:r>
    </w:p>
    <w:p w14:paraId="06AA692B" w14:textId="77777777" w:rsidR="008B68C4" w:rsidRDefault="008B68C4" w:rsidP="008B68C4">
      <w:pPr>
        <w:rPr>
          <w:snapToGrid w:val="0"/>
          <w:rtl/>
        </w:rPr>
      </w:pPr>
      <w:r>
        <w:rPr>
          <w:snapToGrid w:val="0"/>
          <w:rtl/>
        </w:rPr>
        <w:lastRenderedPageBreak/>
        <w:t>وقد افتتح قانون الاتصالات الراديوية لعام </w:t>
      </w:r>
      <w:r>
        <w:rPr>
          <w:snapToGrid w:val="0"/>
        </w:rPr>
        <w:t>1989</w:t>
      </w:r>
      <w:r w:rsidRPr="00F12936">
        <w:rPr>
          <w:snapToGrid w:val="0"/>
          <w:rtl/>
        </w:rPr>
        <w:t xml:space="preserve"> </w:t>
      </w:r>
      <w:r>
        <w:rPr>
          <w:snapToGrid w:val="0"/>
          <w:rtl/>
        </w:rPr>
        <w:t>عصراً جديداً في إدارة الطيف الراديوي في نيوزيلندا. وأتاح هذا القانون إنشاء حقوق الملكية للطيف وكذلك استعمال آلية توزيع تحركها السوق من أجل توزيع هذه الحقوق التي أنشئت حديثاً. ولا ينص القانون على أي آلية بعينها لأغراض التوزيع. وكان الطيف الراديوي يباع في البداية باستعمال نظام عطاءات السعر الثاني ثم السعر الأول؛ ولكن في عام </w:t>
      </w:r>
      <w:r>
        <w:rPr>
          <w:snapToGrid w:val="0"/>
        </w:rPr>
        <w:t>1996</w:t>
      </w:r>
      <w:r>
        <w:rPr>
          <w:snapToGrid w:val="0"/>
          <w:rtl/>
        </w:rPr>
        <w:t xml:space="preserve"> تم تطوير نظام حاسوبي يعمل من خلال الإنترنت لبيع الطيف بالمزاد.</w:t>
      </w:r>
    </w:p>
    <w:p w14:paraId="52913E7B" w14:textId="77777777" w:rsidR="008B68C4" w:rsidRDefault="008B68C4" w:rsidP="008B68C4">
      <w:pPr>
        <w:rPr>
          <w:snapToGrid w:val="0"/>
          <w:rtl/>
        </w:rPr>
      </w:pPr>
      <w:r>
        <w:rPr>
          <w:snapToGrid w:val="0"/>
          <w:rtl/>
        </w:rPr>
        <w:t xml:space="preserve">وعملية المزاد التي تستعملها الوزارة في الوقت الحاضر هي عملية مزاد متصاعد متزامن. وينطوي هذا النوع من المزاد على عرض جميع القطع المتاحة للتنافس في وقت واحد. ويجري المزاد في عدد من الجولات لكل منها مدة محددة (ولنقل </w:t>
      </w:r>
      <w:r>
        <w:rPr>
          <w:snapToGrid w:val="0"/>
        </w:rPr>
        <w:t>30</w:t>
      </w:r>
      <w:r>
        <w:rPr>
          <w:snapToGrid w:val="0"/>
          <w:rtl/>
        </w:rPr>
        <w:t> دقيقة) حتى تنتهي عملية التنافس على القطع المعروضة. ويسمح هذا المزاد للمتنافسين الذين يرغبون في شراء مجموعة محددة من قطع الطيف بالمشاركة في المزاد. ومن مزايا هذا النوع من المزادات أن المتنافسين يحصلون على المعلومات السوقية الكاملة ويستطيعون تحديد مستوى نجاحهم في أي مجموعة من القطع في أي وقت أثناء المزاد. وقامت الوزارة، عند صياغة آلية المزاد، بالتعاقد مع شركة خاصة للمساعدة على تطوير البرمجية التي تسمح بتشغيل مزادات الطيف الراديوي عن طريق الإنترنت. ويسمح استعمال الإنترنت للمتنافسين بشراء الطيف الراديوي من مكاتبهم الخاصة باستعمال تكنولوجيا تصفح شبكة الويب الحالية. وأصدرت الوزارة تقرير تصميم مزاد الطيف في نيوزيلندا. وهذا التقرير يبرز كيف تقوم نيوزيلندا بتخصيص الطيف الراديوي بطريقة تنافسية والعوامل المتصلة بتصميم المزاد والخيارات البديلة للتوزيع التنافسي. وسوف تأخذ الوزارة في الاعتبار استنتاجات التقرير عند تصميم المزادات المقبلة.</w:t>
      </w:r>
    </w:p>
    <w:p w14:paraId="2916E6CD" w14:textId="77777777" w:rsidR="008B68C4" w:rsidRDefault="008B68C4" w:rsidP="008B68C4">
      <w:pPr>
        <w:pStyle w:val="Heading3"/>
        <w:rPr>
          <w:snapToGrid w:val="0"/>
          <w:rtl/>
        </w:rPr>
      </w:pPr>
      <w:bookmarkStart w:id="758" w:name="_Toc414279226"/>
      <w:bookmarkStart w:id="759" w:name="_Toc413686682"/>
      <w:bookmarkStart w:id="760" w:name="_Toc513205464"/>
      <w:bookmarkStart w:id="761" w:name="_Toc525835106"/>
      <w:bookmarkStart w:id="762" w:name="_Toc525894311"/>
      <w:bookmarkStart w:id="763" w:name="_Toc525894575"/>
      <w:r>
        <w:rPr>
          <w:snapToGrid w:val="0"/>
        </w:rPr>
        <w:t>5.1.5</w:t>
      </w:r>
      <w:r>
        <w:rPr>
          <w:snapToGrid w:val="0"/>
          <w:rtl/>
        </w:rPr>
        <w:tab/>
        <w:t>الولايات المتحدة الأمريكية</w:t>
      </w:r>
      <w:bookmarkEnd w:id="758"/>
      <w:bookmarkEnd w:id="759"/>
      <w:bookmarkEnd w:id="760"/>
      <w:bookmarkEnd w:id="761"/>
      <w:bookmarkEnd w:id="762"/>
      <w:bookmarkEnd w:id="763"/>
    </w:p>
    <w:p w14:paraId="6EA11273" w14:textId="77777777" w:rsidR="008B68C4" w:rsidRDefault="008B68C4" w:rsidP="008B68C4">
      <w:pPr>
        <w:pStyle w:val="Heading4"/>
        <w:rPr>
          <w:snapToGrid w:val="0"/>
          <w:rtl/>
        </w:rPr>
      </w:pPr>
      <w:r w:rsidRPr="005C3E1F">
        <w:rPr>
          <w:snapToGrid w:val="0"/>
        </w:rPr>
        <w:t>1.5.1.5</w:t>
      </w:r>
      <w:r w:rsidRPr="005C3E1F">
        <w:rPr>
          <w:snapToGrid w:val="0"/>
          <w:rtl/>
        </w:rPr>
        <w:tab/>
        <w:t>السلطة</w:t>
      </w:r>
    </w:p>
    <w:p w14:paraId="344DA6A9" w14:textId="77777777" w:rsidR="008B68C4" w:rsidRDefault="008B68C4" w:rsidP="008B68C4">
      <w:pPr>
        <w:rPr>
          <w:snapToGrid w:val="0"/>
          <w:rtl/>
        </w:rPr>
      </w:pPr>
      <w:r>
        <w:rPr>
          <w:snapToGrid w:val="0"/>
          <w:rtl/>
        </w:rPr>
        <w:t xml:space="preserve">تقسم وظائف إدارة الطيف في </w:t>
      </w:r>
      <w:r>
        <w:rPr>
          <w:snapToGrid w:val="0"/>
          <w:spacing w:val="-2"/>
          <w:rtl/>
        </w:rPr>
        <w:t>الولايات المتحدة الأمريكية</w:t>
      </w:r>
      <w:r>
        <w:rPr>
          <w:snapToGrid w:val="0"/>
          <w:rtl/>
        </w:rPr>
        <w:t xml:space="preserve"> بين لجنة </w:t>
      </w:r>
      <w:r>
        <w:rPr>
          <w:snapToGrid w:val="0"/>
          <w:spacing w:val="-2"/>
          <w:rtl/>
        </w:rPr>
        <w:t>الاتصالات الاتحادية </w:t>
      </w:r>
      <w:r>
        <w:rPr>
          <w:snapToGrid w:val="0"/>
          <w:spacing w:val="-2"/>
        </w:rPr>
        <w:t>(FCC)</w:t>
      </w:r>
      <w:r>
        <w:rPr>
          <w:snapToGrid w:val="0"/>
          <w:spacing w:val="-2"/>
          <w:rtl/>
        </w:rPr>
        <w:t xml:space="preserve"> والإدارة الوطنية للاتصالات</w:t>
      </w:r>
      <w:r>
        <w:rPr>
          <w:snapToGrid w:val="0"/>
          <w:rtl/>
        </w:rPr>
        <w:t xml:space="preserve"> والمعلومات </w:t>
      </w:r>
      <w:r>
        <w:rPr>
          <w:snapToGrid w:val="0"/>
        </w:rPr>
        <w:t>(NTIA)</w:t>
      </w:r>
      <w:r>
        <w:rPr>
          <w:snapToGrid w:val="0"/>
          <w:rtl/>
        </w:rPr>
        <w:t>. وتقوم مهمة اللجنة الاتحادية على إدارة استعمال الجهات غير الاتحادية للطيف بما في ذلك استعماله من جانب القطاع الخاص والحكومات المحلية وحكومات الولايات. ويصرح للإدارة الوطنية بإدارة استعمال الطيف من جانب وكالات الحكومة الاتحادية بما في ذلك الاستعمال العسكري. وأذن الكونغرس الأمريكي للجنة الاتصالات الاتحادية بإصدار رخص عن طريق تنظيم مزادات في عام </w:t>
      </w:r>
      <w:r>
        <w:rPr>
          <w:snapToGrid w:val="0"/>
        </w:rPr>
        <w:t>1993</w:t>
      </w:r>
      <w:r>
        <w:rPr>
          <w:snapToGrid w:val="0"/>
          <w:rtl/>
        </w:rPr>
        <w:t>. وتقتصر هذه السلطة على اللجوء إلى المزادات التنافسية في الحالات التي تقدم فيها طلبات متنافية، وفي الحالات التي من المحتمل فيها أن يقوم صاحب رخص</w:t>
      </w:r>
      <w:r>
        <w:rPr>
          <w:snapToGrid w:val="0"/>
          <w:rtl/>
          <w:lang w:bidi="ar-SY"/>
        </w:rPr>
        <w:t>ة</w:t>
      </w:r>
      <w:r>
        <w:rPr>
          <w:snapToGrid w:val="0"/>
          <w:rtl/>
        </w:rPr>
        <w:t xml:space="preserve"> استعمال الطيف بتحصيل رسوم من المشتركين مقابل تمكينهم من استلام إشارات اتصالات أو إرسالها. ولقد سعى الكونغرس الأمريكي لدى إعطاء اللجنة الاتحادية سلطة تنظيم مزادات علنية إلى تحقيق الأهداف التالية:</w:t>
      </w:r>
    </w:p>
    <w:p w14:paraId="21FF75FE" w14:textId="77777777" w:rsidR="008B68C4" w:rsidRDefault="008B68C4" w:rsidP="008B68C4">
      <w:pPr>
        <w:pStyle w:val="enumlev10"/>
        <w:rPr>
          <w:snapToGrid w:val="0"/>
          <w:rtl/>
        </w:rPr>
      </w:pPr>
      <w:r>
        <w:rPr>
          <w:rFonts w:cs="Times New Roman" w:hint="cs"/>
          <w:snapToGrid w:val="0"/>
          <w:szCs w:val="20"/>
          <w:rtl/>
        </w:rPr>
        <w:t>"</w:t>
      </w:r>
      <w:r>
        <w:rPr>
          <w:rFonts w:cs="Times New Roman"/>
          <w:snapToGrid w:val="0"/>
          <w:szCs w:val="20"/>
        </w:rPr>
        <w:t>(1)</w:t>
      </w:r>
      <w:r>
        <w:rPr>
          <w:rFonts w:cs="Times New Roman"/>
          <w:snapToGrid w:val="0"/>
          <w:szCs w:val="20"/>
        </w:rPr>
        <w:tab/>
      </w:r>
      <w:r>
        <w:rPr>
          <w:snapToGrid w:val="0"/>
          <w:rtl/>
        </w:rPr>
        <w:t>إعداد تكنولوجيات ومنتجات وخدمات جديدة ونشرها نشراً سريعاً لخدمة مصلحة الجمهور، بما في ذلك سكان المناطق الريفية دون تسويف إداري أو قضائي؛</w:t>
      </w:r>
    </w:p>
    <w:p w14:paraId="605E4785" w14:textId="77777777" w:rsidR="008B68C4" w:rsidRDefault="008B68C4" w:rsidP="008B68C4">
      <w:pPr>
        <w:pStyle w:val="enumlev10"/>
        <w:rPr>
          <w:snapToGrid w:val="0"/>
          <w:rtl/>
        </w:rPr>
      </w:pPr>
      <w:r>
        <w:rPr>
          <w:rFonts w:cs="Times New Roman"/>
          <w:snapToGrid w:val="0"/>
          <w:szCs w:val="20"/>
        </w:rPr>
        <w:t>(2)</w:t>
      </w:r>
      <w:r>
        <w:rPr>
          <w:rFonts w:cs="Times New Roman"/>
          <w:snapToGrid w:val="0"/>
          <w:szCs w:val="20"/>
        </w:rPr>
        <w:tab/>
      </w:r>
      <w:r>
        <w:rPr>
          <w:snapToGrid w:val="0"/>
          <w:rtl/>
        </w:rPr>
        <w:t>تشجيع الفرص الاقتصادية والمنافسة وضمان سهولة نفاذ أفراد الشعب إلى التكنولوجيات الجديدة والمبتكرة عن طريق تفادي تركز الرخص تركزاً حاداً وعن طريق نشر الرخص بين مجموعة واسعة من المتقدمين بالطلبات بما في ذلك المشاريع التجارية الصغيرة والشركات الهاتفية الريفية والمشاريع التجارية التي يمتلكها أعضاء من الأقليات </w:t>
      </w:r>
      <w:proofErr w:type="gramStart"/>
      <w:r>
        <w:rPr>
          <w:snapToGrid w:val="0"/>
          <w:rtl/>
        </w:rPr>
        <w:t>والنساء؛</w:t>
      </w:r>
      <w:proofErr w:type="gramEnd"/>
    </w:p>
    <w:p w14:paraId="1BEAA6A4" w14:textId="77777777" w:rsidR="008B68C4" w:rsidRDefault="008B68C4" w:rsidP="008B68C4">
      <w:pPr>
        <w:pStyle w:val="enumlev10"/>
        <w:rPr>
          <w:snapToGrid w:val="0"/>
          <w:rtl/>
        </w:rPr>
      </w:pPr>
      <w:r>
        <w:rPr>
          <w:rFonts w:cs="Times New Roman"/>
          <w:snapToGrid w:val="0"/>
          <w:szCs w:val="18"/>
        </w:rPr>
        <w:t>(3)</w:t>
      </w:r>
      <w:r>
        <w:rPr>
          <w:rFonts w:cs="Times New Roman"/>
          <w:snapToGrid w:val="0"/>
          <w:sz w:val="18"/>
          <w:szCs w:val="18"/>
        </w:rPr>
        <w:tab/>
      </w:r>
      <w:r>
        <w:rPr>
          <w:snapToGrid w:val="0"/>
          <w:rtl/>
        </w:rPr>
        <w:t xml:space="preserve">استعادة جزء من قيمة مورد الطيف العمومي الميسر من أجل الاستعمال التجاري لعامة الشعب، وتفادي زيادة الثروات غير العادلة عن طريق الأساليب المتبعة لمنح استعمالات هذا </w:t>
      </w:r>
      <w:proofErr w:type="gramStart"/>
      <w:r>
        <w:rPr>
          <w:snapToGrid w:val="0"/>
          <w:rtl/>
        </w:rPr>
        <w:t>المورد؛</w:t>
      </w:r>
      <w:proofErr w:type="gramEnd"/>
    </w:p>
    <w:p w14:paraId="14079595" w14:textId="77777777" w:rsidR="008B68C4" w:rsidRDefault="008B68C4" w:rsidP="008B68C4">
      <w:pPr>
        <w:pStyle w:val="enumlev10"/>
        <w:rPr>
          <w:snapToGrid w:val="0"/>
          <w:rtl/>
        </w:rPr>
      </w:pPr>
      <w:r>
        <w:rPr>
          <w:rFonts w:cs="Times New Roman"/>
          <w:snapToGrid w:val="0"/>
          <w:szCs w:val="20"/>
        </w:rPr>
        <w:t>(4)</w:t>
      </w:r>
      <w:r>
        <w:rPr>
          <w:rFonts w:cs="Times New Roman"/>
          <w:snapToGrid w:val="0"/>
          <w:szCs w:val="20"/>
        </w:rPr>
        <w:tab/>
      </w:r>
      <w:r>
        <w:rPr>
          <w:snapToGrid w:val="0"/>
          <w:rtl/>
        </w:rPr>
        <w:t>استعمال الطيف الكهرمغنطيسي بكفاءة وكثافة."</w:t>
      </w:r>
    </w:p>
    <w:p w14:paraId="02022ADB" w14:textId="77777777" w:rsidR="008B68C4" w:rsidRDefault="008B68C4" w:rsidP="008B68C4">
      <w:pPr>
        <w:keepNext/>
        <w:keepLines/>
        <w:widowControl w:val="0"/>
        <w:rPr>
          <w:snapToGrid w:val="0"/>
          <w:rtl/>
        </w:rPr>
      </w:pPr>
      <w:r>
        <w:rPr>
          <w:snapToGrid w:val="0"/>
          <w:rtl/>
        </w:rPr>
        <w:t>وعند منح سلطة اللجوء إلى العروض التنافسية، أشار الكونغرس الأميركي إلى أن الاستعانة بالعروض التنافسية:</w:t>
      </w:r>
    </w:p>
    <w:p w14:paraId="2832D01A" w14:textId="77777777" w:rsidR="008B68C4" w:rsidRDefault="008B68C4" w:rsidP="008B68C4">
      <w:pPr>
        <w:pStyle w:val="enumlev10"/>
        <w:rPr>
          <w:snapToGrid w:val="0"/>
          <w:rtl/>
        </w:rPr>
      </w:pPr>
      <w:r>
        <w:rPr>
          <w:rFonts w:cs="Times New Roman" w:hint="cs"/>
          <w:snapToGrid w:val="0"/>
          <w:szCs w:val="20"/>
          <w:rtl/>
        </w:rPr>
        <w:t>"</w:t>
      </w:r>
      <w:r>
        <w:rPr>
          <w:rFonts w:cs="Times New Roman"/>
          <w:snapToGrid w:val="0"/>
          <w:szCs w:val="20"/>
        </w:rPr>
        <w:t>(1)</w:t>
      </w:r>
      <w:r>
        <w:rPr>
          <w:snapToGrid w:val="0"/>
        </w:rPr>
        <w:tab/>
      </w:r>
      <w:r>
        <w:rPr>
          <w:snapToGrid w:val="0"/>
          <w:rtl/>
        </w:rPr>
        <w:t>لا تغير معايير توزيع الطيف وإجراءاته؛</w:t>
      </w:r>
    </w:p>
    <w:p w14:paraId="4066464C" w14:textId="77777777" w:rsidR="008B68C4" w:rsidRDefault="008B68C4" w:rsidP="008B68C4">
      <w:pPr>
        <w:pStyle w:val="enumlev10"/>
        <w:rPr>
          <w:snapToGrid w:val="0"/>
          <w:rtl/>
        </w:rPr>
      </w:pPr>
      <w:r>
        <w:rPr>
          <w:rFonts w:cs="Times New Roman"/>
          <w:snapToGrid w:val="0"/>
          <w:szCs w:val="20"/>
        </w:rPr>
        <w:t>(2)</w:t>
      </w:r>
      <w:r>
        <w:rPr>
          <w:snapToGrid w:val="0"/>
          <w:rtl/>
        </w:rPr>
        <w:tab/>
        <w:t>لا تفسَّر بأنها تعفي لجنة الاتصالات الاتحادية من التزامها بالاستمرار في استعمال الحلول الهندسية والتفاوض وعتبات التأهيل والقواعد التنظيمية الخاصة بالخدمة ووسائل أخرى، لمصلحة الجمهور، بغية تفادي الحصرية في إجراءات الطلبات والترخيص."</w:t>
      </w:r>
    </w:p>
    <w:p w14:paraId="2EA39BB7" w14:textId="77777777" w:rsidR="008B68C4" w:rsidRDefault="008B68C4" w:rsidP="008B68C4">
      <w:pPr>
        <w:rPr>
          <w:snapToGrid w:val="0"/>
          <w:rtl/>
        </w:rPr>
      </w:pPr>
      <w:r>
        <w:rPr>
          <w:snapToGrid w:val="0"/>
          <w:rtl/>
        </w:rPr>
        <w:lastRenderedPageBreak/>
        <w:t>وقرَّر الكونغرس الأمريكي كذلك أنه لا يُسمح للجنة الاتحادية بإجراء توزيعات أو اتخاذ قرارات بشأن الخدمة بناءً على الإيرادات العامة المتوقع تحصيلها من المزادات.</w:t>
      </w:r>
    </w:p>
    <w:p w14:paraId="5599879B" w14:textId="77777777" w:rsidR="008B68C4" w:rsidRPr="00D50241" w:rsidRDefault="008B68C4" w:rsidP="008B68C4">
      <w:pPr>
        <w:textAlignment w:val="auto"/>
      </w:pPr>
      <w:r>
        <w:rPr>
          <w:snapToGrid w:val="0"/>
          <w:rtl/>
        </w:rPr>
        <w:t xml:space="preserve">ويودع الجزء الأكبر من الإيرادات المحصلة من المزادات التي تنظمها اللجنة الاتحادية في الميزانية العامة الأمريكية. ويصرح للجنة بالاحتفاظ فقط بالجزء الذي تحتاج إليه لدفع تكلفة تنظيم المزادات، ويكون هذا الجزء أقل من </w:t>
      </w:r>
      <w:r>
        <w:rPr>
          <w:snapToGrid w:val="0"/>
        </w:rPr>
        <w:t>%1</w:t>
      </w:r>
      <w:r>
        <w:rPr>
          <w:snapToGrid w:val="0"/>
          <w:rtl/>
        </w:rPr>
        <w:t xml:space="preserve"> بكثير من الإيرادات الناشئة عن المزادات. وتبلغ مدة صلاحية الرخص الصادرة في إطار المزادات فترة عشر سنوات، كما يجوز تجديد فترة الرخصة إذا تقيَّد حامل الرخصة بقواعد اللجنة الاتحادية السارية وقدم خدمة فعالة. ويمكن ال</w:t>
      </w:r>
      <w:r>
        <w:rPr>
          <w:rFonts w:hint="cs"/>
          <w:snapToGrid w:val="0"/>
          <w:rtl/>
        </w:rPr>
        <w:t>ا</w:t>
      </w:r>
      <w:r>
        <w:rPr>
          <w:snapToGrid w:val="0"/>
          <w:rtl/>
        </w:rPr>
        <w:t>طلاع على القائمة الحصرية الكاملة للمزادات المذكورة أعلاه على:</w:t>
      </w:r>
      <w:r>
        <w:rPr>
          <w:rFonts w:hint="cs"/>
          <w:snapToGrid w:val="0"/>
          <w:rtl/>
        </w:rPr>
        <w:t xml:space="preserve"> </w:t>
      </w:r>
      <w:hyperlink r:id="rId152" w:history="1">
        <w:r w:rsidRPr="00D50241">
          <w:rPr>
            <w:color w:val="0000FF"/>
            <w:u w:val="single"/>
          </w:rPr>
          <w:t>https://www.fcc.gov/auctions</w:t>
        </w:r>
      </w:hyperlink>
      <w:r w:rsidRPr="00D50241">
        <w:rPr>
          <w:lang w:val="fr-FR"/>
        </w:rPr>
        <w:fldChar w:fldCharType="begin"/>
      </w:r>
      <w:r w:rsidRPr="00D50241">
        <w:instrText>https://www.fcc.gov/auctions</w:instrText>
      </w:r>
      <w:r w:rsidRPr="00D50241">
        <w:rPr>
          <w:lang w:val="fr-FR"/>
        </w:rPr>
        <w:fldChar w:fldCharType="separate"/>
      </w:r>
      <w:r w:rsidRPr="00D50241">
        <w:rPr>
          <w:color w:val="0000FF"/>
          <w:u w:val="single"/>
        </w:rPr>
        <w:t>https://www.fcc.gov/auctions</w:t>
      </w:r>
      <w:r w:rsidRPr="00D50241">
        <w:rPr>
          <w:lang w:val="fr-FR"/>
        </w:rPr>
        <w:fldChar w:fldCharType="end"/>
      </w:r>
    </w:p>
    <w:p w14:paraId="7DF43420" w14:textId="77777777" w:rsidR="008B68C4" w:rsidRDefault="008B68C4" w:rsidP="008B68C4">
      <w:pPr>
        <w:pStyle w:val="Heading4"/>
        <w:rPr>
          <w:snapToGrid w:val="0"/>
          <w:szCs w:val="24"/>
          <w:rtl/>
        </w:rPr>
      </w:pPr>
      <w:r>
        <w:rPr>
          <w:rFonts w:cs="Times New Roman Bold"/>
          <w:snapToGrid w:val="0"/>
          <w:szCs w:val="20"/>
        </w:rPr>
        <w:t>2.5.1.5</w:t>
      </w:r>
      <w:r>
        <w:rPr>
          <w:snapToGrid w:val="0"/>
          <w:sz w:val="18"/>
          <w:szCs w:val="24"/>
        </w:rPr>
        <w:tab/>
      </w:r>
      <w:r>
        <w:rPr>
          <w:snapToGrid w:val="0"/>
          <w:rtl/>
        </w:rPr>
        <w:t>خدمات الاتصالات الشخصية</w:t>
      </w:r>
      <w:r>
        <w:rPr>
          <w:snapToGrid w:val="0"/>
          <w:szCs w:val="24"/>
          <w:rtl/>
        </w:rPr>
        <w:t xml:space="preserve"> </w:t>
      </w:r>
      <w:r>
        <w:rPr>
          <w:snapToGrid w:val="0"/>
          <w:szCs w:val="20"/>
        </w:rPr>
        <w:t>(PCS)</w:t>
      </w:r>
    </w:p>
    <w:p w14:paraId="1C80A245" w14:textId="77777777" w:rsidR="008B68C4" w:rsidRPr="00D47BE6" w:rsidRDefault="008B68C4" w:rsidP="008B68C4">
      <w:pPr>
        <w:rPr>
          <w:snapToGrid w:val="0"/>
          <w:spacing w:val="-2"/>
          <w:rtl/>
        </w:rPr>
      </w:pPr>
      <w:r w:rsidRPr="00D47BE6">
        <w:rPr>
          <w:snapToGrid w:val="0"/>
          <w:spacing w:val="-2"/>
          <w:rtl/>
        </w:rPr>
        <w:t>ينتظر من مقدمي خدمات الاتصالات الشخصية إتاحة قدرات اتصالات جديدة للجمهور عن طريق توفير مجموعة من الخدمات المتنقلة التي تنافس الخدمات الخلوية وخدمات الاستدعاء الراديوي وسائر الخدمات المتنقلة البرية الحالية. وسوف توفر هذه الخدمات عن طريق جيل جديد من أجهزة الاتصالات تتوفر فيها قدرات لإرسال الإشارات الصوتية والرسائل والبيانات في الاتجاهين. وتتضمن هذه الأجهزة هواتف لا سلكية صغيرة الحجم وخفيفة ومتعددة الوظائف وقابلة للحمل وأجهزة فاكس قابلة للحمل وأجهزة أخرى. وتتكون خدمات الاتصالات الشخصية من عدة فئات متميزة، اثنتان منها عبارة عن خدمات ضيقة النطاق وخدمات عريضة النطاق.</w:t>
      </w:r>
    </w:p>
    <w:p w14:paraId="0DDDE140" w14:textId="77777777" w:rsidR="008B68C4" w:rsidRDefault="008B68C4" w:rsidP="008B68C4">
      <w:pPr>
        <w:rPr>
          <w:snapToGrid w:val="0"/>
        </w:rPr>
      </w:pPr>
      <w:r>
        <w:rPr>
          <w:snapToGrid w:val="0"/>
          <w:spacing w:val="6"/>
          <w:rtl/>
        </w:rPr>
        <w:t>وقد نظمت اللجنة الاتحادية أول مزاد في يوليو </w:t>
      </w:r>
      <w:r>
        <w:rPr>
          <w:snapToGrid w:val="0"/>
          <w:spacing w:val="6"/>
        </w:rPr>
        <w:t>1994</w:t>
      </w:r>
      <w:r>
        <w:rPr>
          <w:snapToGrid w:val="0"/>
          <w:spacing w:val="6"/>
          <w:rtl/>
        </w:rPr>
        <w:t xml:space="preserve"> حيث عرضت </w:t>
      </w:r>
      <w:r>
        <w:rPr>
          <w:snapToGrid w:val="0"/>
          <w:spacing w:val="6"/>
        </w:rPr>
        <w:t>11</w:t>
      </w:r>
      <w:r>
        <w:rPr>
          <w:snapToGrid w:val="0"/>
          <w:spacing w:val="6"/>
          <w:rtl/>
        </w:rPr>
        <w:t xml:space="preserve"> رخصة وطنية لتقديم خدمات </w:t>
      </w:r>
      <w:r>
        <w:rPr>
          <w:snapToGrid w:val="0"/>
          <w:spacing w:val="6"/>
        </w:rPr>
        <w:t>PCS</w:t>
      </w:r>
      <w:r>
        <w:rPr>
          <w:snapToGrid w:val="0"/>
          <w:spacing w:val="6"/>
          <w:rtl/>
        </w:rPr>
        <w:t xml:space="preserve"> ضيقة النطاق </w:t>
      </w:r>
      <w:r>
        <w:rPr>
          <w:snapToGrid w:val="0"/>
          <w:rtl/>
        </w:rPr>
        <w:t>في النطاق </w:t>
      </w:r>
      <w:r>
        <w:rPr>
          <w:snapToGrid w:val="0"/>
        </w:rPr>
        <w:t>MHz 900</w:t>
      </w:r>
      <w:r>
        <w:rPr>
          <w:snapToGrid w:val="0"/>
          <w:rtl/>
        </w:rPr>
        <w:t xml:space="preserve">. ويمكن أن تستعمل خدمات الاتصالات الشخصية ضيقة النطاق لتوفير خدمات جديدة مثل إرسال رسائل صوتية عن طريق أجهزة الاستدعاء، والاستدعاء الراديوي في الاتجاهين مع إشعار بالاستلام يتيح للمشترك استلام رسالة وإرسال إجابة إلى المرسل وخدمات بيانات أخرى. وقد تغطي رخص خدمات الاتصالات الشخصية ضيقة النطاق البلد بكامله (رخصة وطنية) أو مناطق واسعة (رخصة إقليمية) أو مناطق أصغر حجماً. ومن بين الرخص الوطنية هناك خمس رخص تؤمن على </w:t>
      </w:r>
      <w:r>
        <w:rPr>
          <w:snapToGrid w:val="0"/>
        </w:rPr>
        <w:t>50</w:t>
      </w:r>
      <w:r>
        <w:rPr>
          <w:snapToGrid w:val="0"/>
          <w:rtl/>
        </w:rPr>
        <w:t xml:space="preserve"> نطاق تردد متزاوجة ترددها </w:t>
      </w:r>
      <w:r>
        <w:rPr>
          <w:snapToGrid w:val="0"/>
        </w:rPr>
        <w:t>kHz 50</w:t>
      </w:r>
      <w:r>
        <w:rPr>
          <w:snapToGrid w:val="0"/>
          <w:rtl/>
        </w:rPr>
        <w:t xml:space="preserve">، وثلاث رخص تؤمن الخدمة على </w:t>
      </w:r>
      <w:r>
        <w:rPr>
          <w:snapToGrid w:val="0"/>
        </w:rPr>
        <w:t>50</w:t>
      </w:r>
      <w:r>
        <w:rPr>
          <w:snapToGrid w:val="0"/>
          <w:rtl/>
        </w:rPr>
        <w:t xml:space="preserve"> نطاق تردد متزاوجة ترددها </w:t>
      </w:r>
      <w:r>
        <w:rPr>
          <w:snapToGrid w:val="0"/>
        </w:rPr>
        <w:t>kHz 12,5</w:t>
      </w:r>
      <w:r>
        <w:rPr>
          <w:snapToGrid w:val="0"/>
          <w:rtl/>
        </w:rPr>
        <w:t xml:space="preserve">، وثلاث رخص على نطاقات غير متزاوجة ترددها </w:t>
      </w:r>
      <w:r>
        <w:rPr>
          <w:snapToGrid w:val="0"/>
        </w:rPr>
        <w:t>kHz 50</w:t>
      </w:r>
      <w:r>
        <w:rPr>
          <w:snapToGrid w:val="0"/>
          <w:rtl/>
        </w:rPr>
        <w:t>.</w:t>
      </w:r>
    </w:p>
    <w:p w14:paraId="1416FFDC" w14:textId="77777777" w:rsidR="008B68C4" w:rsidRDefault="008B68C4" w:rsidP="008B68C4">
      <w:pPr>
        <w:rPr>
          <w:rtl/>
          <w:lang w:val="fr-LU"/>
        </w:rPr>
      </w:pPr>
      <w:r>
        <w:rPr>
          <w:rtl/>
          <w:lang w:val="fr-LU"/>
        </w:rPr>
        <w:t xml:space="preserve">وفي الفترة من </w:t>
      </w:r>
      <w:r>
        <w:rPr>
          <w:lang w:val="fr-LU"/>
        </w:rPr>
        <w:t>26</w:t>
      </w:r>
      <w:r>
        <w:rPr>
          <w:rtl/>
          <w:lang w:val="fr-LU"/>
        </w:rPr>
        <w:t xml:space="preserve"> أكتوبر إلى </w:t>
      </w:r>
      <w:r>
        <w:rPr>
          <w:lang w:val="fr-LU"/>
        </w:rPr>
        <w:t>8</w:t>
      </w:r>
      <w:r>
        <w:rPr>
          <w:rtl/>
          <w:lang w:val="fr-LU"/>
        </w:rPr>
        <w:t xml:space="preserve"> نوفمبر </w:t>
      </w:r>
      <w:r>
        <w:t>1994</w:t>
      </w:r>
      <w:r>
        <w:rPr>
          <w:rtl/>
          <w:lang w:val="fr-LU"/>
        </w:rPr>
        <w:t xml:space="preserve"> نظمت لجنة الاتصالات الاتحادية </w:t>
      </w:r>
      <w:r>
        <w:rPr>
          <w:lang w:val="fr-LU"/>
        </w:rPr>
        <w:t>30</w:t>
      </w:r>
      <w:r>
        <w:rPr>
          <w:rtl/>
          <w:lang w:val="fr-LU"/>
        </w:rPr>
        <w:t xml:space="preserve"> مزاداً لمنح رخص خدمات اتصالات شخصية إقليمية ضيقة النطاق: ست رخص في كل من أقاليم الولايات المتحدة الخمسة. وفي كل إقليم تغطي رخصتان الخدمات على </w:t>
      </w:r>
      <w:r>
        <w:rPr>
          <w:lang w:val="fr-LU"/>
        </w:rPr>
        <w:t>50</w:t>
      </w:r>
      <w:r>
        <w:rPr>
          <w:rtl/>
          <w:lang w:val="fr-LU"/>
        </w:rPr>
        <w:t xml:space="preserve"> نطاق تردد متزاوجة ترددها </w:t>
      </w:r>
      <w:r>
        <w:t>kHz 50</w:t>
      </w:r>
      <w:r>
        <w:rPr>
          <w:rtl/>
          <w:lang w:val="fr-LU"/>
        </w:rPr>
        <w:t xml:space="preserve"> </w:t>
      </w:r>
      <w:r>
        <w:rPr>
          <w:rtl/>
        </w:rPr>
        <w:t xml:space="preserve">أما الرخص الأربع المتبقية فهي تؤمن الخدمة على </w:t>
      </w:r>
      <w:r>
        <w:t>50</w:t>
      </w:r>
      <w:r>
        <w:rPr>
          <w:rtl/>
        </w:rPr>
        <w:t> نطاق تردد متزاوجة ترددها </w:t>
      </w:r>
      <w:r>
        <w:t>kHz 12,5</w:t>
      </w:r>
      <w:r>
        <w:rPr>
          <w:rtl/>
          <w:lang w:val="fr-LU"/>
        </w:rPr>
        <w:t>.</w:t>
      </w:r>
    </w:p>
    <w:p w14:paraId="516269D2" w14:textId="77777777" w:rsidR="008B68C4" w:rsidRDefault="008B68C4" w:rsidP="008B68C4">
      <w:pPr>
        <w:rPr>
          <w:rtl/>
          <w:lang w:val="fr-LU"/>
        </w:rPr>
      </w:pPr>
      <w:r>
        <w:rPr>
          <w:rtl/>
          <w:lang w:val="fr-LU"/>
        </w:rPr>
        <w:t>وفي ديسمبر </w:t>
      </w:r>
      <w:r>
        <w:rPr>
          <w:lang w:val="fr-LU"/>
        </w:rPr>
        <w:t>1994</w:t>
      </w:r>
      <w:r>
        <w:rPr>
          <w:rtl/>
          <w:lang w:val="fr-LU"/>
        </w:rPr>
        <w:t xml:space="preserve"> نظمت اللجنة أول مزاد للرخص من أجل تقديم خدمات اتصالات شخصية ذات نطاق عريض، في النطاق </w:t>
      </w:r>
      <w:r>
        <w:t>GHz 2</w:t>
      </w:r>
      <w:r>
        <w:rPr>
          <w:rtl/>
          <w:lang w:val="fr-LU"/>
        </w:rPr>
        <w:t xml:space="preserve"> </w:t>
      </w:r>
      <w:r>
        <w:rPr>
          <w:lang w:val="fr-LU"/>
        </w:rPr>
        <w:t>(MHz </w:t>
      </w:r>
      <w:r>
        <w:t>1 990</w:t>
      </w:r>
      <w:r>
        <w:noBreakHyphen/>
        <w:t>1 850)</w:t>
      </w:r>
      <w:r>
        <w:rPr>
          <w:rtl/>
          <w:lang w:val="fr-LU"/>
        </w:rPr>
        <w:t xml:space="preserve"> وتضم خدمات الاتصالات الشخصية عريضة النطاق مجموعة من الخدمات الراديوية المتنقلة أو المحمولة باستعمال أجهزة مثل الهواتف الصغيرة وخفيفة الوزن ومتعددة الوظائف القابلة للحمل وأجهزة الفاكس المحمولة والأجهزة المتطورة ذات قدرات البيانات في الاتجاهين التي ينتظر أن تنافس الخدمات الحالية من الخدمات الخلوية وخدمات الاستدعاء وغيرها من الخدمات البرية المتنقلة.</w:t>
      </w:r>
    </w:p>
    <w:p w14:paraId="47828165" w14:textId="77777777" w:rsidR="008B68C4" w:rsidRDefault="008B68C4" w:rsidP="008B68C4">
      <w:r>
        <w:rPr>
          <w:spacing w:val="-2"/>
          <w:rtl/>
          <w:lang w:val="fr-LU"/>
        </w:rPr>
        <w:t xml:space="preserve">وتم تقسيم النطاق </w:t>
      </w:r>
      <w:r>
        <w:rPr>
          <w:spacing w:val="-2"/>
        </w:rPr>
        <w:t>MHz 1 990</w:t>
      </w:r>
      <w:r>
        <w:rPr>
          <w:spacing w:val="-2"/>
        </w:rPr>
        <w:noBreakHyphen/>
        <w:t>1 850</w:t>
      </w:r>
      <w:r>
        <w:rPr>
          <w:spacing w:val="-2"/>
          <w:rtl/>
          <w:lang w:val="fr-LU"/>
        </w:rPr>
        <w:t xml:space="preserve"> إلى ست مجموعات من الرخص. ويشغل كل من المجموعات </w:t>
      </w:r>
      <w:r>
        <w:rPr>
          <w:spacing w:val="-2"/>
        </w:rPr>
        <w:t>A</w:t>
      </w:r>
      <w:r>
        <w:rPr>
          <w:spacing w:val="-2"/>
          <w:rtl/>
        </w:rPr>
        <w:t xml:space="preserve"> </w:t>
      </w:r>
      <w:r>
        <w:rPr>
          <w:spacing w:val="-2"/>
          <w:rtl/>
          <w:lang w:val="fr-LU"/>
        </w:rPr>
        <w:t>و</w:t>
      </w:r>
      <w:r>
        <w:rPr>
          <w:spacing w:val="-2"/>
        </w:rPr>
        <w:t>B</w:t>
      </w:r>
      <w:r>
        <w:rPr>
          <w:spacing w:val="-2"/>
          <w:rtl/>
          <w:lang w:val="fr-LU"/>
        </w:rPr>
        <w:t xml:space="preserve"> و</w:t>
      </w:r>
      <w:r>
        <w:rPr>
          <w:spacing w:val="-2"/>
        </w:rPr>
        <w:t>C</w:t>
      </w:r>
      <w:r>
        <w:rPr>
          <w:spacing w:val="-2"/>
          <w:rtl/>
          <w:lang w:val="fr-LU"/>
        </w:rPr>
        <w:t xml:space="preserve"> </w:t>
      </w:r>
      <w:r>
        <w:rPr>
          <w:spacing w:val="-2"/>
        </w:rPr>
        <w:t>MHz 30</w:t>
      </w:r>
      <w:r>
        <w:rPr>
          <w:spacing w:val="-2"/>
          <w:rtl/>
        </w:rPr>
        <w:t xml:space="preserve"> من</w:t>
      </w:r>
      <w:r>
        <w:rPr>
          <w:rtl/>
        </w:rPr>
        <w:t xml:space="preserve"> الطيف (نطاقان متزاوجان من </w:t>
      </w:r>
      <w:r>
        <w:t>MHz 15</w:t>
      </w:r>
      <w:r>
        <w:rPr>
          <w:rtl/>
          <w:lang w:val="fr-LU"/>
        </w:rPr>
        <w:t xml:space="preserve">) ويشغل كل من المجموعات </w:t>
      </w:r>
      <w:r>
        <w:t>D</w:t>
      </w:r>
      <w:r>
        <w:rPr>
          <w:rtl/>
          <w:lang w:val="fr-LU"/>
        </w:rPr>
        <w:t xml:space="preserve"> و</w:t>
      </w:r>
      <w:r>
        <w:t>E</w:t>
      </w:r>
      <w:r>
        <w:rPr>
          <w:rtl/>
          <w:lang w:val="fr-LU"/>
        </w:rPr>
        <w:t xml:space="preserve"> و</w:t>
      </w:r>
      <w:r>
        <w:t>F</w:t>
      </w:r>
      <w:r>
        <w:rPr>
          <w:rtl/>
          <w:lang w:val="fr-LU"/>
        </w:rPr>
        <w:t xml:space="preserve"> </w:t>
      </w:r>
      <w:r>
        <w:t>MHz 10</w:t>
      </w:r>
      <w:r>
        <w:rPr>
          <w:rtl/>
          <w:lang w:val="fr-LU"/>
        </w:rPr>
        <w:t xml:space="preserve"> من الطيف (نطاقان متزاوجان من </w:t>
      </w:r>
      <w:r>
        <w:t>MHz 5</w:t>
      </w:r>
      <w:r>
        <w:rPr>
          <w:rtl/>
          <w:lang w:val="fr-LU"/>
        </w:rPr>
        <w:t xml:space="preserve">) (وينبغي الإشارة إلى أن المجموعات الست تضم </w:t>
      </w:r>
      <w:r>
        <w:t>MHz 120</w:t>
      </w:r>
      <w:r>
        <w:rPr>
          <w:rtl/>
          <w:lang w:val="fr-LU"/>
        </w:rPr>
        <w:t xml:space="preserve"> من الطيف، أما باقي النطاق </w:t>
      </w:r>
      <w:r>
        <w:t>MHz 20</w:t>
      </w:r>
      <w:r>
        <w:rPr>
          <w:rtl/>
          <w:lang w:val="fr-LU"/>
        </w:rPr>
        <w:t xml:space="preserve"> </w:t>
      </w:r>
      <w:r>
        <w:t>MHz 1 930</w:t>
      </w:r>
      <w:r>
        <w:noBreakHyphen/>
        <w:t>1 910)</w:t>
      </w:r>
      <w:r>
        <w:rPr>
          <w:rtl/>
          <w:lang w:val="fr-LU"/>
        </w:rPr>
        <w:t xml:space="preserve">) والواقع في النطاق ما بين </w:t>
      </w:r>
      <w:r>
        <w:rPr>
          <w:lang w:val="fr-LU"/>
        </w:rPr>
        <w:t>1 850</w:t>
      </w:r>
      <w:r>
        <w:rPr>
          <w:rtl/>
          <w:lang w:val="fr-LU"/>
        </w:rPr>
        <w:t xml:space="preserve"> و</w:t>
      </w:r>
      <w:r>
        <w:rPr>
          <w:lang w:val="fr-LU"/>
        </w:rPr>
        <w:t>1 990</w:t>
      </w:r>
      <w:r>
        <w:rPr>
          <w:rtl/>
          <w:lang w:val="fr-LU"/>
        </w:rPr>
        <w:t xml:space="preserve"> </w:t>
      </w:r>
      <w:r>
        <w:t>MHz</w:t>
      </w:r>
      <w:r>
        <w:rPr>
          <w:rtl/>
        </w:rPr>
        <w:t xml:space="preserve"> </w:t>
      </w:r>
      <w:r>
        <w:rPr>
          <w:rFonts w:hint="cs"/>
          <w:rtl/>
        </w:rPr>
        <w:t xml:space="preserve">فتستعمله خدمات </w:t>
      </w:r>
      <w:r>
        <w:t>PCS</w:t>
      </w:r>
      <w:r>
        <w:rPr>
          <w:rtl/>
        </w:rPr>
        <w:t xml:space="preserve"> غير المرخصة).</w:t>
      </w:r>
    </w:p>
    <w:p w14:paraId="74AACCF1" w14:textId="77777777" w:rsidR="008B68C4" w:rsidRDefault="008B68C4" w:rsidP="00226BA4">
      <w:r>
        <w:rPr>
          <w:rtl/>
        </w:rPr>
        <w:t xml:space="preserve">وتغطي رخص المجموعتين </w:t>
      </w:r>
      <w:r>
        <w:t>A</w:t>
      </w:r>
      <w:r>
        <w:rPr>
          <w:rtl/>
          <w:lang w:val="fr-LU"/>
        </w:rPr>
        <w:t xml:space="preserve"> و</w:t>
      </w:r>
      <w:r>
        <w:t>B</w:t>
      </w:r>
      <w:r>
        <w:rPr>
          <w:rtl/>
          <w:lang w:val="fr-LU"/>
        </w:rPr>
        <w:t xml:space="preserve"> المناطق التجارية الرئيسية </w:t>
      </w:r>
      <w:r>
        <w:rPr>
          <w:lang w:val="fr-LU"/>
        </w:rPr>
        <w:t>(MTA)</w:t>
      </w:r>
      <w:r>
        <w:rPr>
          <w:rtl/>
          <w:lang w:val="fr-LU" w:bidi="ar-EG"/>
        </w:rPr>
        <w:t xml:space="preserve"> </w:t>
      </w:r>
      <w:r>
        <w:rPr>
          <w:rtl/>
          <w:lang w:val="fr-LU"/>
        </w:rPr>
        <w:t xml:space="preserve">على الصعيد الإقليمي. وثمة </w:t>
      </w:r>
      <w:r>
        <w:rPr>
          <w:lang w:val="fr-LU"/>
        </w:rPr>
        <w:t>51</w:t>
      </w:r>
      <w:r>
        <w:rPr>
          <w:rtl/>
          <w:lang w:val="fr-LU"/>
        </w:rPr>
        <w:t xml:space="preserve"> منطقة تجارية كبرى تغطي كل الولايات المتحدة وأقاليمها. وتغطي المجموعات </w:t>
      </w:r>
      <w:r>
        <w:t>C</w:t>
      </w:r>
      <w:r>
        <w:rPr>
          <w:rtl/>
          <w:lang w:val="fr-LU"/>
        </w:rPr>
        <w:t xml:space="preserve"> و</w:t>
      </w:r>
      <w:r>
        <w:t>D</w:t>
      </w:r>
      <w:r>
        <w:rPr>
          <w:rtl/>
          <w:lang w:val="fr-LU"/>
        </w:rPr>
        <w:t xml:space="preserve"> و</w:t>
      </w:r>
      <w:r>
        <w:rPr>
          <w:lang w:val="fr-LU"/>
        </w:rPr>
        <w:t>E</w:t>
      </w:r>
      <w:r>
        <w:rPr>
          <w:rtl/>
          <w:lang w:val="fr-LU"/>
        </w:rPr>
        <w:t xml:space="preserve"> و</w:t>
      </w:r>
      <w:r>
        <w:t>F</w:t>
      </w:r>
      <w:r>
        <w:rPr>
          <w:rtl/>
          <w:lang w:val="fr-LU"/>
        </w:rPr>
        <w:t xml:space="preserve"> </w:t>
      </w:r>
      <w:r>
        <w:rPr>
          <w:rFonts w:hint="cs"/>
          <w:rtl/>
          <w:lang w:val="fr-LU"/>
        </w:rPr>
        <w:t xml:space="preserve">المناطق التجارية الأساسية التي تشكل أجزاء </w:t>
      </w:r>
      <w:r>
        <w:rPr>
          <w:rFonts w:hint="cs"/>
          <w:spacing w:val="10"/>
          <w:rtl/>
          <w:lang w:val="fr-LU"/>
        </w:rPr>
        <w:t>من المناطق التجارية الكبرى </w:t>
      </w:r>
      <w:r>
        <w:rPr>
          <w:spacing w:val="10"/>
        </w:rPr>
        <w:t>(BTA)</w:t>
      </w:r>
      <w:r>
        <w:rPr>
          <w:spacing w:val="10"/>
          <w:rtl/>
          <w:lang w:val="fr-LU"/>
        </w:rPr>
        <w:t xml:space="preserve">، وثمة </w:t>
      </w:r>
      <w:r>
        <w:rPr>
          <w:spacing w:val="10"/>
          <w:lang w:val="fr-LU"/>
        </w:rPr>
        <w:t>493</w:t>
      </w:r>
      <w:r>
        <w:rPr>
          <w:spacing w:val="10"/>
          <w:rtl/>
          <w:lang w:val="fr-LU"/>
        </w:rPr>
        <w:t> منطقة تجارية أساسية ت</w:t>
      </w:r>
      <w:r>
        <w:rPr>
          <w:spacing w:val="10"/>
          <w:rtl/>
        </w:rPr>
        <w:t>غطي كل الولايات المتحدة وأقاليمها. ويشكل</w:t>
      </w:r>
      <w:r>
        <w:rPr>
          <w:rtl/>
        </w:rPr>
        <w:t xml:space="preserve"> كل من المناطق التجارية </w:t>
      </w:r>
      <w:r>
        <w:rPr>
          <w:rtl/>
        </w:rPr>
        <w:lastRenderedPageBreak/>
        <w:t>الكبرى والمناطق التجارية الأساسية م</w:t>
      </w:r>
      <w:r>
        <w:rPr>
          <w:rtl/>
          <w:lang w:val="fr-LU"/>
        </w:rPr>
        <w:t>ناطق تجارية اقتصادية تقوم على تسميات واردة في</w:t>
      </w:r>
      <w:r>
        <w:rPr>
          <w:rtl/>
          <w:lang w:val="fr-LU" w:bidi="ar-EG"/>
        </w:rPr>
        <w:t> </w:t>
      </w:r>
      <w:r>
        <w:t>Rand McNally Commercial Atlas and Marketing Guide</w:t>
      </w:r>
      <w:r>
        <w:rPr>
          <w:rtl/>
        </w:rPr>
        <w:t>.</w:t>
      </w:r>
    </w:p>
    <w:p w14:paraId="57851DCE" w14:textId="77777777" w:rsidR="008B68C4" w:rsidRDefault="008B68C4" w:rsidP="008B68C4">
      <w:pPr>
        <w:rPr>
          <w:rtl/>
          <w:lang w:val="fr-LU"/>
        </w:rPr>
      </w:pPr>
      <w:r>
        <w:rPr>
          <w:rtl/>
          <w:lang w:val="fr-LU"/>
        </w:rPr>
        <w:t>وفي المزاد الذي بدأ في ديسمبر </w:t>
      </w:r>
      <w:r>
        <w:rPr>
          <w:lang w:val="fr-LU"/>
        </w:rPr>
        <w:t>1994</w:t>
      </w:r>
      <w:r>
        <w:rPr>
          <w:rtl/>
          <w:lang w:val="fr-LU"/>
        </w:rPr>
        <w:t xml:space="preserve"> طرحت اللجنة الاتحادية رخصاً في كل من مجموعتي التردد </w:t>
      </w:r>
      <w:r>
        <w:t>A</w:t>
      </w:r>
      <w:r>
        <w:rPr>
          <w:rtl/>
          <w:lang w:val="fr-LU"/>
        </w:rPr>
        <w:t xml:space="preserve"> و</w:t>
      </w:r>
      <w:r>
        <w:t>B</w:t>
      </w:r>
      <w:r>
        <w:rPr>
          <w:rtl/>
          <w:lang w:val="fr-LU"/>
        </w:rPr>
        <w:t xml:space="preserve"> في </w:t>
      </w:r>
      <w:r>
        <w:rPr>
          <w:lang w:val="fr-LU"/>
        </w:rPr>
        <w:t>48</w:t>
      </w:r>
      <w:r>
        <w:rPr>
          <w:rtl/>
          <w:lang w:val="fr-LU"/>
        </w:rPr>
        <w:t xml:space="preserve"> منطقة من المناطق التجارية الكبرى. وفي المناطق التجارية الكبرى الثلاث الأخرى لم تعرض سوى رخصة المجموعة </w:t>
      </w:r>
      <w:r>
        <w:t>B</w:t>
      </w:r>
      <w:r>
        <w:rPr>
          <w:rtl/>
          <w:lang w:val="fr-LU"/>
        </w:rPr>
        <w:t xml:space="preserve"> في المزاد. وفي هذه المناطق الثلاث (نيويورك ولوس أنجلوس وواشنطن-بلتيمور)، تم منح رخصة المجموعة </w:t>
      </w:r>
      <w:r>
        <w:t>A</w:t>
      </w:r>
      <w:r>
        <w:rPr>
          <w:rtl/>
          <w:lang w:val="fr-LU"/>
        </w:rPr>
        <w:t xml:space="preserve"> في فترة سابقة في ظل القواعد التفضيلية الرائدة الخاصة باللجنة الاتحادية. وبهذا بلغ إجمالي الرخص التي عرضت في المزاد </w:t>
      </w:r>
      <w:r>
        <w:rPr>
          <w:lang w:val="fr-LU"/>
        </w:rPr>
        <w:t>99</w:t>
      </w:r>
      <w:r>
        <w:rPr>
          <w:rtl/>
          <w:lang w:val="fr-LU"/>
        </w:rPr>
        <w:t xml:space="preserve"> رخصة. وشملت قائمة المتقدمين المستوفين شروط الدخول في المزاد ثلاثين مزايداً، واستمر المزاد على مدى أكثر من </w:t>
      </w:r>
      <w:r>
        <w:rPr>
          <w:lang w:val="fr-LU"/>
        </w:rPr>
        <w:t>112</w:t>
      </w:r>
      <w:r>
        <w:rPr>
          <w:rtl/>
          <w:lang w:val="fr-LU"/>
        </w:rPr>
        <w:t xml:space="preserve"> جولة قبل اختتامه في مارس </w:t>
      </w:r>
      <w:r>
        <w:rPr>
          <w:lang w:val="fr-LU"/>
        </w:rPr>
        <w:t>1995</w:t>
      </w:r>
      <w:r>
        <w:rPr>
          <w:rtl/>
          <w:lang w:val="fr-LU"/>
        </w:rPr>
        <w:t>.</w:t>
      </w:r>
    </w:p>
    <w:p w14:paraId="28D5432D" w14:textId="77777777" w:rsidR="008B68C4" w:rsidRDefault="008B68C4" w:rsidP="008B68C4">
      <w:pPr>
        <w:rPr>
          <w:rtl/>
          <w:lang w:val="fr-LU"/>
        </w:rPr>
      </w:pPr>
      <w:r>
        <w:rPr>
          <w:rtl/>
          <w:lang w:val="fr-LU"/>
        </w:rPr>
        <w:t xml:space="preserve">وبدأت لجنة الاتصالات الاتحادية بعرض رخص المجموعة </w:t>
      </w:r>
      <w:r>
        <w:t>C</w:t>
      </w:r>
      <w:r>
        <w:rPr>
          <w:rtl/>
          <w:lang w:val="fr-LU"/>
        </w:rPr>
        <w:t xml:space="preserve"> من الخدمات الشخصية عريضة النطاق في المزاد في المناطق التجارية الأساسية البالغ عددها </w:t>
      </w:r>
      <w:r>
        <w:rPr>
          <w:lang w:val="fr-LU"/>
        </w:rPr>
        <w:t>493</w:t>
      </w:r>
      <w:r>
        <w:rPr>
          <w:rtl/>
          <w:lang w:val="fr-LU"/>
        </w:rPr>
        <w:t xml:space="preserve"> في ديسمبر </w:t>
      </w:r>
      <w:r>
        <w:rPr>
          <w:lang w:val="fr-LU"/>
        </w:rPr>
        <w:t>1995</w:t>
      </w:r>
      <w:r>
        <w:rPr>
          <w:rtl/>
          <w:lang w:val="fr-LU"/>
        </w:rPr>
        <w:t xml:space="preserve">. وعلى النقيض من المزادات الخاصة بالمناطق التجارية الكبرى أتيحت للكيانات الصغيرة ائتمانات لتقديم عطاءات وخطط للدفع بالتقسيط في المجموعة </w:t>
      </w:r>
      <w:r>
        <w:t>C</w:t>
      </w:r>
      <w:r>
        <w:rPr>
          <w:rtl/>
          <w:lang w:val="fr-LU"/>
        </w:rPr>
        <w:t>. واختتم المزاد في مايو </w:t>
      </w:r>
      <w:r>
        <w:rPr>
          <w:lang w:val="fr-LU"/>
        </w:rPr>
        <w:t>1996</w:t>
      </w:r>
      <w:r>
        <w:rPr>
          <w:rtl/>
          <w:lang w:val="fr-LU"/>
        </w:rPr>
        <w:t xml:space="preserve"> بعد </w:t>
      </w:r>
      <w:r>
        <w:rPr>
          <w:lang w:val="fr-LU"/>
        </w:rPr>
        <w:t>184</w:t>
      </w:r>
      <w:r>
        <w:rPr>
          <w:rtl/>
          <w:lang w:val="fr-LU"/>
        </w:rPr>
        <w:t> جولة. وبدأ في أغسطس </w:t>
      </w:r>
      <w:r>
        <w:rPr>
          <w:lang w:val="fr-LU"/>
        </w:rPr>
        <w:t>1996</w:t>
      </w:r>
      <w:r>
        <w:rPr>
          <w:rtl/>
          <w:lang w:val="fr-LU"/>
        </w:rPr>
        <w:t xml:space="preserve"> المزاد من أجل المجموعات </w:t>
      </w:r>
      <w:r>
        <w:t>D</w:t>
      </w:r>
      <w:r>
        <w:rPr>
          <w:rtl/>
          <w:lang w:val="fr-LU"/>
        </w:rPr>
        <w:t xml:space="preserve"> و</w:t>
      </w:r>
      <w:r>
        <w:t>E</w:t>
      </w:r>
      <w:r>
        <w:rPr>
          <w:rtl/>
          <w:lang w:val="fr-LU"/>
        </w:rPr>
        <w:t xml:space="preserve"> و</w:t>
      </w:r>
      <w:r>
        <w:t>F</w:t>
      </w:r>
      <w:r>
        <w:rPr>
          <w:rtl/>
          <w:lang w:val="fr-LU"/>
        </w:rPr>
        <w:t xml:space="preserve"> للخدمات الشخصية عريضة النطاق وشارك فيه </w:t>
      </w:r>
      <w:r>
        <w:rPr>
          <w:lang w:val="fr-LU"/>
        </w:rPr>
        <w:t>153</w:t>
      </w:r>
      <w:r>
        <w:rPr>
          <w:rtl/>
          <w:lang w:val="fr-LU"/>
        </w:rPr>
        <w:t xml:space="preserve"> مزايداً استوفوا شروط المزاد وطرح في المزاد </w:t>
      </w:r>
      <w:r>
        <w:rPr>
          <w:lang w:val="fr-LU"/>
        </w:rPr>
        <w:t>1 479</w:t>
      </w:r>
      <w:r>
        <w:rPr>
          <w:rtl/>
          <w:lang w:val="fr-LU"/>
        </w:rPr>
        <w:t xml:space="preserve"> رخصة. ولم تكن ائتمانات المزاد وخطط الدفع بالتقسيط متاحة إلا في المجموعة </w:t>
      </w:r>
      <w:r>
        <w:t>F</w:t>
      </w:r>
      <w:r>
        <w:rPr>
          <w:rtl/>
          <w:lang w:val="fr-LU"/>
        </w:rPr>
        <w:t xml:space="preserve"> فقط. واختتم المزاد في يناير </w:t>
      </w:r>
      <w:r>
        <w:rPr>
          <w:lang w:val="fr-LU"/>
        </w:rPr>
        <w:t>1997</w:t>
      </w:r>
      <w:r>
        <w:rPr>
          <w:rtl/>
          <w:lang w:val="fr-LU"/>
        </w:rPr>
        <w:t xml:space="preserve"> بعد </w:t>
      </w:r>
      <w:r>
        <w:rPr>
          <w:lang w:val="fr-LU"/>
        </w:rPr>
        <w:t>276</w:t>
      </w:r>
      <w:r>
        <w:rPr>
          <w:rtl/>
          <w:lang w:val="fr-LU"/>
        </w:rPr>
        <w:t> جولة.</w:t>
      </w:r>
    </w:p>
    <w:p w14:paraId="187ED8F0" w14:textId="77777777" w:rsidR="008B68C4" w:rsidRDefault="008B68C4" w:rsidP="008B68C4">
      <w:pPr>
        <w:rPr>
          <w:rtl/>
          <w:lang w:val="fr-LU"/>
        </w:rPr>
      </w:pPr>
      <w:r>
        <w:rPr>
          <w:rtl/>
          <w:lang w:val="fr-LU"/>
        </w:rPr>
        <w:t>وعلى الرغم من أن خدمات الاتصالات الشخصية تشكل خدمة جديدة، فقد كان النطاق الذي تشغِّله موزعاً ومرخصاً قبل ذلك بين مجموعة منوَّعة من مستعملي الخدمة الثابتة بموجات صغرية (من نقطة إلى نقطة) بما في ذلك خدمات السلامة العامة. ومن هنا، يكون من الضروري إما نقل الأنظمة الموجية الصغرية العاملة إلى نطاق تردد آخر أو تلبية حاجاتها على صعيد الاتصالات عن طريق وسائل أخرى بديلة مثل الكبل. واعتبرت اللجنة الاتحادية</w:t>
      </w:r>
      <w:r>
        <w:rPr>
          <w:rtl/>
        </w:rPr>
        <w:t xml:space="preserve"> لدى إنشاء الخدمة الشخصية</w:t>
      </w:r>
      <w:r>
        <w:rPr>
          <w:rtl/>
          <w:lang w:val="fr-LU"/>
        </w:rPr>
        <w:t xml:space="preserve"> أن أسرع الطرق وأكثرها إنصافاً لتحقيق هذا الانتقال هي أن يتحمل أصحاب رخص الخدمة الشخصية الجدد تكلفة نقل مستعملي الموجات الصغرية خارج النطاق. ومن هنا، أعدت اللجنة</w:t>
      </w:r>
      <w:r>
        <w:rPr>
          <w:rtl/>
        </w:rPr>
        <w:t xml:space="preserve"> إجراء يحدد فترة يتفاوض خلالها كل من حاملي رخص الخدمات الشخصية</w:t>
      </w:r>
      <w:r>
        <w:rPr>
          <w:rtl/>
          <w:lang w:val="fr-LU"/>
        </w:rPr>
        <w:t xml:space="preserve"> الجدد ومستعملي الموجات الصغرية الفعليين بشأن شروط إعادة التنظيم هذه. وفي كل الأحوال، يجب على مستعملي الموجات الصغرية إخلاء النطاق ابتداءً من تاريخ معين، وبالتالي لا يكون بإمكانهم الوقوف أمام تنفيذ الخدمات الجديدة.</w:t>
      </w:r>
    </w:p>
    <w:p w14:paraId="55551C85" w14:textId="77777777" w:rsidR="008B68C4" w:rsidRDefault="008B68C4" w:rsidP="008B68C4">
      <w:pPr>
        <w:pStyle w:val="Heading4"/>
        <w:rPr>
          <w:szCs w:val="24"/>
          <w:rtl/>
          <w:lang w:val="fr-LU"/>
        </w:rPr>
      </w:pPr>
      <w:r>
        <w:rPr>
          <w:szCs w:val="20"/>
        </w:rPr>
        <w:t>3.5.1.5</w:t>
      </w:r>
      <w:r>
        <w:rPr>
          <w:szCs w:val="20"/>
        </w:rPr>
        <w:tab/>
      </w:r>
      <w:r>
        <w:rPr>
          <w:rtl/>
          <w:lang w:val="fr-LU"/>
        </w:rPr>
        <w:t>خدمة البيانات الفيديوية التفاعلية</w:t>
      </w:r>
    </w:p>
    <w:p w14:paraId="3D33F009" w14:textId="77777777" w:rsidR="008B68C4" w:rsidRDefault="008B68C4" w:rsidP="008B68C4">
      <w:pPr>
        <w:rPr>
          <w:rtl/>
        </w:rPr>
      </w:pPr>
      <w:r>
        <w:rPr>
          <w:rtl/>
        </w:rPr>
        <w:t>نظمت اللجنة الاتحادية مزادها</w:t>
      </w:r>
      <w:r>
        <w:rPr>
          <w:rtl/>
          <w:lang w:val="fr-LU"/>
        </w:rPr>
        <w:t xml:space="preserve"> الثاني لعرض </w:t>
      </w:r>
      <w:r>
        <w:rPr>
          <w:lang w:val="fr-LU"/>
        </w:rPr>
        <w:t>594</w:t>
      </w:r>
      <w:r>
        <w:rPr>
          <w:rtl/>
          <w:lang w:val="fr-LU"/>
        </w:rPr>
        <w:t xml:space="preserve"> رخصة خدمة بيانات فيدوية تفاعلية </w:t>
      </w:r>
      <w:r>
        <w:t>(IVDS)</w:t>
      </w:r>
      <w:r>
        <w:rPr>
          <w:rtl/>
          <w:lang w:val="fr-LU"/>
        </w:rPr>
        <w:t xml:space="preserve"> في يوليو </w:t>
      </w:r>
      <w:r>
        <w:rPr>
          <w:lang w:val="fr-LU"/>
        </w:rPr>
        <w:t>1994</w:t>
      </w:r>
      <w:r>
        <w:rPr>
          <w:rtl/>
          <w:lang w:val="fr-LU"/>
        </w:rPr>
        <w:t xml:space="preserve">. وهذه الخدمة هي خدمة اتصالات مزدوجة الاتجاه في النطاق </w:t>
      </w:r>
      <w:r>
        <w:t>MHz 219</w:t>
      </w:r>
      <w:r>
        <w:noBreakHyphen/>
        <w:t>218</w:t>
      </w:r>
      <w:r>
        <w:rPr>
          <w:rtl/>
          <w:lang w:val="fr-LU"/>
        </w:rPr>
        <w:t>. وتمنح الرخص لمدة عشر سنوات وهي تتكون من رخصتين يبلغ تردد كل منهما </w:t>
      </w:r>
      <w:r>
        <w:t>kHz 500</w:t>
      </w:r>
      <w:r>
        <w:rPr>
          <w:rtl/>
        </w:rPr>
        <w:t xml:space="preserve"> في كل من مناطق المدن الكبرى الإحصائية البالغ عددها </w:t>
      </w:r>
      <w:r>
        <w:t>297</w:t>
      </w:r>
      <w:r>
        <w:rPr>
          <w:rtl/>
        </w:rPr>
        <w:t xml:space="preserve"> </w:t>
      </w:r>
      <w:r>
        <w:rPr>
          <w:rFonts w:hint="cs"/>
          <w:rtl/>
        </w:rPr>
        <w:t>منقطة تتألف أساساً من المناطق الحضرية </w:t>
      </w:r>
      <w:r>
        <w:t>(MSA)</w:t>
      </w:r>
      <w:r>
        <w:rPr>
          <w:rtl/>
        </w:rPr>
        <w:t xml:space="preserve"> في الولايات المتحدة.</w:t>
      </w:r>
      <w:r>
        <w:rPr>
          <w:rFonts w:hint="cs"/>
        </w:rPr>
        <w:t xml:space="preserve"> </w:t>
      </w:r>
      <w:r>
        <w:rPr>
          <w:rtl/>
        </w:rPr>
        <w:t xml:space="preserve">وفي كل سوق، طرحت الرخصتان للمزاد في نفس الوقت، وأعطيت حرية الاختيار بين الرخصتين المعروضتين للمنافس الذي تقدَّم بأعلى سعر، في حين تبقى الرخصة الثانية للمنافس الذي تقدم بثاني أعلى عرض. وعرضت اللجنة الاتحادية في المزاد كل الرخص البالغ عددها </w:t>
      </w:r>
      <w:r>
        <w:t>594</w:t>
      </w:r>
      <w:r>
        <w:rPr>
          <w:rtl/>
        </w:rPr>
        <w:t xml:space="preserve"> خلال يومين.</w:t>
      </w:r>
    </w:p>
    <w:p w14:paraId="0C8C5B52" w14:textId="77777777" w:rsidR="008B68C4" w:rsidRDefault="008B68C4" w:rsidP="008B68C4">
      <w:pPr>
        <w:pStyle w:val="Heading4"/>
        <w:rPr>
          <w:rtl/>
        </w:rPr>
      </w:pPr>
      <w:r>
        <w:t>4.5.1.5</w:t>
      </w:r>
      <w:r>
        <w:tab/>
      </w:r>
      <w:r>
        <w:rPr>
          <w:rtl/>
        </w:rPr>
        <w:t>الخدمة الراديوية المتنقلة المتخصصة</w:t>
      </w:r>
    </w:p>
    <w:p w14:paraId="7F98084A" w14:textId="77777777" w:rsidR="008B68C4" w:rsidRDefault="008B68C4" w:rsidP="008B68C4">
      <w:pPr>
        <w:rPr>
          <w:rtl/>
          <w:lang w:val="fr-LU"/>
        </w:rPr>
      </w:pPr>
      <w:r>
        <w:rPr>
          <w:rtl/>
          <w:lang w:val="fr-LU"/>
        </w:rPr>
        <w:t xml:space="preserve">الخدمة الراديوية المتنقلة المتخصصة </w:t>
      </w:r>
      <w:r>
        <w:t>(SMR)</w:t>
      </w:r>
      <w:r w:rsidRPr="002A2722">
        <w:rPr>
          <w:sz w:val="18"/>
          <w:rtl/>
          <w:lang w:val="fr-LU"/>
        </w:rPr>
        <w:t xml:space="preserve"> </w:t>
      </w:r>
      <w:r>
        <w:rPr>
          <w:rtl/>
          <w:lang w:val="fr-LU"/>
        </w:rPr>
        <w:t xml:space="preserve">هي خدمة راديوية متنقلة برية تقدم خدمات الإدارة الراديوية والمهاتفة وإرسال البيانات للشركات التجارية والمستعملين المتخصصين على الرغم من أنه يصرح لأصحاب الرخص بتقديم خدمات للجمهور. وتشغل الخدمة الراديوية المتنقلة المتخصصة في كل من النطاقين </w:t>
      </w:r>
      <w:r>
        <w:t>MHz 800</w:t>
      </w:r>
      <w:r>
        <w:rPr>
          <w:rtl/>
          <w:lang w:val="fr-LU"/>
        </w:rPr>
        <w:t xml:space="preserve"> و</w:t>
      </w:r>
      <w:r>
        <w:t>MHz 900</w:t>
      </w:r>
      <w:r>
        <w:rPr>
          <w:rtl/>
          <w:lang w:val="fr-LU"/>
        </w:rPr>
        <w:t>.</w:t>
      </w:r>
    </w:p>
    <w:p w14:paraId="0683053C" w14:textId="77777777" w:rsidR="008B68C4" w:rsidRDefault="008B68C4" w:rsidP="008B68C4">
      <w:pPr>
        <w:rPr>
          <w:rtl/>
        </w:rPr>
      </w:pPr>
      <w:r>
        <w:rPr>
          <w:rtl/>
          <w:lang w:val="fr-LU"/>
        </w:rPr>
        <w:t xml:space="preserve">ووضعت اللجنة الاتحادية هذه الخدمة المتخصصة في النطاق </w:t>
      </w:r>
      <w:r>
        <w:t>MHz 800</w:t>
      </w:r>
      <w:r>
        <w:rPr>
          <w:rtl/>
          <w:lang w:val="fr-LU"/>
        </w:rPr>
        <w:t xml:space="preserve"> عام </w:t>
      </w:r>
      <w:r>
        <w:rPr>
          <w:lang w:val="fr-LU"/>
        </w:rPr>
        <w:t>1974</w:t>
      </w:r>
      <w:r>
        <w:rPr>
          <w:rtl/>
          <w:lang w:val="fr-LU"/>
        </w:rPr>
        <w:t xml:space="preserve"> كخدمة متنقلة برية خاصة للاتصالات الراديوية لتكون أسلوباً يتسم بالكفاءة الطيفية لتوفير خدمة إرسال راديوي للشركات والمستعملين الآخرين الذين تتحقق فيهم صفة المستعملين الخاصين للاتصالات الراديوية. وفي البداية لم يكن يتوفر لمقدمي الطلبات سوى عدد محدود نسبياً من القنوات التي تقع في محطة قاعدة وحيدة. ومن هنا فقد كانت خيارات التغطية والخدمة محدودة. وتم إصدار هذه الرخص على أساس تقديم الخدمة بترتيب </w:t>
      </w:r>
      <w:r>
        <w:rPr>
          <w:rtl/>
          <w:lang w:val="fr-LU"/>
        </w:rPr>
        <w:lastRenderedPageBreak/>
        <w:t>تقديم طلبات الحصول عليها، واستعمال القرعة لحل مسألة الحصرية المتبادلة. بيد أن الطلب ازداد على هذه الخدمة بمرور السنوات كما خفت القيود على الأهلية والترخيص بصورة تدريجية. ويعرض مقدمو الخدمة المتنقلة المتخصصة اليوم مجموعة من الخدمات تبدأ بخدمة الإرسال الراديوي التقليدي للزبائن المحليين وانتهاء بالإرسال الصوتي وإرسال البيانات الأكثر تعقداً للزبائن في مناطق جغرافية شاسعة. ولقد صرح لحاملي رخص الخدمة المتنقلة المتخصصة في السنوات الأخيرة بتوسيع نطاق خدماتهم الجغرافي وإضافة عدد كبير من القنوات لتوفير خدمات يمكن مقارنتها مباشرة بالأنظمة الخلوية الراديوية وخدمات الاتصالات الشخصية. وفي</w:t>
      </w:r>
      <w:r>
        <w:rPr>
          <w:rFonts w:hint="cs"/>
          <w:rtl/>
          <w:lang w:val="fr-LU"/>
        </w:rPr>
        <w:t> </w:t>
      </w:r>
      <w:r>
        <w:rPr>
          <w:rtl/>
          <w:lang w:val="fr-LU"/>
        </w:rPr>
        <w:t>أكتوبر </w:t>
      </w:r>
      <w:r>
        <w:rPr>
          <w:lang w:val="fr-LU"/>
        </w:rPr>
        <w:t>1994</w:t>
      </w:r>
      <w:r>
        <w:rPr>
          <w:rtl/>
          <w:lang w:val="fr-LU"/>
        </w:rPr>
        <w:t xml:space="preserve">، اقترحت اللجنة الاتحادية إصدار رخص للخدمة المتنقلة المتخصصة في النطاق </w:t>
      </w:r>
      <w:r>
        <w:t>MHz 800</w:t>
      </w:r>
      <w:r>
        <w:rPr>
          <w:rtl/>
        </w:rPr>
        <w:t xml:space="preserve"> استناداً إلى مناطق الخدمة التي تحددها اللجنة الاتحادية وتخضع إلى المناقصة التنافسية. وسوف يكون النطاق </w:t>
      </w:r>
      <w:r>
        <w:t>MHz 800</w:t>
      </w:r>
      <w:r>
        <w:rPr>
          <w:rtl/>
        </w:rPr>
        <w:t xml:space="preserve"> موضوعاً لمزاد في المستقبل.</w:t>
      </w:r>
    </w:p>
    <w:p w14:paraId="6B6C7622" w14:textId="77777777" w:rsidR="008B68C4" w:rsidRDefault="008B68C4" w:rsidP="008B68C4">
      <w:pPr>
        <w:rPr>
          <w:rtl/>
        </w:rPr>
      </w:pPr>
      <w:r>
        <w:rPr>
          <w:spacing w:val="2"/>
          <w:rtl/>
        </w:rPr>
        <w:t xml:space="preserve">وتستعمل الخدمة المتنقلة المتخصصة في النطاق </w:t>
      </w:r>
      <w:r>
        <w:rPr>
          <w:spacing w:val="2"/>
        </w:rPr>
        <w:t>MHz 900</w:t>
      </w:r>
      <w:r>
        <w:rPr>
          <w:spacing w:val="2"/>
          <w:rtl/>
        </w:rPr>
        <w:t xml:space="preserve"> طيفاً قدره </w:t>
      </w:r>
      <w:r>
        <w:rPr>
          <w:spacing w:val="2"/>
        </w:rPr>
        <w:t>MHz 5</w:t>
      </w:r>
      <w:r>
        <w:rPr>
          <w:spacing w:val="2"/>
          <w:rtl/>
        </w:rPr>
        <w:t xml:space="preserve"> مقسماً إلى </w:t>
      </w:r>
      <w:r>
        <w:rPr>
          <w:spacing w:val="2"/>
        </w:rPr>
        <w:t>20</w:t>
      </w:r>
      <w:r>
        <w:rPr>
          <w:spacing w:val="2"/>
          <w:rtl/>
        </w:rPr>
        <w:t xml:space="preserve"> مجموعة من القنوات تضم كل منها</w:t>
      </w:r>
      <w:r>
        <w:rPr>
          <w:rtl/>
        </w:rPr>
        <w:t xml:space="preserve"> </w:t>
      </w:r>
      <w:r>
        <w:t>10</w:t>
      </w:r>
      <w:r>
        <w:rPr>
          <w:rtl/>
        </w:rPr>
        <w:t xml:space="preserve"> قنوات في كل منطقة تجارية كبرى. وتقدم التخصيصات الجارية للخدمة المتنقلة في النطاق </w:t>
      </w:r>
      <w:r>
        <w:t>MHz 900</w:t>
      </w:r>
      <w:r>
        <w:rPr>
          <w:rtl/>
        </w:rPr>
        <w:t xml:space="preserve"> إمكانية إقامة خدمات تنافسية مثل إرسال البيانات اللاسلكي، والإدارة الراديوية المتخصصة، والاستدعاء ثنائي الاتجاه، والإرسال الصوتي مع توصيل بيني. وأصدرت رخص هذه الخدمة في البداية لمواقع إرسال منفردة في أكبر </w:t>
      </w:r>
      <w:r>
        <w:t>50</w:t>
      </w:r>
      <w:r>
        <w:rPr>
          <w:rtl/>
        </w:rPr>
        <w:t xml:space="preserve"> مدينة في الولايات المتحدة الأمريكية مع اختيار أصحاب الرخص بالقرعة. ومع ذلك فقد توقف إصدار الرخص لعدة سنوات، وأعادت اللجنة الاتحادية هيكلة هذه الخدمة حديثاً بحيث صار منح الرخص يتم لمناطق جغرافية كاملة عن طريق عروض المناقصة التنافسية. وتوفر الحماية لأصحاب الرخص القدامى من التداخلات التي يسببها أصحاب الرخص الجدد، إلا أنه لا يحق للقدامى التوسع في أنشطتهم إلا بعد الحصول على رخصة جديدة.</w:t>
      </w:r>
    </w:p>
    <w:p w14:paraId="3AFCDE0E" w14:textId="77777777" w:rsidR="008B68C4" w:rsidRDefault="008B68C4" w:rsidP="008B68C4">
      <w:pPr>
        <w:pStyle w:val="Heading4"/>
        <w:rPr>
          <w:rtl/>
        </w:rPr>
      </w:pPr>
      <w:r>
        <w:t>5.5.1.5</w:t>
      </w:r>
      <w:r>
        <w:tab/>
      </w:r>
      <w:r>
        <w:rPr>
          <w:rtl/>
        </w:rPr>
        <w:t xml:space="preserve">نظام التوزيع متعدد القنوات ومتعدد النقاط </w:t>
      </w:r>
      <w:r>
        <w:t>(MMDS)</w:t>
      </w:r>
    </w:p>
    <w:p w14:paraId="11DF818D" w14:textId="77777777" w:rsidR="008B68C4" w:rsidRDefault="008B68C4" w:rsidP="008B68C4">
      <w:pPr>
        <w:rPr>
          <w:rtl/>
          <w:lang w:val="fr-LU"/>
        </w:rPr>
      </w:pPr>
      <w:r>
        <w:rPr>
          <w:rtl/>
          <w:lang w:val="fr-LU"/>
        </w:rPr>
        <w:t xml:space="preserve">غالباً ما يشار إلى هذا النظام باسم "الكبل اللاسلكي". وهو يتيح تقديم البرامج الفيديوية إلى المشتركين عن طريق استعمال نظام التوزيع المتعدد و/أو قنوات الخدمة الثابتة للتلفزيون التعليمي </w:t>
      </w:r>
      <w:r>
        <w:t>(ITFS)</w:t>
      </w:r>
      <w:r>
        <w:rPr>
          <w:rtl/>
          <w:lang w:val="fr-LU"/>
        </w:rPr>
        <w:t>. ولم تطرح في المزادات سوى قنوات هذا النظام الواقعة بين </w:t>
      </w:r>
      <w:r>
        <w:rPr>
          <w:lang w:val="fr-LU"/>
        </w:rPr>
        <w:t>2 150</w:t>
      </w:r>
      <w:r>
        <w:rPr>
          <w:rtl/>
          <w:lang w:val="fr-LU"/>
        </w:rPr>
        <w:t xml:space="preserve"> و</w:t>
      </w:r>
      <w:r>
        <w:t>MHz 2 160</w:t>
      </w:r>
      <w:r>
        <w:rPr>
          <w:rtl/>
          <w:lang w:val="fr-LU"/>
        </w:rPr>
        <w:t xml:space="preserve"> وبين </w:t>
      </w:r>
      <w:r>
        <w:rPr>
          <w:lang w:val="fr-LU"/>
        </w:rPr>
        <w:t>2 596</w:t>
      </w:r>
      <w:r>
        <w:rPr>
          <w:rtl/>
          <w:lang w:val="fr-LU"/>
        </w:rPr>
        <w:t xml:space="preserve"> و</w:t>
      </w:r>
      <w:r>
        <w:t>MHz 2 680</w:t>
      </w:r>
      <w:r>
        <w:rPr>
          <w:rtl/>
          <w:lang w:val="fr-LU"/>
        </w:rPr>
        <w:t>. وهذا النظام يشبه التلفزيون الكبلي، إلا أن الكبل اللاسلكي يستعمل بدلاً من الكبل المحوري إرسال الموجات الصغرية وإشاراتها. وفي الماضي كانت تصدر رخص نظام التوزيع المتعدد</w:t>
      </w:r>
      <w:r>
        <w:rPr>
          <w:rtl/>
        </w:rPr>
        <w:t xml:space="preserve"> من أجل إحداثيات خاصة يقع فيها جهاز الإرسال المركزي، بيد أن اللجنة الاتحادية عدلت مؤخراً إجراءات ترخيص </w:t>
      </w:r>
      <w:r>
        <w:rPr>
          <w:rtl/>
          <w:lang w:val="fr-LU"/>
        </w:rPr>
        <w:t>نظام التوزيع المتعدد</w:t>
      </w:r>
      <w:r>
        <w:rPr>
          <w:rtl/>
        </w:rPr>
        <w:t xml:space="preserve"> بحيث يصرح لكل أصحاب الرخص بممارسة أنشطتهم في كل أنحاء بعض المناطق التجارية الأساسية. وسوف يطلب من أصحاب الرخص الجدد تفادي التداخلات في المنطقة المحمية الخاصة بعمليات </w:t>
      </w:r>
      <w:r>
        <w:rPr>
          <w:rtl/>
          <w:lang w:val="fr-LU"/>
        </w:rPr>
        <w:t>نظام التوزيع المتعدد الحالية</w:t>
      </w:r>
      <w:r>
        <w:rPr>
          <w:rtl/>
        </w:rPr>
        <w:t xml:space="preserve"> (نصف قطرها يبلغ </w:t>
      </w:r>
      <w:r>
        <w:t>35</w:t>
      </w:r>
      <w:r>
        <w:rPr>
          <w:rtl/>
        </w:rPr>
        <w:t> ميلاً). وقررت اللجنة الاتحادية</w:t>
      </w:r>
      <w:r>
        <w:rPr>
          <w:rtl/>
          <w:lang w:val="fr-LU"/>
        </w:rPr>
        <w:t xml:space="preserve"> معالجة طلبات الحصرية المتبادلة المقدمة من أجل منطقة تجارية أساسية باللجوء إلى عروض المناقصة التنافسية.</w:t>
      </w:r>
    </w:p>
    <w:p w14:paraId="4679B61E" w14:textId="77777777" w:rsidR="008B68C4" w:rsidRDefault="008B68C4" w:rsidP="008B68C4">
      <w:pPr>
        <w:pStyle w:val="Heading4"/>
      </w:pPr>
      <w:r>
        <w:t>6.5.1.5</w:t>
      </w:r>
      <w:r>
        <w:tab/>
      </w:r>
      <w:r>
        <w:rPr>
          <w:rtl/>
        </w:rPr>
        <w:t xml:space="preserve">ساتل الإذاعة المباشرة </w:t>
      </w:r>
      <w:r>
        <w:t>(DBS)</w:t>
      </w:r>
    </w:p>
    <w:p w14:paraId="464C8A12" w14:textId="77777777" w:rsidR="008B68C4" w:rsidRDefault="008B68C4" w:rsidP="008B68C4">
      <w:pPr>
        <w:rPr>
          <w:rtl/>
          <w:lang w:val="fr-LU"/>
        </w:rPr>
      </w:pPr>
      <w:r>
        <w:rPr>
          <w:rtl/>
          <w:lang w:val="fr-LU"/>
        </w:rPr>
        <w:t xml:space="preserve">خدمة ساتل الإذاعة المباشرة هي خدمة اتصالات راديوية تتيح للمحطات الفضائية إرسال أو إعادة إرسال الإشارات المخصصة لكي يستقبلها الجمهور مباشرة. ويشمل ذلك الاستقبال المباشر لدى الأفراد والمجتمع معاً. ونظمت اللجنة الاتحادية مزاداً محدوداً للغاية لطرح فجوتين مداريتين لساتل الإذاعة المباشرة في يناير </w:t>
      </w:r>
      <w:r>
        <w:rPr>
          <w:lang w:val="fr-LU"/>
        </w:rPr>
        <w:t>1996</w:t>
      </w:r>
      <w:r>
        <w:rPr>
          <w:rtl/>
          <w:lang w:val="fr-LU"/>
        </w:rPr>
        <w:t xml:space="preserve">. ولدى اعتماد إجراءات المزاد، أشارت اللجنة الاتحادية إلى أن ثمة خصائص تتعلق بالخدمة الوطنية للإذاعة الساتلية مثل مسقط الساتل الذي يقع على أرض الولايات المتحدة، تجعل النظام يختلف عن عدة خدمات ساتلية أخرى. وحصل مناقص فائز أول على تصريح بإنشاء </w:t>
      </w:r>
      <w:r>
        <w:rPr>
          <w:lang w:val="fr-LU"/>
        </w:rPr>
        <w:t>28</w:t>
      </w:r>
      <w:r>
        <w:rPr>
          <w:rtl/>
          <w:lang w:val="fr-LU"/>
        </w:rPr>
        <w:t xml:space="preserve"> قناة في حين حصل المناقص الفائز الثاني على تصريح بإنشاء </w:t>
      </w:r>
      <w:r>
        <w:rPr>
          <w:lang w:val="fr-LU"/>
        </w:rPr>
        <w:t>24</w:t>
      </w:r>
      <w:r>
        <w:rPr>
          <w:rtl/>
          <w:lang w:val="fr-LU"/>
        </w:rPr>
        <w:t xml:space="preserve"> قناة بغية استعمالها.</w:t>
      </w:r>
    </w:p>
    <w:p w14:paraId="0159A0F8" w14:textId="77777777" w:rsidR="008B68C4" w:rsidRDefault="008B68C4" w:rsidP="008B68C4">
      <w:pPr>
        <w:pStyle w:val="Heading4"/>
        <w:rPr>
          <w:rtl/>
        </w:rPr>
      </w:pPr>
      <w:r>
        <w:t>7.5.1.5</w:t>
      </w:r>
      <w:r>
        <w:tab/>
      </w:r>
      <w:r>
        <w:rPr>
          <w:rtl/>
        </w:rPr>
        <w:t xml:space="preserve">الإذاعة السمعية الرقمية الساتلية </w:t>
      </w:r>
      <w:r>
        <w:t>(DAR)</w:t>
      </w:r>
    </w:p>
    <w:p w14:paraId="6681080F" w14:textId="16BF2CEA" w:rsidR="008B68C4" w:rsidRDefault="008B68C4" w:rsidP="008B68C4">
      <w:pPr>
        <w:rPr>
          <w:rtl/>
          <w:lang w:val="fr-LU"/>
        </w:rPr>
      </w:pPr>
      <w:r>
        <w:rPr>
          <w:rtl/>
          <w:lang w:val="fr-LU"/>
        </w:rPr>
        <w:t xml:space="preserve">خدمة الإذاعة السمعية الرقمية الساتلية هي خدمة إذاعية ساتلية (سمعية) راديوية تقع في النطاق </w:t>
      </w:r>
      <w:r>
        <w:t>MHz 2 345</w:t>
      </w:r>
      <w:r>
        <w:noBreakHyphen/>
        <w:t>2 320</w:t>
      </w:r>
      <w:r>
        <w:rPr>
          <w:rtl/>
          <w:lang w:val="fr-LU"/>
        </w:rPr>
        <w:t xml:space="preserve"> </w:t>
      </w:r>
      <w:r>
        <w:rPr>
          <w:rFonts w:hint="cs"/>
          <w:rtl/>
          <w:lang w:val="fr-LU"/>
        </w:rPr>
        <w:t xml:space="preserve">وترسل فيه الإشارات السمعية عالية النوعية إلى الأرض بواسطة ساتل سواء للمشتركين أو للجمهور العام. ونظمت اللجنة الاتحادية مزاداً لطرح رخصتين ذات </w:t>
      </w:r>
      <w:r>
        <w:t>MHz 12,5</w:t>
      </w:r>
      <w:r>
        <w:rPr>
          <w:rtl/>
          <w:lang w:val="fr-LU"/>
        </w:rPr>
        <w:t xml:space="preserve"> من خدمة الإذاعة السمعية الساتلية في أبريل </w:t>
      </w:r>
      <w:r>
        <w:rPr>
          <w:lang w:val="fr-LU"/>
        </w:rPr>
        <w:t>1997</w:t>
      </w:r>
      <w:r>
        <w:rPr>
          <w:rtl/>
          <w:lang w:val="fr-LU"/>
        </w:rPr>
        <w:t xml:space="preserve">. ويخطط كلا الفائزين لتقديم خدمات تقوم على الاشتراك. وتدوم مدة الرخصتين </w:t>
      </w:r>
      <w:r w:rsidR="006F5C29">
        <w:rPr>
          <w:rFonts w:hint="cs"/>
          <w:rtl/>
          <w:lang w:val="fr-LU"/>
        </w:rPr>
        <w:t>ثماني </w:t>
      </w:r>
      <w:r>
        <w:rPr>
          <w:rtl/>
          <w:lang w:val="fr-LU"/>
        </w:rPr>
        <w:t>سنوات.</w:t>
      </w:r>
    </w:p>
    <w:p w14:paraId="7F1F099A" w14:textId="77777777" w:rsidR="008B68C4" w:rsidRDefault="008B68C4" w:rsidP="008B68C4">
      <w:pPr>
        <w:pStyle w:val="Heading4"/>
        <w:rPr>
          <w:rtl/>
          <w:lang w:bidi="ar-EG"/>
        </w:rPr>
      </w:pPr>
      <w:r>
        <w:lastRenderedPageBreak/>
        <w:t>8.5.1.5</w:t>
      </w:r>
      <w:r>
        <w:tab/>
      </w:r>
      <w:r>
        <w:rPr>
          <w:rtl/>
        </w:rPr>
        <w:t>الاتصالات اللاسلكية</w:t>
      </w:r>
      <w:r>
        <w:rPr>
          <w:rtl/>
          <w:lang w:bidi="ar-EG"/>
        </w:rPr>
        <w:t xml:space="preserve"> </w:t>
      </w:r>
      <w:r>
        <w:rPr>
          <w:lang w:bidi="ar-EG"/>
        </w:rPr>
        <w:t>(WCS)</w:t>
      </w:r>
    </w:p>
    <w:p w14:paraId="64C062A9" w14:textId="1EA1A873" w:rsidR="008B68C4" w:rsidRDefault="008B68C4" w:rsidP="008B68C4">
      <w:pPr>
        <w:rPr>
          <w:rtl/>
          <w:lang w:val="fr-LU"/>
        </w:rPr>
      </w:pPr>
      <w:r>
        <w:rPr>
          <w:rtl/>
          <w:lang w:val="fr-LU"/>
        </w:rPr>
        <w:t xml:space="preserve">خدمة الاتصالات اللاسلكية هي خدمة اتصالات راديوية تقع في النطاقين </w:t>
      </w:r>
      <w:r>
        <w:t>MHz 2 320</w:t>
      </w:r>
      <w:r>
        <w:noBreakHyphen/>
        <w:t>2 305</w:t>
      </w:r>
      <w:r>
        <w:rPr>
          <w:rtl/>
        </w:rPr>
        <w:t xml:space="preserve"> </w:t>
      </w:r>
      <w:r>
        <w:rPr>
          <w:rFonts w:hint="cs"/>
          <w:rtl/>
        </w:rPr>
        <w:t>و</w:t>
      </w:r>
      <w:r>
        <w:t>MHz 2 360</w:t>
      </w:r>
      <w:r>
        <w:noBreakHyphen/>
        <w:t>2 345</w:t>
      </w:r>
      <w:r>
        <w:rPr>
          <w:rtl/>
        </w:rPr>
        <w:t>. ويتمتع أصحاب رخص خدمة الاتصالات اللاسلكية بالمرونة لتقديم مجموعة من الخدمات: الثابتة والمتنقلة وخدمة التحديد الراديوي للموقع والخدمة الإذاعية الساتلية (السمعية)، إلا أنه قد لا تقدم الخدمتان الإذاعية الساتلية (السمعية) والمتنقلة الطيرانية في النطاق </w:t>
      </w:r>
      <w:r>
        <w:t>MHz 2 310</w:t>
      </w:r>
      <w:r>
        <w:noBreakHyphen/>
        <w:t>2 305</w:t>
      </w:r>
      <w:r>
        <w:rPr>
          <w:rtl/>
        </w:rPr>
        <w:t>. ونظمت اللجنة الاتحادية</w:t>
      </w:r>
      <w:r>
        <w:rPr>
          <w:rtl/>
          <w:lang w:val="fr-LU"/>
        </w:rPr>
        <w:t xml:space="preserve"> مزاداً علنياً في أبريل </w:t>
      </w:r>
      <w:r>
        <w:t>1997</w:t>
      </w:r>
      <w:r>
        <w:rPr>
          <w:rtl/>
          <w:lang w:val="fr-LU"/>
        </w:rPr>
        <w:t xml:space="preserve"> من أجل خدمة الاتصالات اللاسلكية لطرح رخصتين ذات </w:t>
      </w:r>
      <w:r>
        <w:t>MHz 10</w:t>
      </w:r>
      <w:r>
        <w:rPr>
          <w:rtl/>
          <w:lang w:val="fr-LU"/>
        </w:rPr>
        <w:t xml:space="preserve"> في كل منطقة من المناطق الاقتصادية الكبرى</w:t>
      </w:r>
      <w:r>
        <w:rPr>
          <w:rtl/>
          <w:lang w:val="fr-LU" w:bidi="ar-EG"/>
        </w:rPr>
        <w:t> </w:t>
      </w:r>
      <w:r>
        <w:rPr>
          <w:lang w:bidi="ar-EG"/>
        </w:rPr>
        <w:t>(MEA)</w:t>
      </w:r>
      <w:r>
        <w:rPr>
          <w:rtl/>
          <w:lang w:val="fr-LU"/>
        </w:rPr>
        <w:t xml:space="preserve"> البالغ عددها </w:t>
      </w:r>
      <w:r>
        <w:t>52</w:t>
      </w:r>
      <w:r>
        <w:rPr>
          <w:rtl/>
          <w:lang w:val="fr-LU"/>
        </w:rPr>
        <w:t xml:space="preserve"> منطقة، ورخصتين ذات </w:t>
      </w:r>
      <w:r>
        <w:t>MHz 5</w:t>
      </w:r>
      <w:r>
        <w:rPr>
          <w:rtl/>
          <w:lang w:val="fr-LU"/>
        </w:rPr>
        <w:t xml:space="preserve"> في كل تجمع من تجمعات المناطق الاقتصادية الإقليمية البالغ عددها </w:t>
      </w:r>
      <w:r>
        <w:t>12</w:t>
      </w:r>
      <w:r>
        <w:rPr>
          <w:rtl/>
          <w:lang w:val="fr-LU"/>
        </w:rPr>
        <w:t xml:space="preserve"> تجمعاً. وتتكون كل من المناطق الاقتصادية الكبرى وتجمعات المناطق الاقتصادية الإقليمية </w:t>
      </w:r>
      <w:r>
        <w:t>(REAG)</w:t>
      </w:r>
      <w:r>
        <w:rPr>
          <w:rtl/>
        </w:rPr>
        <w:t xml:space="preserve"> </w:t>
      </w:r>
      <w:r>
        <w:rPr>
          <w:rtl/>
          <w:lang w:val="fr-LU"/>
        </w:rPr>
        <w:t>من تجمعات مناطق اقتصادية أصغر تبعاً للتعريف الصادر عن وزارة التجارة الأمريكية. وثمة</w:t>
      </w:r>
      <w:r>
        <w:rPr>
          <w:rFonts w:hint="cs"/>
          <w:rtl/>
          <w:lang w:val="fr-LU"/>
        </w:rPr>
        <w:t> </w:t>
      </w:r>
      <w:r>
        <w:rPr>
          <w:lang w:val="fr-LU"/>
        </w:rPr>
        <w:t>176</w:t>
      </w:r>
      <w:r>
        <w:rPr>
          <w:rFonts w:hint="cs"/>
          <w:rtl/>
          <w:lang w:val="fr-LU"/>
        </w:rPr>
        <w:t> </w:t>
      </w:r>
      <w:r>
        <w:rPr>
          <w:rtl/>
          <w:lang w:val="fr-LU"/>
        </w:rPr>
        <w:t xml:space="preserve">منطقة اقتصادية تغطي الولايات المتحدة وأقاليمها. وفازت مجموعة متنوعة جداً من الشركات بالرخص في المزاد الخاص بخدمة الاتصالات اللاسلكية. وتبلغ مدة الرخص </w:t>
      </w:r>
      <w:r w:rsidR="006F5C29">
        <w:rPr>
          <w:rFonts w:hint="cs"/>
          <w:rtl/>
          <w:lang w:val="fr-LU"/>
        </w:rPr>
        <w:t>عشر </w:t>
      </w:r>
      <w:r>
        <w:rPr>
          <w:rtl/>
          <w:lang w:val="fr-LU"/>
        </w:rPr>
        <w:t>سنوات.</w:t>
      </w:r>
    </w:p>
    <w:p w14:paraId="4395E834" w14:textId="77777777" w:rsidR="008B68C4" w:rsidRPr="00D47BE6" w:rsidRDefault="008B68C4" w:rsidP="00D47BE6">
      <w:pPr>
        <w:pStyle w:val="Heading3"/>
        <w:rPr>
          <w:rtl/>
        </w:rPr>
      </w:pPr>
      <w:r w:rsidRPr="00D47BE6">
        <w:t>6.1.5</w:t>
      </w:r>
      <w:r w:rsidRPr="00D47BE6">
        <w:rPr>
          <w:rtl/>
        </w:rPr>
        <w:tab/>
      </w:r>
      <w:r w:rsidRPr="00D47BE6">
        <w:rPr>
          <w:rFonts w:hint="cs"/>
          <w:rtl/>
        </w:rPr>
        <w:t>الهند</w:t>
      </w:r>
    </w:p>
    <w:p w14:paraId="68F9E190" w14:textId="77777777" w:rsidR="008B68C4" w:rsidRDefault="008B68C4" w:rsidP="00D47BE6">
      <w:pPr>
        <w:rPr>
          <w:rtl/>
          <w:lang w:val="en-GB"/>
        </w:rPr>
      </w:pPr>
      <w:r w:rsidRPr="002532A1">
        <w:rPr>
          <w:rtl/>
          <w:lang w:val="en-GB"/>
        </w:rPr>
        <w:t xml:space="preserve">تمنح الإدارة الهندية ("الحكومة")، من خلال وزارة الاتصالات </w:t>
      </w:r>
      <w:r w:rsidRPr="002532A1">
        <w:rPr>
          <w:lang w:val="en-GB"/>
        </w:rPr>
        <w:t>("DoT")</w:t>
      </w:r>
      <w:r w:rsidRPr="002532A1">
        <w:rPr>
          <w:rtl/>
          <w:lang w:val="en-GB"/>
        </w:rPr>
        <w:t>، حق استخدام بعض الترددات المحددة من الطيف الراديوي في نطاقات مختلفة عن طريق المزاد. وقد حددت الحكومة لنفسها الأهداف التالية للمزاد:</w:t>
      </w:r>
    </w:p>
    <w:p w14:paraId="554F46E0" w14:textId="77777777" w:rsidR="008B68C4" w:rsidRPr="002532A1" w:rsidRDefault="008B68C4" w:rsidP="00D47BE6">
      <w:pPr>
        <w:pStyle w:val="enumlev10"/>
        <w:rPr>
          <w:rtl/>
          <w:lang w:val="en-GB"/>
        </w:rPr>
      </w:pPr>
      <w:r w:rsidRPr="002532A1">
        <w:rPr>
          <w:rtl/>
          <w:lang w:val="en-GB"/>
        </w:rPr>
        <w:t>-</w:t>
      </w:r>
      <w:r>
        <w:rPr>
          <w:rtl/>
          <w:lang w:val="en-GB"/>
        </w:rPr>
        <w:tab/>
      </w:r>
      <w:r w:rsidRPr="002532A1">
        <w:rPr>
          <w:rtl/>
          <w:lang w:val="en-GB"/>
        </w:rPr>
        <w:t>‏الحصول على سعر للطيف يحدده السوق من خلال عملية شفافة؛</w:t>
      </w:r>
      <w:r w:rsidRPr="002532A1">
        <w:rPr>
          <w:cs/>
          <w:lang w:val="en-GB"/>
        </w:rPr>
        <w:t>‎</w:t>
      </w:r>
    </w:p>
    <w:p w14:paraId="5D5ED8FD" w14:textId="77777777" w:rsidR="008B68C4" w:rsidRPr="002532A1" w:rsidRDefault="008B68C4" w:rsidP="00D47BE6">
      <w:pPr>
        <w:pStyle w:val="enumlev10"/>
        <w:rPr>
          <w:rtl/>
          <w:lang w:val="en-GB"/>
        </w:rPr>
      </w:pPr>
      <w:r w:rsidRPr="002532A1">
        <w:rPr>
          <w:rtl/>
          <w:lang w:val="en-GB"/>
        </w:rPr>
        <w:t>-</w:t>
      </w:r>
      <w:r>
        <w:rPr>
          <w:rtl/>
          <w:lang w:val="en-GB"/>
        </w:rPr>
        <w:tab/>
      </w:r>
      <w:r w:rsidRPr="002532A1">
        <w:rPr>
          <w:rtl/>
          <w:lang w:val="en-GB"/>
        </w:rPr>
        <w:t xml:space="preserve">‏ضمان كفاءة استعمال الطيف وتجنب </w:t>
      </w:r>
      <w:r>
        <w:rPr>
          <w:rFonts w:hint="cs"/>
          <w:rtl/>
          <w:lang w:val="en-GB"/>
        </w:rPr>
        <w:t>تكديسه</w:t>
      </w:r>
      <w:r w:rsidRPr="002532A1">
        <w:rPr>
          <w:rtl/>
          <w:lang w:val="en-GB"/>
        </w:rPr>
        <w:t>؛</w:t>
      </w:r>
      <w:r w:rsidRPr="002532A1">
        <w:rPr>
          <w:cs/>
          <w:lang w:val="en-GB"/>
        </w:rPr>
        <w:t>‎</w:t>
      </w:r>
    </w:p>
    <w:p w14:paraId="1AB7450B" w14:textId="77777777" w:rsidR="008B68C4" w:rsidRPr="002532A1" w:rsidRDefault="008B68C4" w:rsidP="00D47BE6">
      <w:pPr>
        <w:pStyle w:val="enumlev10"/>
        <w:rPr>
          <w:rtl/>
          <w:lang w:val="en-GB"/>
        </w:rPr>
      </w:pPr>
      <w:r w:rsidRPr="002532A1">
        <w:rPr>
          <w:rtl/>
          <w:lang w:val="en-GB"/>
        </w:rPr>
        <w:t>-</w:t>
      </w:r>
      <w:r>
        <w:rPr>
          <w:rtl/>
          <w:lang w:val="en-GB"/>
        </w:rPr>
        <w:tab/>
      </w:r>
      <w:r w:rsidRPr="002532A1">
        <w:rPr>
          <w:rtl/>
          <w:lang w:val="en-GB"/>
        </w:rPr>
        <w:t>‏تحفيز المنافسة في القطاع؛</w:t>
      </w:r>
      <w:r w:rsidRPr="002532A1">
        <w:rPr>
          <w:cs/>
          <w:lang w:val="en-GB"/>
        </w:rPr>
        <w:t>‎</w:t>
      </w:r>
    </w:p>
    <w:p w14:paraId="03E07664" w14:textId="77777777" w:rsidR="008B68C4" w:rsidRPr="002532A1" w:rsidRDefault="008B68C4" w:rsidP="00D47BE6">
      <w:pPr>
        <w:pStyle w:val="enumlev10"/>
        <w:rPr>
          <w:rtl/>
          <w:lang w:val="en-GB"/>
        </w:rPr>
      </w:pPr>
      <w:r w:rsidRPr="002532A1">
        <w:rPr>
          <w:rtl/>
          <w:lang w:val="en-GB"/>
        </w:rPr>
        <w:t>-</w:t>
      </w:r>
      <w:r>
        <w:rPr>
          <w:rtl/>
          <w:lang w:val="en-GB"/>
        </w:rPr>
        <w:tab/>
      </w:r>
      <w:r w:rsidRPr="002532A1">
        <w:rPr>
          <w:rtl/>
          <w:lang w:val="en-GB"/>
        </w:rPr>
        <w:t>‏تشجيع نشر الخدمات ذات الصلة؛</w:t>
      </w:r>
      <w:r w:rsidRPr="002532A1">
        <w:rPr>
          <w:cs/>
          <w:lang w:val="en-GB"/>
        </w:rPr>
        <w:t>‎</w:t>
      </w:r>
    </w:p>
    <w:p w14:paraId="552A8111" w14:textId="77777777" w:rsidR="008B68C4" w:rsidRDefault="008B68C4" w:rsidP="00D47BE6">
      <w:pPr>
        <w:pStyle w:val="enumlev10"/>
        <w:rPr>
          <w:rtl/>
          <w:lang w:val="en-GB"/>
        </w:rPr>
      </w:pPr>
      <w:r w:rsidRPr="002532A1">
        <w:rPr>
          <w:rtl/>
          <w:lang w:val="en-GB"/>
        </w:rPr>
        <w:t>-</w:t>
      </w:r>
      <w:r>
        <w:rPr>
          <w:rtl/>
          <w:lang w:val="en-GB"/>
        </w:rPr>
        <w:tab/>
      </w:r>
      <w:r w:rsidRPr="002532A1">
        <w:rPr>
          <w:rtl/>
          <w:lang w:val="en-GB"/>
        </w:rPr>
        <w:t>‏التوصل إلى السعر الأمثل للطيف لضمان النفاذ المستدام والميسور التكلفة إلى الاتصالات الرقمية.</w:t>
      </w:r>
      <w:r w:rsidRPr="002532A1">
        <w:rPr>
          <w:cs/>
          <w:lang w:val="en-GB"/>
        </w:rPr>
        <w:t>‎</w:t>
      </w:r>
    </w:p>
    <w:p w14:paraId="5AA63F7E" w14:textId="1AD8DCB4" w:rsidR="008B68C4" w:rsidRDefault="008B68C4" w:rsidP="00D47BE6">
      <w:pPr>
        <w:rPr>
          <w:rtl/>
          <w:lang w:val="en-GB"/>
        </w:rPr>
      </w:pPr>
      <w:r w:rsidRPr="002532A1">
        <w:rPr>
          <w:rtl/>
          <w:lang w:val="en-GB"/>
        </w:rPr>
        <w:t xml:space="preserve">‏تنظم الإدارة الهندية مزادات للطيف من خلال المزاد الإلكتروني التصاعدي متعدد الجولات والمتزامن </w:t>
      </w:r>
      <w:r w:rsidRPr="002532A1">
        <w:rPr>
          <w:lang w:val="en-GB"/>
        </w:rPr>
        <w:t>(</w:t>
      </w:r>
      <w:r w:rsidRPr="002532A1">
        <w:rPr>
          <w:cs/>
          <w:lang w:val="en-GB"/>
        </w:rPr>
        <w:t>‎</w:t>
      </w:r>
      <w:r w:rsidRPr="002532A1">
        <w:rPr>
          <w:lang w:val="en-GB"/>
        </w:rPr>
        <w:t>SMRA)</w:t>
      </w:r>
      <w:r w:rsidRPr="002532A1">
        <w:rPr>
          <w:rtl/>
          <w:lang w:val="en-GB"/>
        </w:rPr>
        <w:t xml:space="preserve">. ‏وفي </w:t>
      </w:r>
      <w:r>
        <w:rPr>
          <w:rFonts w:hint="cs"/>
          <w:rtl/>
          <w:lang w:val="en-GB"/>
        </w:rPr>
        <w:t>هذا النوع من المزادات</w:t>
      </w:r>
      <w:r w:rsidRPr="002532A1">
        <w:rPr>
          <w:rtl/>
          <w:lang w:val="en-GB"/>
        </w:rPr>
        <w:t xml:space="preserve"> </w:t>
      </w:r>
      <w:r w:rsidRPr="002532A1">
        <w:rPr>
          <w:cs/>
          <w:lang w:val="en-GB"/>
        </w:rPr>
        <w:t>‎</w:t>
      </w:r>
      <w:r>
        <w:rPr>
          <w:lang w:val="en-GB"/>
        </w:rPr>
        <w:t>(</w:t>
      </w:r>
      <w:r w:rsidRPr="002532A1">
        <w:rPr>
          <w:lang w:val="en-GB"/>
        </w:rPr>
        <w:t>SMRA</w:t>
      </w:r>
      <w:r>
        <w:rPr>
          <w:lang w:val="en-GB"/>
        </w:rPr>
        <w:t>)</w:t>
      </w:r>
      <w:r w:rsidRPr="002532A1">
        <w:rPr>
          <w:rtl/>
          <w:lang w:val="en-GB"/>
        </w:rPr>
        <w:t>‏، ت</w:t>
      </w:r>
      <w:r>
        <w:rPr>
          <w:rFonts w:hint="cs"/>
          <w:rtl/>
          <w:lang w:val="en-GB"/>
        </w:rPr>
        <w:t>ُ</w:t>
      </w:r>
      <w:r w:rsidRPr="002532A1">
        <w:rPr>
          <w:rtl/>
          <w:lang w:val="en-GB"/>
        </w:rPr>
        <w:t xml:space="preserve">عرض نطاقات الطيف المتعددة في المزاد في آن واحد عبر عدة جولات. ويتاح لمقدمي العطاءات إمكانية النفاذ إلى نظام المزاد الإلكتروني </w:t>
      </w:r>
      <w:r w:rsidRPr="002532A1">
        <w:rPr>
          <w:lang w:val="en-GB"/>
        </w:rPr>
        <w:t>(</w:t>
      </w:r>
      <w:r w:rsidRPr="002532A1">
        <w:rPr>
          <w:cs/>
          <w:lang w:val="en-GB"/>
        </w:rPr>
        <w:t>‎</w:t>
      </w:r>
      <w:r w:rsidRPr="002532A1">
        <w:rPr>
          <w:lang w:val="en-GB"/>
        </w:rPr>
        <w:t>EAS)</w:t>
      </w:r>
      <w:r w:rsidRPr="002532A1">
        <w:rPr>
          <w:rtl/>
          <w:lang w:val="en-GB"/>
        </w:rPr>
        <w:t xml:space="preserve"> ‏للمشاركة في المزادات. ويتقدم </w:t>
      </w:r>
      <w:r>
        <w:rPr>
          <w:rFonts w:hint="cs"/>
          <w:rtl/>
          <w:lang w:val="en-GB"/>
        </w:rPr>
        <w:t>مقدمو العطاءات</w:t>
      </w:r>
      <w:r w:rsidRPr="002532A1">
        <w:rPr>
          <w:rtl/>
          <w:lang w:val="en-GB"/>
        </w:rPr>
        <w:t xml:space="preserve"> بعروضهم الأولية بالسعر الاحتياطي في</w:t>
      </w:r>
      <w:r w:rsidR="00BA3973">
        <w:rPr>
          <w:rFonts w:hint="eastAsia"/>
          <w:rtl/>
          <w:lang w:val="en-GB"/>
        </w:rPr>
        <w:t> </w:t>
      </w:r>
      <w:r w:rsidRPr="002532A1">
        <w:rPr>
          <w:rtl/>
          <w:lang w:val="en-GB"/>
        </w:rPr>
        <w:t>الجولة الأولى.</w:t>
      </w:r>
      <w:r>
        <w:rPr>
          <w:rFonts w:hint="cs"/>
          <w:rtl/>
          <w:lang w:val="en-GB"/>
        </w:rPr>
        <w:t xml:space="preserve"> </w:t>
      </w:r>
      <w:r w:rsidRPr="002532A1">
        <w:rPr>
          <w:rtl/>
          <w:lang w:val="en-GB"/>
        </w:rPr>
        <w:t>ويجري المزاد على عدة جولات، وترتفع الأسعار في كل جولة تبعا</w:t>
      </w:r>
      <w:r>
        <w:rPr>
          <w:rFonts w:hint="cs"/>
          <w:rtl/>
          <w:lang w:val="en-GB"/>
        </w:rPr>
        <w:t>ً</w:t>
      </w:r>
      <w:r w:rsidRPr="002532A1">
        <w:rPr>
          <w:rtl/>
          <w:lang w:val="en-GB"/>
        </w:rPr>
        <w:t xml:space="preserve"> للطلب.</w:t>
      </w:r>
      <w:r>
        <w:rPr>
          <w:rFonts w:hint="cs"/>
          <w:rtl/>
          <w:lang w:val="en-GB"/>
        </w:rPr>
        <w:t xml:space="preserve"> </w:t>
      </w:r>
      <w:r w:rsidRPr="002532A1">
        <w:rPr>
          <w:rtl/>
          <w:lang w:val="en-GB"/>
        </w:rPr>
        <w:t xml:space="preserve">ويمكن لمقدمي العطاءات تقديم عروض بشأن عدد تركيبات نطاق منطقة خدمة الترخيص </w:t>
      </w:r>
      <w:r w:rsidRPr="002532A1">
        <w:rPr>
          <w:lang w:val="en-GB"/>
        </w:rPr>
        <w:t>(</w:t>
      </w:r>
      <w:r w:rsidRPr="002532A1">
        <w:rPr>
          <w:cs/>
          <w:lang w:val="en-GB"/>
        </w:rPr>
        <w:t>‎</w:t>
      </w:r>
      <w:r w:rsidRPr="002532A1">
        <w:rPr>
          <w:lang w:val="en-GB"/>
        </w:rPr>
        <w:t>LSA)</w:t>
      </w:r>
      <w:r w:rsidRPr="002532A1">
        <w:rPr>
          <w:rtl/>
          <w:lang w:val="en-GB"/>
        </w:rPr>
        <w:t xml:space="preserve"> ‏في كل جولة، </w:t>
      </w:r>
      <w:r w:rsidRPr="00996AFB">
        <w:rPr>
          <w:rtl/>
          <w:lang w:val="en-GB"/>
        </w:rPr>
        <w:t>مع استمرار المزاد إلى أن يتوقف تقديم عروض جديدة</w:t>
      </w:r>
      <w:r w:rsidRPr="002532A1">
        <w:rPr>
          <w:rtl/>
          <w:lang w:val="en-GB"/>
        </w:rPr>
        <w:t xml:space="preserve">. ومع تقدم المزاد، تسمح عملية المزايدة التنافسية باكتشاف دينامي للأسعار، حيث </w:t>
      </w:r>
      <w:r>
        <w:rPr>
          <w:rFonts w:hint="cs"/>
          <w:rtl/>
          <w:lang w:val="en-GB"/>
        </w:rPr>
        <w:t>تُرفع</w:t>
      </w:r>
      <w:r w:rsidRPr="002532A1">
        <w:rPr>
          <w:rtl/>
          <w:lang w:val="en-GB"/>
        </w:rPr>
        <w:t xml:space="preserve"> الأسعار بناء</w:t>
      </w:r>
      <w:r w:rsidR="00BA3973">
        <w:rPr>
          <w:rFonts w:hint="cs"/>
          <w:rtl/>
          <w:lang w:val="en-GB"/>
        </w:rPr>
        <w:t>ً</w:t>
      </w:r>
      <w:r w:rsidRPr="002532A1">
        <w:rPr>
          <w:rtl/>
          <w:lang w:val="en-GB"/>
        </w:rPr>
        <w:t xml:space="preserve"> على الطلب على كتل محددة من الطيف. وتوفر هذه المزادات مرونة لمقدمي العطاءات لتحويل </w:t>
      </w:r>
      <w:r w:rsidRPr="00996AFB">
        <w:rPr>
          <w:rtl/>
          <w:lang w:val="en-GB"/>
        </w:rPr>
        <w:t>تركيزهم بين النطاقات تبعاً للمنافسة</w:t>
      </w:r>
      <w:r w:rsidRPr="002532A1">
        <w:rPr>
          <w:rtl/>
          <w:lang w:val="en-GB"/>
        </w:rPr>
        <w:t xml:space="preserve">. ولضمان المشاركة </w:t>
      </w:r>
      <w:r>
        <w:rPr>
          <w:rFonts w:hint="cs"/>
          <w:rtl/>
          <w:lang w:val="en-GB"/>
        </w:rPr>
        <w:t>المستمرة</w:t>
      </w:r>
      <w:r w:rsidRPr="002532A1">
        <w:rPr>
          <w:rtl/>
          <w:lang w:val="en-GB"/>
        </w:rPr>
        <w:t xml:space="preserve"> في المزاد، </w:t>
      </w:r>
      <w:r>
        <w:rPr>
          <w:rFonts w:hint="cs"/>
          <w:rtl/>
          <w:lang w:val="en-GB"/>
        </w:rPr>
        <w:t>تُوضع</w:t>
      </w:r>
      <w:r w:rsidRPr="002532A1">
        <w:rPr>
          <w:rtl/>
          <w:lang w:val="en-GB"/>
        </w:rPr>
        <w:t xml:space="preserve"> قواعد </w:t>
      </w:r>
      <w:r>
        <w:rPr>
          <w:rFonts w:hint="cs"/>
          <w:rtl/>
          <w:lang w:val="en-GB"/>
        </w:rPr>
        <w:t>ل</w:t>
      </w:r>
      <w:r w:rsidRPr="002532A1">
        <w:rPr>
          <w:rtl/>
          <w:lang w:val="en-GB"/>
        </w:rPr>
        <w:t xml:space="preserve">لنشاط </w:t>
      </w:r>
      <w:r>
        <w:rPr>
          <w:rFonts w:hint="cs"/>
          <w:rtl/>
          <w:lang w:val="en-GB"/>
        </w:rPr>
        <w:t>تُلزم</w:t>
      </w:r>
      <w:r w:rsidRPr="002532A1">
        <w:rPr>
          <w:rtl/>
          <w:lang w:val="en-GB"/>
        </w:rPr>
        <w:t xml:space="preserve"> مقدمي العطاءات </w:t>
      </w:r>
      <w:r>
        <w:rPr>
          <w:rFonts w:hint="cs"/>
          <w:rtl/>
          <w:lang w:val="en-GB"/>
        </w:rPr>
        <w:t>ب</w:t>
      </w:r>
      <w:r w:rsidRPr="002532A1">
        <w:rPr>
          <w:rtl/>
          <w:lang w:val="en-GB"/>
        </w:rPr>
        <w:t>أن يظلوا نشطين طوال المزاد. ويتضمن المزاد أحكاما</w:t>
      </w:r>
      <w:r>
        <w:rPr>
          <w:rFonts w:hint="cs"/>
          <w:rtl/>
          <w:lang w:val="en-GB"/>
        </w:rPr>
        <w:t>ً</w:t>
      </w:r>
      <w:r w:rsidRPr="002532A1">
        <w:rPr>
          <w:rtl/>
          <w:lang w:val="en-GB"/>
        </w:rPr>
        <w:t xml:space="preserve"> مثل "أسقف الطيف" التي تحدد الحد الأقصى لمقدار الطيف الذي يمكن أن يحتفظ به كل فائز في المزاد بعد انتهاء المزاد. وهذا </w:t>
      </w:r>
      <w:r>
        <w:rPr>
          <w:rFonts w:hint="cs"/>
          <w:rtl/>
          <w:lang w:val="en-GB"/>
        </w:rPr>
        <w:t>يحول دون تكديس</w:t>
      </w:r>
      <w:r w:rsidRPr="002532A1">
        <w:rPr>
          <w:rtl/>
          <w:lang w:val="en-GB"/>
        </w:rPr>
        <w:t xml:space="preserve"> الطيف من </w:t>
      </w:r>
      <w:r>
        <w:rPr>
          <w:rFonts w:hint="cs"/>
          <w:rtl/>
          <w:lang w:val="en-GB"/>
        </w:rPr>
        <w:t>جانب</w:t>
      </w:r>
      <w:r w:rsidRPr="002532A1">
        <w:rPr>
          <w:rtl/>
          <w:lang w:val="en-GB"/>
        </w:rPr>
        <w:t xml:space="preserve"> عدد قليل من المشغلين ويضمن منافسة صحية في سوق الاتصالات.</w:t>
      </w:r>
      <w:r w:rsidRPr="002532A1">
        <w:rPr>
          <w:cs/>
          <w:lang w:val="en-GB"/>
        </w:rPr>
        <w:t>‎</w:t>
      </w:r>
    </w:p>
    <w:p w14:paraId="36DEA834" w14:textId="77777777" w:rsidR="008B68C4" w:rsidRPr="005B2B10" w:rsidRDefault="008B68C4" w:rsidP="008B68C4">
      <w:pPr>
        <w:rPr>
          <w:rtl/>
          <w:lang w:val="en-GB"/>
        </w:rPr>
      </w:pPr>
      <w:r w:rsidRPr="009E6896">
        <w:rPr>
          <w:rFonts w:hint="cs"/>
          <w:rtl/>
          <w:lang w:val="en-GB"/>
        </w:rPr>
        <w:t>و</w:t>
      </w:r>
      <w:r w:rsidRPr="009E6896">
        <w:rPr>
          <w:rtl/>
          <w:lang w:val="en-GB"/>
        </w:rPr>
        <w:t xml:space="preserve">يُمنَح حق استخدام الطيف في نطاقات مختلفة لمدة عشرين عاماً. </w:t>
      </w:r>
      <w:r w:rsidRPr="005B2B10">
        <w:rPr>
          <w:rtl/>
          <w:lang w:val="en-GB"/>
        </w:rPr>
        <w:t xml:space="preserve">ويتعين على صاحب الترخيص الذي خُصِّص له الطيف الوفاء بالتزامات نشر الشبكة. ويعكس هذا الالتزام الحاجة إلى ضمان كفاءة استخدام الطيف وتوفير مستوى معقول من الخدمة </w:t>
      </w:r>
      <w:r w:rsidRPr="005B2B10">
        <w:rPr>
          <w:rFonts w:hint="cs"/>
          <w:rtl/>
          <w:lang w:val="en-GB"/>
        </w:rPr>
        <w:t>للعملاء</w:t>
      </w:r>
      <w:r w:rsidRPr="005B2B10">
        <w:rPr>
          <w:rtl/>
          <w:lang w:val="en-GB"/>
        </w:rPr>
        <w:t>.</w:t>
      </w:r>
    </w:p>
    <w:p w14:paraId="16E7AE28" w14:textId="3488CD40" w:rsidR="008B68C4" w:rsidRPr="005B2B10" w:rsidRDefault="008B68C4" w:rsidP="00BA3973">
      <w:pPr>
        <w:rPr>
          <w:spacing w:val="-2"/>
          <w:rtl/>
          <w:lang w:val="en-GB"/>
        </w:rPr>
      </w:pPr>
      <w:r w:rsidRPr="005B2B10">
        <w:rPr>
          <w:spacing w:val="-2"/>
          <w:rtl/>
          <w:lang w:val="en-GB"/>
        </w:rPr>
        <w:t xml:space="preserve">‏وقد سمحت الإدارة الهندية بتقاسم الطيف وتداوله </w:t>
      </w:r>
      <w:r w:rsidRPr="005B2B10">
        <w:rPr>
          <w:rFonts w:hint="cs"/>
          <w:spacing w:val="-2"/>
          <w:rtl/>
          <w:lang w:val="en-GB"/>
        </w:rPr>
        <w:t>والتنازل عنه</w:t>
      </w:r>
      <w:r w:rsidRPr="005B2B10">
        <w:rPr>
          <w:spacing w:val="-2"/>
          <w:rtl/>
          <w:lang w:val="en-GB"/>
        </w:rPr>
        <w:t xml:space="preserve"> واستئجاره لتعزيز كفاءة الطيف وقيمته الاقتصادية. وترد التفاصيل المتعلقة بتقاسم الطيف وتداوله </w:t>
      </w:r>
      <w:r w:rsidRPr="005B2B10">
        <w:rPr>
          <w:rFonts w:hint="cs"/>
          <w:spacing w:val="-2"/>
          <w:rtl/>
          <w:lang w:val="en-GB"/>
        </w:rPr>
        <w:t>والتنازل عنه</w:t>
      </w:r>
      <w:r w:rsidRPr="005B2B10">
        <w:rPr>
          <w:spacing w:val="-2"/>
          <w:rtl/>
          <w:lang w:val="en-GB"/>
        </w:rPr>
        <w:t xml:space="preserve"> واستئجاره في الأقسام </w:t>
      </w:r>
      <w:r w:rsidRPr="005B2B10">
        <w:rPr>
          <w:spacing w:val="-2"/>
          <w:cs/>
          <w:lang w:val="en-GB"/>
        </w:rPr>
        <w:t>‎</w:t>
      </w:r>
      <w:r w:rsidRPr="005B2B10">
        <w:rPr>
          <w:spacing w:val="-2"/>
          <w:lang w:val="en-GB"/>
        </w:rPr>
        <w:t>6.5</w:t>
      </w:r>
      <w:r w:rsidRPr="005B2B10">
        <w:rPr>
          <w:spacing w:val="-2"/>
          <w:rtl/>
          <w:lang w:val="en-GB"/>
        </w:rPr>
        <w:t xml:space="preserve"> ‏و</w:t>
      </w:r>
      <w:r w:rsidRPr="005B2B10">
        <w:rPr>
          <w:spacing w:val="-2"/>
          <w:cs/>
          <w:lang w:val="en-GB"/>
        </w:rPr>
        <w:t>‎</w:t>
      </w:r>
      <w:r w:rsidRPr="005B2B10">
        <w:rPr>
          <w:spacing w:val="-2"/>
          <w:lang w:val="en-GB"/>
        </w:rPr>
        <w:t>7.5</w:t>
      </w:r>
      <w:r w:rsidRPr="005B2B10">
        <w:rPr>
          <w:spacing w:val="-2"/>
          <w:rtl/>
          <w:lang w:val="en-GB"/>
        </w:rPr>
        <w:t xml:space="preserve"> ‏و</w:t>
      </w:r>
      <w:r w:rsidRPr="005B2B10">
        <w:rPr>
          <w:spacing w:val="-2"/>
          <w:cs/>
          <w:lang w:val="en-GB"/>
        </w:rPr>
        <w:t>‎</w:t>
      </w:r>
      <w:r w:rsidRPr="005B2B10">
        <w:rPr>
          <w:spacing w:val="-2"/>
          <w:lang w:val="en-GB"/>
        </w:rPr>
        <w:t>8.5</w:t>
      </w:r>
      <w:r w:rsidRPr="005B2B10">
        <w:rPr>
          <w:spacing w:val="-2"/>
          <w:rtl/>
          <w:lang w:val="en-GB"/>
        </w:rPr>
        <w:t xml:space="preserve"> ‏و</w:t>
      </w:r>
      <w:r w:rsidRPr="005B2B10">
        <w:rPr>
          <w:spacing w:val="-2"/>
          <w:cs/>
          <w:lang w:val="en-GB"/>
        </w:rPr>
        <w:t>‎</w:t>
      </w:r>
      <w:r w:rsidRPr="005B2B10">
        <w:rPr>
          <w:spacing w:val="-2"/>
          <w:lang w:val="en-GB"/>
        </w:rPr>
        <w:t>10.5</w:t>
      </w:r>
      <w:r w:rsidRPr="005B2B10">
        <w:rPr>
          <w:spacing w:val="-2"/>
          <w:rtl/>
          <w:lang w:val="en-GB"/>
        </w:rPr>
        <w:t xml:space="preserve"> ‏من إشعار دعوة لتقديم الطلبات لعام </w:t>
      </w:r>
      <w:r w:rsidRPr="005B2B10">
        <w:rPr>
          <w:spacing w:val="-2"/>
          <w:lang w:val="en-GB"/>
        </w:rPr>
        <w:t>2024</w:t>
      </w:r>
      <w:r w:rsidRPr="005B2B10">
        <w:rPr>
          <w:spacing w:val="-2"/>
          <w:rtl/>
          <w:lang w:val="en-GB"/>
        </w:rPr>
        <w:t xml:space="preserve"> المتاح </w:t>
      </w:r>
      <w:r w:rsidRPr="005B2B10">
        <w:rPr>
          <w:rFonts w:hint="cs"/>
          <w:spacing w:val="-2"/>
          <w:rtl/>
          <w:lang w:val="en-GB"/>
        </w:rPr>
        <w:t>في الموقع التالي</w:t>
      </w:r>
      <w:r w:rsidRPr="005B2B10">
        <w:rPr>
          <w:spacing w:val="-2"/>
          <w:rtl/>
          <w:lang w:val="en-GB"/>
        </w:rPr>
        <w:t xml:space="preserve">: </w:t>
      </w:r>
      <w:hyperlink r:id="rId153" w:history="1">
        <w:r w:rsidR="00BA3973" w:rsidRPr="005B2B10">
          <w:rPr>
            <w:rStyle w:val="Hyperlink"/>
            <w:spacing w:val="-2"/>
            <w:lang w:val="en-GB"/>
          </w:rPr>
          <w:t>https://dot.gov.in/sites/default/files/Notice%20Inviting%20Applications%202023-24.pdf</w:t>
        </w:r>
      </w:hyperlink>
      <w:r w:rsidRPr="005B2B10">
        <w:rPr>
          <w:spacing w:val="-2"/>
          <w:rtl/>
          <w:lang w:val="en-GB"/>
        </w:rPr>
        <w:t>.</w:t>
      </w:r>
    </w:p>
    <w:p w14:paraId="5110F126" w14:textId="77777777" w:rsidR="008B68C4" w:rsidRDefault="008B68C4" w:rsidP="008B68C4">
      <w:pPr>
        <w:rPr>
          <w:rtl/>
          <w:lang w:val="en-GB"/>
        </w:rPr>
      </w:pPr>
      <w:r w:rsidRPr="005B2B10">
        <w:rPr>
          <w:rtl/>
          <w:lang w:val="en-GB"/>
        </w:rPr>
        <w:t xml:space="preserve">وأجرت الإدارة الهندية مزادات على الطيف في نطاقات مختلفة في الأعوام </w:t>
      </w:r>
      <w:r w:rsidRPr="005B2B10">
        <w:rPr>
          <w:cs/>
          <w:lang w:val="en-GB"/>
        </w:rPr>
        <w:t>‎</w:t>
      </w:r>
      <w:r w:rsidRPr="005B2B10">
        <w:rPr>
          <w:lang w:val="en-GB"/>
        </w:rPr>
        <w:t>2010</w:t>
      </w:r>
      <w:r w:rsidRPr="005B2B10">
        <w:rPr>
          <w:rtl/>
          <w:lang w:val="en-GB"/>
        </w:rPr>
        <w:t xml:space="preserve"> ‏و</w:t>
      </w:r>
      <w:r w:rsidRPr="005B2B10">
        <w:rPr>
          <w:cs/>
          <w:lang w:val="en-GB"/>
        </w:rPr>
        <w:t>‎</w:t>
      </w:r>
      <w:r w:rsidRPr="00C75392">
        <w:rPr>
          <w:lang w:val="en-GB"/>
        </w:rPr>
        <w:t>2012</w:t>
      </w:r>
      <w:r w:rsidRPr="00C75392">
        <w:rPr>
          <w:rtl/>
          <w:lang w:val="en-GB"/>
        </w:rPr>
        <w:t xml:space="preserve"> ‏و</w:t>
      </w:r>
      <w:r w:rsidRPr="00C75392">
        <w:rPr>
          <w:cs/>
          <w:lang w:val="en-GB"/>
        </w:rPr>
        <w:t>‎</w:t>
      </w:r>
      <w:r w:rsidRPr="00C75392">
        <w:rPr>
          <w:lang w:val="en-GB"/>
        </w:rPr>
        <w:t>2013</w:t>
      </w:r>
      <w:r w:rsidRPr="00C75392">
        <w:rPr>
          <w:rtl/>
          <w:lang w:val="en-GB"/>
        </w:rPr>
        <w:t xml:space="preserve"> ‏و</w:t>
      </w:r>
      <w:r w:rsidRPr="00C75392">
        <w:rPr>
          <w:cs/>
          <w:lang w:val="en-GB"/>
        </w:rPr>
        <w:t>‎</w:t>
      </w:r>
      <w:r w:rsidRPr="00C75392">
        <w:rPr>
          <w:lang w:val="en-GB"/>
        </w:rPr>
        <w:t>2015</w:t>
      </w:r>
      <w:r w:rsidRPr="00C75392">
        <w:rPr>
          <w:rtl/>
          <w:lang w:val="en-GB"/>
        </w:rPr>
        <w:t xml:space="preserve"> ‏و</w:t>
      </w:r>
      <w:r w:rsidRPr="00C75392">
        <w:rPr>
          <w:cs/>
          <w:lang w:val="en-GB"/>
        </w:rPr>
        <w:t>‎</w:t>
      </w:r>
      <w:r w:rsidRPr="00C75392">
        <w:rPr>
          <w:lang w:val="en-GB"/>
        </w:rPr>
        <w:t>2016</w:t>
      </w:r>
      <w:r w:rsidRPr="00C75392">
        <w:rPr>
          <w:rtl/>
          <w:lang w:val="en-GB"/>
        </w:rPr>
        <w:t xml:space="preserve"> ‏و</w:t>
      </w:r>
      <w:r w:rsidRPr="00C75392">
        <w:rPr>
          <w:cs/>
          <w:lang w:val="en-GB"/>
        </w:rPr>
        <w:t>‎</w:t>
      </w:r>
      <w:r w:rsidRPr="00C75392">
        <w:rPr>
          <w:lang w:val="en-GB"/>
        </w:rPr>
        <w:t>2021</w:t>
      </w:r>
      <w:r w:rsidRPr="00C75392">
        <w:rPr>
          <w:rtl/>
          <w:lang w:val="en-GB"/>
        </w:rPr>
        <w:t xml:space="preserve"> ‏و</w:t>
      </w:r>
      <w:r w:rsidRPr="00C75392">
        <w:rPr>
          <w:cs/>
          <w:lang w:val="en-GB"/>
        </w:rPr>
        <w:t>‎</w:t>
      </w:r>
      <w:r w:rsidRPr="00C75392">
        <w:rPr>
          <w:lang w:val="en-GB"/>
        </w:rPr>
        <w:t>2022</w:t>
      </w:r>
      <w:r w:rsidRPr="00C75392">
        <w:rPr>
          <w:rtl/>
          <w:lang w:val="en-GB"/>
        </w:rPr>
        <w:t>.</w:t>
      </w:r>
    </w:p>
    <w:p w14:paraId="120016A0" w14:textId="77777777" w:rsidR="008B68C4" w:rsidRDefault="008B68C4" w:rsidP="008B68C4">
      <w:pPr>
        <w:pStyle w:val="Heading2"/>
        <w:rPr>
          <w:lang w:val="fr-LU"/>
        </w:rPr>
      </w:pPr>
      <w:bookmarkStart w:id="764" w:name="_Toc414279227"/>
      <w:bookmarkStart w:id="765" w:name="_Toc413686683"/>
      <w:bookmarkStart w:id="766" w:name="_Toc513205465"/>
      <w:bookmarkStart w:id="767" w:name="_Toc525835107"/>
      <w:bookmarkStart w:id="768" w:name="_Toc525894312"/>
      <w:bookmarkStart w:id="769" w:name="_Toc525894576"/>
      <w:bookmarkStart w:id="770" w:name="_Toc216193458"/>
      <w:r>
        <w:lastRenderedPageBreak/>
        <w:t>2.5</w:t>
      </w:r>
      <w:r>
        <w:tab/>
      </w:r>
      <w:r>
        <w:rPr>
          <w:rtl/>
          <w:lang w:val="fr-LU"/>
        </w:rPr>
        <w:t>الخبرة في مجال الرسوم</w:t>
      </w:r>
      <w:bookmarkEnd w:id="764"/>
      <w:bookmarkEnd w:id="765"/>
      <w:bookmarkEnd w:id="766"/>
      <w:bookmarkEnd w:id="767"/>
      <w:bookmarkEnd w:id="768"/>
      <w:bookmarkEnd w:id="769"/>
      <w:bookmarkEnd w:id="770"/>
    </w:p>
    <w:p w14:paraId="2870A71B" w14:textId="77777777" w:rsidR="008B68C4" w:rsidRDefault="008B68C4" w:rsidP="008B68C4">
      <w:pPr>
        <w:pStyle w:val="Heading3"/>
        <w:rPr>
          <w:szCs w:val="24"/>
          <w:rtl/>
          <w:lang w:val="fr-LU"/>
        </w:rPr>
      </w:pPr>
      <w:bookmarkStart w:id="771" w:name="_Toc414279228"/>
      <w:bookmarkStart w:id="772" w:name="_Toc413686684"/>
      <w:bookmarkStart w:id="773" w:name="_Toc513205466"/>
      <w:bookmarkStart w:id="774" w:name="_Toc525835108"/>
      <w:bookmarkStart w:id="775" w:name="_Toc525894313"/>
      <w:bookmarkStart w:id="776" w:name="_Toc525894577"/>
      <w:r>
        <w:t>1.2.5</w:t>
      </w:r>
      <w:r>
        <w:tab/>
      </w:r>
      <w:r>
        <w:rPr>
          <w:rtl/>
          <w:lang w:val="fr-LU"/>
        </w:rPr>
        <w:t>خبرة أستراليا في مجال رسوم الرخص</w:t>
      </w:r>
      <w:bookmarkEnd w:id="771"/>
      <w:bookmarkEnd w:id="772"/>
      <w:bookmarkEnd w:id="773"/>
      <w:bookmarkEnd w:id="774"/>
      <w:bookmarkEnd w:id="775"/>
      <w:bookmarkEnd w:id="776"/>
    </w:p>
    <w:p w14:paraId="04C78C61" w14:textId="5779ED13" w:rsidR="008B68C4" w:rsidRDefault="008B68C4" w:rsidP="008B68C4">
      <w:pPr>
        <w:rPr>
          <w:rtl/>
          <w:lang w:val="fr-LU"/>
        </w:rPr>
      </w:pPr>
      <w:r>
        <w:rPr>
          <w:rtl/>
          <w:lang w:val="fr-LU"/>
        </w:rPr>
        <w:t xml:space="preserve">بالإضافة إلى تنظيم مزادات لطرح الطيف وتنفيذ نظام محدود لحقوق الملكية، سعت </w:t>
      </w:r>
      <w:r>
        <w:rPr>
          <w:rtl/>
        </w:rPr>
        <w:t>هيئة الاتصالات والإعلام الأسترالية </w:t>
      </w:r>
      <w:r>
        <w:t>(ACMA)</w:t>
      </w:r>
      <w:r>
        <w:rPr>
          <w:rtl/>
          <w:lang w:val="fr-LU"/>
        </w:rPr>
        <w:t xml:space="preserve"> إلى تحسين فعالية نظام الترخيص التقليدي</w:t>
      </w:r>
      <w:r w:rsidRPr="008B60C2">
        <w:rPr>
          <w:rtl/>
          <w:lang w:val="fr-LU"/>
        </w:rPr>
        <w:t>. ويستند النهج الذي اعتنقته هيئة الاتصالات والإعلام الأسترالية إلى إجراء إعادة هيكلة جوهرية لرسوم رخص تشغيل تجهيزات الاتصالات الراديوية. وفي أبريل </w:t>
      </w:r>
      <w:r w:rsidRPr="008B60C2">
        <w:rPr>
          <w:lang w:val="fr-LU"/>
        </w:rPr>
        <w:t>1995</w:t>
      </w:r>
      <w:r w:rsidRPr="008B60C2">
        <w:rPr>
          <w:rtl/>
          <w:lang w:val="fr-LU"/>
        </w:rPr>
        <w:t xml:space="preserve"> انتقلت </w:t>
      </w:r>
      <w:r w:rsidR="00CF2C82">
        <w:rPr>
          <w:rFonts w:hint="cs"/>
          <w:rtl/>
          <w:lang w:val="fr-LU" w:bidi="ar-EG"/>
        </w:rPr>
        <w:t>وكالة إدارة الطيف (</w:t>
      </w:r>
      <w:r w:rsidR="00CF2C82">
        <w:rPr>
          <w:rtl/>
        </w:rPr>
        <w:t>هيئة الاتصالات والإعلام الأسترالي</w:t>
      </w:r>
      <w:r w:rsidR="00CF2C82">
        <w:rPr>
          <w:rFonts w:hint="cs"/>
          <w:rtl/>
        </w:rPr>
        <w:t>ة حالياً)</w:t>
      </w:r>
      <w:r w:rsidRPr="00CF2C82">
        <w:rPr>
          <w:rtl/>
          <w:lang w:val="fr-LU"/>
        </w:rPr>
        <w:t>،</w:t>
      </w:r>
      <w:r w:rsidRPr="008B60C2">
        <w:rPr>
          <w:rtl/>
          <w:lang w:val="fr-LU"/>
        </w:rPr>
        <w:t xml:space="preserve"> بالتشاور مع الصناعة، من منهجية تقليدية تستند إلى الخدمة وتفرض رسوماً مقابل استعمال الطيف إلى تطبيق يفرض رسوماً على أساس مقدار الطيف الذي تتسبب خدمة بعينها في حرمان مستعملين</w:t>
      </w:r>
      <w:r>
        <w:rPr>
          <w:rtl/>
          <w:lang w:val="fr-LU"/>
        </w:rPr>
        <w:t xml:space="preserve"> آخرين منه. وهكذا يتم حساب رسوم الرخصة بدرجة أكبر من التناسق والشفافية، على النقيض من النهج العشوائي نوعاً ما، الذي كان يركز بشكل أساسي على خصائص خدمة الاتصالات الراديوية التي تمنح الرخصة لها.</w:t>
      </w:r>
    </w:p>
    <w:p w14:paraId="76612958" w14:textId="77777777" w:rsidR="008B68C4" w:rsidRDefault="008B68C4" w:rsidP="008B68C4">
      <w:pPr>
        <w:rPr>
          <w:rtl/>
          <w:lang w:val="fr-LU"/>
        </w:rPr>
      </w:pPr>
      <w:r>
        <w:rPr>
          <w:rtl/>
          <w:lang w:val="fr-LU"/>
        </w:rPr>
        <w:t>وفي ظل البنية الجديدة لترسيم رخص تشغيل التجهيزات، يتكون رسم كل رخصة عموماً من ثلاث مكونات منفصلة:</w:t>
      </w:r>
    </w:p>
    <w:p w14:paraId="087C1972" w14:textId="77777777" w:rsidR="008B68C4" w:rsidRDefault="008B68C4" w:rsidP="008B68C4">
      <w:pPr>
        <w:pStyle w:val="enumlev10"/>
        <w:rPr>
          <w:rtl/>
        </w:rPr>
      </w:pPr>
      <w:r>
        <w:rPr>
          <w:rtl/>
        </w:rPr>
        <w:t>-</w:t>
      </w:r>
      <w:r>
        <w:rPr>
          <w:rtl/>
        </w:rPr>
        <w:tab/>
        <w:t>مكونة الإصدار أو التجديد التي تعكس تكلفة إصدار الرخصة أو تجديدها؛</w:t>
      </w:r>
    </w:p>
    <w:p w14:paraId="1BE8E34A" w14:textId="77777777" w:rsidR="008B68C4" w:rsidRDefault="008B68C4" w:rsidP="008B68C4">
      <w:pPr>
        <w:pStyle w:val="enumlev10"/>
        <w:rPr>
          <w:rtl/>
        </w:rPr>
      </w:pPr>
      <w:r>
        <w:rPr>
          <w:rtl/>
        </w:rPr>
        <w:t>-</w:t>
      </w:r>
      <w:r>
        <w:rPr>
          <w:rtl/>
        </w:rPr>
        <w:tab/>
        <w:t xml:space="preserve">مكونة صيانة الطيف التي تعكس تكاليف إدارة الطيف المستمرة بما في ذلك الحماية من التداخل (نسبة مئوية ثابتة من رسم النفاذ إلى الطيف </w:t>
      </w:r>
      <w:r>
        <w:t>(SAT)</w:t>
      </w:r>
      <w:r>
        <w:rPr>
          <w:rtl/>
        </w:rPr>
        <w:t xml:space="preserve"> الوارد وصفها أدناه)؛</w:t>
      </w:r>
    </w:p>
    <w:p w14:paraId="50643C30" w14:textId="77777777" w:rsidR="008B68C4" w:rsidRDefault="008B68C4" w:rsidP="008B68C4">
      <w:pPr>
        <w:pStyle w:val="enumlev10"/>
        <w:rPr>
          <w:rtl/>
        </w:rPr>
      </w:pPr>
      <w:r>
        <w:rPr>
          <w:rtl/>
        </w:rPr>
        <w:t>-</w:t>
      </w:r>
      <w:r>
        <w:rPr>
          <w:rtl/>
        </w:rPr>
        <w:tab/>
        <w:t>رسم النفاذ إلى الطيف الذي يشكل عائداً تحصل عليه الحكومة مقابل استعمال مورد مجتمعي، ويقوم الرسم على صيغة تضم موقع الطيف والموقع الجغرافي وعرض نطاق القناة ومنطقة تغطية الاتصالات.</w:t>
      </w:r>
    </w:p>
    <w:p w14:paraId="3065E105" w14:textId="77777777" w:rsidR="008B68C4" w:rsidRDefault="008B68C4" w:rsidP="008B68C4">
      <w:pPr>
        <w:rPr>
          <w:rtl/>
          <w:lang w:val="fr-LU"/>
        </w:rPr>
      </w:pPr>
      <w:r>
        <w:rPr>
          <w:rtl/>
          <w:lang w:val="fr-LU"/>
        </w:rPr>
        <w:t xml:space="preserve">وحساب رسم النفاذ إلى الطيف يمثل استراتيجية تسعيرية تستند إلى الطلب في السوق، من ناحية أن الخدمات المشغلة في مناطق الطلب المرتفع على الطيف (مثلاً موجات مترية/ديكامترية </w:t>
      </w:r>
      <w:r>
        <w:t>(UHF/VHF)</w:t>
      </w:r>
      <w:r>
        <w:rPr>
          <w:rtl/>
          <w:lang w:val="fr-LU"/>
        </w:rPr>
        <w:t>)، أو في المناطق ذات الكثافة السكانية الأعلى (العواصم الكبرى مثلاً) تستدعي تطبيق رسوم ترخيص أعلى من الرسم المفروض مقابل تشغيل خدمات في مناطق يكون فيها الطلب أقل والكثافة أدنى. وإضافة إلى ذلك، وتم</w:t>
      </w:r>
      <w:r>
        <w:rPr>
          <w:rFonts w:hint="cs"/>
          <w:rtl/>
          <w:lang w:val="fr-LU" w:bidi="ar-EG"/>
        </w:rPr>
        <w:t>ا</w:t>
      </w:r>
      <w:r>
        <w:rPr>
          <w:rtl/>
          <w:lang w:val="fr-LU"/>
        </w:rPr>
        <w:t>شياً مع منهجية حرمان المستعملين من الطيف، فإن خدمات عرض النطاق الأوسع، تستدعي فرض رسوم للرخص تزيد عن رسوم تقديم خدمات طيفية أكثر كفاءة، وهو ما يشجع المستعملين بالتالي على البحث عن التجهيزات المتقدمة تقنياً والتي تستعمل عروض نطاقات تشغيلية أضيق، أو يشجع المستعملين على تشغيل هذه الخدمات في أقسام من الطيف يكون العرض فيها أكثر توفراً.</w:t>
      </w:r>
    </w:p>
    <w:p w14:paraId="4F763FA7" w14:textId="3517964D" w:rsidR="008B68C4" w:rsidRDefault="008B68C4" w:rsidP="008B68C4">
      <w:pPr>
        <w:rPr>
          <w:lang w:val="fr-LU"/>
        </w:rPr>
      </w:pPr>
      <w:r>
        <w:rPr>
          <w:rtl/>
          <w:lang w:val="fr-LU"/>
        </w:rPr>
        <w:t xml:space="preserve">وأدخلت هيئة الاتصالات والإعلام تدابير تتيح قدراً أكبر من المرونة والثقة لمستعملي سوق الاتصالات الراديوية. وتحققت المرونة من خلال السماح لأصحاب الرخص بنقل رخص تجهيزاتهم إلى أطراف ثالثة، وتحقق قدر أكبر من التأكد عن طريق السماح لأصحاب الرخص بالحصول على رخص لفترات تصل لغاية </w:t>
      </w:r>
      <w:r w:rsidR="008B60C2">
        <w:rPr>
          <w:rFonts w:hint="cs"/>
          <w:rtl/>
          <w:lang w:val="fr-LU"/>
        </w:rPr>
        <w:t>خمس </w:t>
      </w:r>
      <w:r>
        <w:rPr>
          <w:rtl/>
          <w:lang w:val="fr-LU"/>
        </w:rPr>
        <w:t>سنوات.</w:t>
      </w:r>
    </w:p>
    <w:p w14:paraId="0674C469" w14:textId="77777777" w:rsidR="008B68C4" w:rsidRDefault="008B68C4" w:rsidP="008B68C4">
      <w:pPr>
        <w:pStyle w:val="Heading3"/>
        <w:rPr>
          <w:szCs w:val="24"/>
          <w:lang w:val="fr-LU"/>
        </w:rPr>
      </w:pPr>
      <w:bookmarkStart w:id="777" w:name="_Toc414279229"/>
      <w:bookmarkStart w:id="778" w:name="_Toc413686685"/>
      <w:bookmarkStart w:id="779" w:name="_Toc513205467"/>
      <w:bookmarkStart w:id="780" w:name="_Toc525835109"/>
      <w:bookmarkStart w:id="781" w:name="_Toc525894314"/>
      <w:bookmarkStart w:id="782" w:name="_Toc525894578"/>
      <w:r>
        <w:t>2.2.5</w:t>
      </w:r>
      <w:r>
        <w:rPr>
          <w:sz w:val="18"/>
          <w:szCs w:val="24"/>
        </w:rPr>
        <w:tab/>
      </w:r>
      <w:r>
        <w:rPr>
          <w:rtl/>
          <w:lang w:val="fr-LU"/>
        </w:rPr>
        <w:t>خبرة كندا في مجال رسوم الترخيص</w:t>
      </w:r>
      <w:bookmarkEnd w:id="777"/>
      <w:bookmarkEnd w:id="778"/>
      <w:bookmarkEnd w:id="779"/>
      <w:bookmarkEnd w:id="780"/>
      <w:bookmarkEnd w:id="781"/>
      <w:bookmarkEnd w:id="782"/>
    </w:p>
    <w:p w14:paraId="489FA259" w14:textId="51E1BBCB" w:rsidR="008B68C4" w:rsidRDefault="008B68C4" w:rsidP="008B68C4">
      <w:pPr>
        <w:rPr>
          <w:rtl/>
        </w:rPr>
      </w:pPr>
      <w:r>
        <w:rPr>
          <w:rtl/>
          <w:lang w:val="fr-LU"/>
        </w:rPr>
        <w:t xml:space="preserve">يتمثل هدف السياسة العامة لهيئة صناعة كندا على صعيد إدارة الطيف، على النحو الموضح في </w:t>
      </w:r>
      <w:r>
        <w:rPr>
          <w:i/>
          <w:iCs/>
          <w:rtl/>
          <w:lang w:val="fr-LU"/>
        </w:rPr>
        <w:t>إطار السياسة العامة للطيف في كندا</w:t>
      </w:r>
      <w:r>
        <w:rPr>
          <w:rtl/>
          <w:lang w:val="fr-LU"/>
        </w:rPr>
        <w:t xml:space="preserve"> لعام </w:t>
      </w:r>
      <w:r>
        <w:t>2007</w:t>
      </w:r>
      <w:r>
        <w:rPr>
          <w:rtl/>
        </w:rPr>
        <w:t>، في تعظيم الفوائد الاقتصادية والاجتماعية التي يحصل عليها الكنديون من استعمال هذا المورد. وإطار السياسة العامة يشمل أيضاً مبادئ توجيهية تمكينية تستدعي زيادة الاعتماد على قوى السوق وتنفيذ المرونة في إدارة الطيف وتقليل العبء الإداري إلى أدنى حد.</w:t>
      </w:r>
    </w:p>
    <w:p w14:paraId="2F23FEA2" w14:textId="67D7F8CD" w:rsidR="008B68C4" w:rsidRDefault="008B68C4" w:rsidP="008B68C4">
      <w:pPr>
        <w:rPr>
          <w:rtl/>
        </w:rPr>
      </w:pPr>
      <w:r>
        <w:rPr>
          <w:rtl/>
        </w:rPr>
        <w:t>ووفقاً لهذه المبادئ التوجيهية التمكينية أخذت هيئة الصناعة في كندا تنتقل صوب زيادة الاعتماد على قوى السوق كأسلوب لتنفيذ أهداف سياساتها العامة. ويشمل ذلك الاعتماد على التكنولوجيا والتراخيص المحايدة من ناحية الخدمات والمزادات والرسوم التي تشجع على كفاءة استعمال مورد الطيف والحصول على عائد منصف للكنديين من استعمال هذا المورد. وطوال عدد من السنوات ظلت هيئة الصناعة في كندا تصدر ترخيصات للطيف لإدخال خدمات جديدة محايدة تكنولوجيّاً وقابلة للاتجار وصالحة لمدة </w:t>
      </w:r>
      <w:r w:rsidR="008B60C2">
        <w:rPr>
          <w:rFonts w:hint="cs"/>
          <w:rtl/>
        </w:rPr>
        <w:t>عشر</w:t>
      </w:r>
      <w:r w:rsidR="008B60C2">
        <w:rPr>
          <w:rtl/>
        </w:rPr>
        <w:t> </w:t>
      </w:r>
      <w:r>
        <w:rPr>
          <w:rtl/>
        </w:rPr>
        <w:t>سنوات.</w:t>
      </w:r>
    </w:p>
    <w:p w14:paraId="12EC5F93" w14:textId="77777777" w:rsidR="008B68C4" w:rsidRDefault="008B68C4" w:rsidP="008B68C4">
      <w:pPr>
        <w:rPr>
          <w:rtl/>
        </w:rPr>
      </w:pPr>
      <w:r>
        <w:rPr>
          <w:rtl/>
        </w:rPr>
        <w:lastRenderedPageBreak/>
        <w:t>وفي الوقت الحاضر تدرس هيئة الصناعة تطوير نموذج للرسوم يستند إلى استهلاك الطيف في ثلاثة أبعاد: عرض النطاق والتغطية الجغرافية والاستعمال الحصري. ورغم أن هذا النموذج لم يبدأ تطبيقه بعد فإن منهجيته وتوصياته لا تزال موضع النظر وتطبيقها في تعديلات نظام الترخيص في المستقبل.</w:t>
      </w:r>
    </w:p>
    <w:p w14:paraId="111B5243" w14:textId="77777777" w:rsidR="008B68C4" w:rsidRDefault="008B68C4" w:rsidP="008B68C4">
      <w:pPr>
        <w:pStyle w:val="Heading3"/>
      </w:pPr>
      <w:bookmarkStart w:id="783" w:name="_Toc414279230"/>
      <w:bookmarkStart w:id="784" w:name="_Toc413686686"/>
      <w:bookmarkStart w:id="785" w:name="_Toc513205468"/>
      <w:bookmarkStart w:id="786" w:name="_Toc525835110"/>
      <w:bookmarkStart w:id="787" w:name="_Toc525894315"/>
      <w:bookmarkStart w:id="788" w:name="_Toc525894579"/>
      <w:r w:rsidRPr="00570AB6">
        <w:t>3.2.5</w:t>
      </w:r>
      <w:r w:rsidRPr="00570AB6">
        <w:rPr>
          <w:rtl/>
        </w:rPr>
        <w:tab/>
        <w:t>خبرة الصين في مجال رسوم الرخص</w:t>
      </w:r>
      <w:bookmarkEnd w:id="783"/>
      <w:bookmarkEnd w:id="784"/>
      <w:bookmarkEnd w:id="785"/>
      <w:bookmarkEnd w:id="786"/>
      <w:bookmarkEnd w:id="787"/>
      <w:bookmarkEnd w:id="788"/>
    </w:p>
    <w:p w14:paraId="602F8F3B" w14:textId="77777777" w:rsidR="008B68C4" w:rsidRDefault="008B68C4" w:rsidP="008B68C4">
      <w:pPr>
        <w:rPr>
          <w:rtl/>
          <w:lang w:bidi="ar-EG"/>
        </w:rPr>
      </w:pPr>
      <w:r>
        <w:rPr>
          <w:rtl/>
          <w:lang w:val="fr-LU"/>
        </w:rPr>
        <w:t xml:space="preserve">في عام </w:t>
      </w:r>
      <w:r>
        <w:rPr>
          <w:lang w:val="fr-LU"/>
        </w:rPr>
        <w:t>1989</w:t>
      </w:r>
      <w:r>
        <w:rPr>
          <w:rtl/>
          <w:lang w:val="fr-LU"/>
        </w:rPr>
        <w:t xml:space="preserve"> بدأت دائرة وضع القواعد التنظيمية في ميدان الاتصالات الراديوية في الصين (مكتب لجنة الدولة المكلفة بوضع القواعد التنظيمية في ميدان الاتصالات الراديوية سابقاً) بتحصيل رسوم الرخص التي أنفقت أكثريتها على تجهيزات إدارة الطيف. وأدى هذا الإنفاق إلى تحسين إدارة الطيف كما ساهم في نشر الخدمات الراديوية. وفي عام </w:t>
      </w:r>
      <w:r>
        <w:rPr>
          <w:lang w:val="fr-LU"/>
        </w:rPr>
        <w:t>1998</w:t>
      </w:r>
      <w:r>
        <w:rPr>
          <w:rtl/>
          <w:lang w:val="fr-LU"/>
        </w:rPr>
        <w:t xml:space="preserve"> تم تعديل آلية الرسم بغية تبسيط صيغ تحصيل الرسوم من أجل تفادي الالتباس وتخفيض تكلفة تحصيل الرسوم.</w:t>
      </w:r>
      <w:r>
        <w:rPr>
          <w:rtl/>
          <w:lang w:val="fr-LU" w:bidi="ar-EG"/>
        </w:rPr>
        <w:t xml:space="preserve"> وفي الفترة من </w:t>
      </w:r>
      <w:r>
        <w:rPr>
          <w:lang w:bidi="ar-EG"/>
        </w:rPr>
        <w:t>2009</w:t>
      </w:r>
      <w:r>
        <w:rPr>
          <w:rtl/>
          <w:lang w:bidi="ar-EG"/>
        </w:rPr>
        <w:t xml:space="preserve"> إلى </w:t>
      </w:r>
      <w:r>
        <w:rPr>
          <w:lang w:bidi="ar-EG"/>
        </w:rPr>
        <w:t>2012</w:t>
      </w:r>
      <w:r>
        <w:rPr>
          <w:rtl/>
          <w:lang w:bidi="ar-EG"/>
        </w:rPr>
        <w:t xml:space="preserve">، نشرت دائرة وضع </w:t>
      </w:r>
      <w:r>
        <w:rPr>
          <w:rtl/>
          <w:lang w:val="fr-LU"/>
        </w:rPr>
        <w:t xml:space="preserve">القواعد التنظيمية في ميدان الاتصالات الراديوية تشريعات متتالية على النحو التالي: "تدابير لإدارة الترددات الراديوية، رسوم شغل الطيف"، "توزيع الترددات الراديوية في جمهورية الصين الشعبية </w:t>
      </w:r>
      <w:r>
        <w:t>(2010)</w:t>
      </w:r>
      <w:r>
        <w:rPr>
          <w:rtl/>
          <w:lang w:bidi="ar-EG"/>
        </w:rPr>
        <w:t>"، ويجري باستمرار النهوض بسياسات إدارة الطيف وسياسات رسوم الطيف لكي تتطابق بشكل جيد.</w:t>
      </w:r>
    </w:p>
    <w:p w14:paraId="1B96C1CC" w14:textId="77777777" w:rsidR="008B68C4" w:rsidRDefault="008B68C4" w:rsidP="008B68C4">
      <w:pPr>
        <w:rPr>
          <w:rtl/>
          <w:lang w:val="fr-LU"/>
        </w:rPr>
      </w:pPr>
      <w:r>
        <w:rPr>
          <w:rtl/>
          <w:lang w:val="fr-LU"/>
        </w:rPr>
        <w:t>ولا يعتبر تحصيل الرسوم في الصين مصدر إيراد فحسب، وإنما هو وسيلة لزيادة كفاءة إدارة الطيف. وتدار سياسات الترسيم حالياً في الصين بشأن أسلوب الرسوم والنفقات من جانب مختلف الدوائر الحكومية. وتؤخذ العوامل التالية في الاعتبار لدى تحديد مستويات الرسوم:</w:t>
      </w:r>
    </w:p>
    <w:p w14:paraId="01957027" w14:textId="77777777" w:rsidR="008B68C4" w:rsidRDefault="008B68C4" w:rsidP="008B68C4">
      <w:pPr>
        <w:pStyle w:val="enumlev10"/>
        <w:rPr>
          <w:rtl/>
        </w:rPr>
      </w:pPr>
      <w:r>
        <w:rPr>
          <w:rtl/>
        </w:rPr>
        <w:t>-</w:t>
      </w:r>
      <w:r>
        <w:rPr>
          <w:rtl/>
        </w:rPr>
        <w:tab/>
      </w:r>
      <w:r>
        <w:rPr>
          <w:i/>
          <w:iCs/>
          <w:rtl/>
        </w:rPr>
        <w:t>عرض النطاق المستعمل</w:t>
      </w:r>
      <w:r>
        <w:rPr>
          <w:rtl/>
        </w:rPr>
        <w:t>: ضبط مستوى الرسم تبعاً لمقدار الطيف الذي يستلمه المستعمل يشجع المتقدم بالطلب على أن يطلب الحصول فقط على الكمية اللازمة من الطيف، وهو ما يخفض الاختزان.</w:t>
      </w:r>
    </w:p>
    <w:p w14:paraId="5CFC2EC1" w14:textId="77777777" w:rsidR="008B68C4" w:rsidRDefault="008B68C4" w:rsidP="008B68C4">
      <w:pPr>
        <w:pStyle w:val="enumlev10"/>
        <w:rPr>
          <w:rtl/>
        </w:rPr>
      </w:pPr>
      <w:r>
        <w:rPr>
          <w:rtl/>
        </w:rPr>
        <w:t>-</w:t>
      </w:r>
      <w:r>
        <w:rPr>
          <w:rtl/>
        </w:rPr>
        <w:tab/>
      </w:r>
      <w:r>
        <w:rPr>
          <w:i/>
          <w:iCs/>
          <w:rtl/>
        </w:rPr>
        <w:t>منطقة التغطية</w:t>
      </w:r>
      <w:r>
        <w:rPr>
          <w:rtl/>
        </w:rPr>
        <w:t>: يمكن أن تكون منطقة التغطية مدينة أو مقاطعة أو أكثر من مقاطعة واحدة. وثمة مستوى مختلف من الرسم لكل نمط من منطقة التغطية.</w:t>
      </w:r>
    </w:p>
    <w:p w14:paraId="519A90DC" w14:textId="77777777" w:rsidR="008B68C4" w:rsidRDefault="008B68C4" w:rsidP="008B68C4">
      <w:pPr>
        <w:pStyle w:val="enumlev10"/>
        <w:rPr>
          <w:rtl/>
        </w:rPr>
      </w:pPr>
      <w:r>
        <w:rPr>
          <w:rtl/>
        </w:rPr>
        <w:t>-</w:t>
      </w:r>
      <w:r>
        <w:rPr>
          <w:rtl/>
        </w:rPr>
        <w:tab/>
      </w:r>
      <w:r>
        <w:rPr>
          <w:i/>
          <w:iCs/>
          <w:rtl/>
        </w:rPr>
        <w:t>التردد</w:t>
      </w:r>
      <w:r>
        <w:rPr>
          <w:rtl/>
        </w:rPr>
        <w:t xml:space="preserve">: تفرض رسوم مختلفة لنفس الخدمة وفقاً لاختلاف نطاق التردد. وعلى سبيل المثال، لا يبلغ رسم كل </w:t>
      </w:r>
      <w:r>
        <w:t>MHz 1</w:t>
      </w:r>
      <w:r>
        <w:rPr>
          <w:rtl/>
        </w:rPr>
        <w:t xml:space="preserve"> </w:t>
      </w:r>
      <w:r>
        <w:rPr>
          <w:rFonts w:hint="cs"/>
          <w:rtl/>
        </w:rPr>
        <w:t xml:space="preserve">لمحطة موجات صغرية ترددها فوق </w:t>
      </w:r>
      <w:r>
        <w:t>GHz 10</w:t>
      </w:r>
      <w:r>
        <w:rPr>
          <w:rtl/>
        </w:rPr>
        <w:t xml:space="preserve"> </w:t>
      </w:r>
      <w:r>
        <w:rPr>
          <w:rFonts w:hint="cs"/>
          <w:rtl/>
        </w:rPr>
        <w:t xml:space="preserve">إلا نصف رسم محطة تشغل تحت </w:t>
      </w:r>
      <w:r>
        <w:t>GHz 10</w:t>
      </w:r>
      <w:r>
        <w:rPr>
          <w:rtl/>
        </w:rPr>
        <w:t>. ومن هنا، فإن بنية الرسوم الجديدة تشجع مشغلي الخدمة على إدخال خدمات جديدة في أجزاء الطيف الأقل ازدحاماً.</w:t>
      </w:r>
    </w:p>
    <w:p w14:paraId="31B418B2" w14:textId="77777777" w:rsidR="008B68C4" w:rsidRDefault="008B68C4" w:rsidP="008B68C4">
      <w:pPr>
        <w:rPr>
          <w:rtl/>
          <w:lang w:val="fr-LU"/>
        </w:rPr>
      </w:pPr>
      <w:r>
        <w:rPr>
          <w:rtl/>
          <w:lang w:val="fr-LU"/>
        </w:rPr>
        <w:t>وتؤخذ العوامل التالية في الاعتبار عند تحديد مستويات النفقات:</w:t>
      </w:r>
    </w:p>
    <w:p w14:paraId="65243728" w14:textId="77777777" w:rsidR="008B68C4" w:rsidRDefault="008B68C4" w:rsidP="008B68C4">
      <w:pPr>
        <w:pStyle w:val="enumlev10"/>
        <w:rPr>
          <w:rtl/>
        </w:rPr>
      </w:pPr>
      <w:r>
        <w:rPr>
          <w:rtl/>
        </w:rPr>
        <w:t>-</w:t>
      </w:r>
      <w:r>
        <w:rPr>
          <w:rtl/>
        </w:rPr>
        <w:tab/>
      </w:r>
      <w:r>
        <w:rPr>
          <w:i/>
          <w:iCs/>
          <w:rtl/>
          <w:lang w:val="fr-LU"/>
        </w:rPr>
        <w:t>عامل أساسي</w:t>
      </w:r>
      <w:r>
        <w:rPr>
          <w:rtl/>
          <w:lang w:val="fr-LU"/>
        </w:rPr>
        <w:t>: يحسب طبقاً لقيمة المنازل والمباني والمركبات والمعدات المحددة لإدارة الطيف الراديوي.</w:t>
      </w:r>
    </w:p>
    <w:p w14:paraId="3964F936" w14:textId="77777777" w:rsidR="008B68C4" w:rsidRDefault="008B68C4" w:rsidP="008B68C4">
      <w:pPr>
        <w:pStyle w:val="enumlev10"/>
        <w:rPr>
          <w:lang w:val="fr-LU"/>
        </w:rPr>
      </w:pPr>
      <w:r>
        <w:rPr>
          <w:rtl/>
        </w:rPr>
        <w:t>-</w:t>
      </w:r>
      <w:r>
        <w:rPr>
          <w:rtl/>
        </w:rPr>
        <w:tab/>
      </w:r>
      <w:r>
        <w:rPr>
          <w:i/>
          <w:iCs/>
          <w:rtl/>
          <w:lang w:val="fr-LU"/>
        </w:rPr>
        <w:t>عامل دينامي</w:t>
      </w:r>
      <w:r>
        <w:rPr>
          <w:rtl/>
          <w:lang w:val="fr-LU"/>
        </w:rPr>
        <w:t>: مراعاة عدد مناطق الإدارة والمحطات الراديوية وخطة إنشاء مرافق الإدارة واستثماراتها.</w:t>
      </w:r>
    </w:p>
    <w:p w14:paraId="71B953DF" w14:textId="77777777" w:rsidR="008B68C4" w:rsidRDefault="008B68C4" w:rsidP="008B68C4">
      <w:pPr>
        <w:pStyle w:val="enumlev10"/>
        <w:rPr>
          <w:lang w:val="fr-LU"/>
        </w:rPr>
      </w:pPr>
      <w:r>
        <w:rPr>
          <w:rtl/>
        </w:rPr>
        <w:t>-</w:t>
      </w:r>
      <w:r>
        <w:rPr>
          <w:rtl/>
        </w:rPr>
        <w:tab/>
      </w:r>
      <w:r>
        <w:rPr>
          <w:i/>
          <w:iCs/>
          <w:rtl/>
          <w:lang w:val="fr-LU"/>
        </w:rPr>
        <w:t>عوامل أخرى</w:t>
      </w:r>
      <w:r>
        <w:rPr>
          <w:rtl/>
          <w:lang w:val="fr-LU"/>
        </w:rPr>
        <w:t>: مراعاة أمور أخرى مثل الأحداث الرئيسية والبحث والتطوير في التكنولوجيا والمعدات الراديوية ودعم الاتصالات وعوامل أخرى.</w:t>
      </w:r>
    </w:p>
    <w:p w14:paraId="6DD3883F" w14:textId="77777777" w:rsidR="008B68C4" w:rsidRDefault="008B68C4" w:rsidP="008B68C4">
      <w:pPr>
        <w:rPr>
          <w:rtl/>
        </w:rPr>
      </w:pPr>
      <w:r>
        <w:rPr>
          <w:rtl/>
          <w:lang w:val="fr-LU"/>
        </w:rPr>
        <w:t xml:space="preserve">ووفقاً للعوامل المذكورة أعلاه، يتم تنفيذ سياسات رسوم الرخص في الصين بطريقتين. الطريقة الأولى هي جمع الرسوم وفقاً لعرض نطاق الطيف المخصص. وعلى سبيل المثال، يقدِّم مشغلو الاتصالات المتنقلة طلبات للحصول على كثير من أطياف الترددات لبناء شبكاتهم. ولتشجيع المشغِّلين على تحقيق الاستعمال الكامل للطيف وتوفير خدمة أكثر سهولة للجمهور يتم فرض رسوم ترخيص على شبكات الاتصالات المتنقلة وفقاً لمجموع عرض الأطياف المخصصة للشبكة، ولكن لا يتم تحصيل هذه الرسوم عن كل محطة في الشبكة. وفي الوقت نفسه، ونظراً لاختلاف خصائص الموجات الراديوية في مختلف نطاقات الترددات تتباين سياسة رسم الترخيص (السعر مقابل الطيف) في مختلف النطاقات المستعملة في الاتصالات المتنقلة. وعلى سبيل المثال، </w:t>
      </w:r>
      <w:r>
        <w:rPr>
          <w:rtl/>
        </w:rPr>
        <w:t>تتسم الاتصالات في</w:t>
      </w:r>
      <w:r>
        <w:rPr>
          <w:rFonts w:hint="cs"/>
          <w:rtl/>
        </w:rPr>
        <w:t> </w:t>
      </w:r>
      <w:r>
        <w:rPr>
          <w:rtl/>
        </w:rPr>
        <w:t xml:space="preserve">النطاق </w:t>
      </w:r>
      <w:r>
        <w:t>MHz 900</w:t>
      </w:r>
      <w:r>
        <w:rPr>
          <w:rtl/>
        </w:rPr>
        <w:t xml:space="preserve"> بخصائص انتشار أفضل وتغطية أوسع </w:t>
      </w:r>
      <w:r>
        <w:rPr>
          <w:rtl/>
          <w:lang w:val="fr-LU"/>
        </w:rPr>
        <w:t xml:space="preserve">ومقارنة بالموجات الراديوية في نطاق </w:t>
      </w:r>
      <w:r>
        <w:t>MHz 1 800</w:t>
      </w:r>
      <w:r>
        <w:rPr>
          <w:rtl/>
        </w:rPr>
        <w:t xml:space="preserve">. ولذلك فإن سعر الطيف في النطاق </w:t>
      </w:r>
      <w:r>
        <w:t>MHz 900</w:t>
      </w:r>
      <w:r>
        <w:rPr>
          <w:rtl/>
        </w:rPr>
        <w:t xml:space="preserve"> يزيد عن سعر الطيف في النطاق </w:t>
      </w:r>
      <w:r>
        <w:t>MHz 1 800</w:t>
      </w:r>
      <w:r>
        <w:rPr>
          <w:rtl/>
        </w:rPr>
        <w:t xml:space="preserve"> بنسبة </w:t>
      </w:r>
      <w:r>
        <w:t>%13,3</w:t>
      </w:r>
      <w:r>
        <w:rPr>
          <w:rtl/>
        </w:rPr>
        <w:t>. والطريقة الثانية لتحصيل رسوم الطيف هي قيام مشغلي الخدمات بدفع مقابل كل محطة تخصص لها ترددات مثل المحطة الأرضية أو محطة الموجات الصغرية.</w:t>
      </w:r>
    </w:p>
    <w:p w14:paraId="671ECB00" w14:textId="77777777" w:rsidR="008B68C4" w:rsidRDefault="008B68C4" w:rsidP="008B68C4">
      <w:pPr>
        <w:rPr>
          <w:rtl/>
        </w:rPr>
      </w:pPr>
      <w:r>
        <w:rPr>
          <w:rtl/>
        </w:rPr>
        <w:lastRenderedPageBreak/>
        <w:t>وبالإضافة إلى ذلك، تُطبَّق بعض السياسات التشجيعية. فعلى سبيل المثال، يمكن إعفاء المحطات التي تفي بأحد الشروط التالية من رسوم الترخيص:</w:t>
      </w:r>
    </w:p>
    <w:p w14:paraId="235EB16B" w14:textId="77777777" w:rsidR="008B68C4" w:rsidRDefault="008B68C4" w:rsidP="008B68C4">
      <w:pPr>
        <w:pStyle w:val="enumlev10"/>
        <w:rPr>
          <w:rtl/>
        </w:rPr>
      </w:pPr>
      <w:r>
        <w:t>1</w:t>
      </w:r>
      <w:r>
        <w:rPr>
          <w:rtl/>
        </w:rPr>
        <w:tab/>
        <w:t>المحطات التي تقيمها الحكومة للأعمال الحكومية.</w:t>
      </w:r>
    </w:p>
    <w:p w14:paraId="02C9175D" w14:textId="77777777" w:rsidR="008B68C4" w:rsidRDefault="008B68C4" w:rsidP="008B68C4">
      <w:pPr>
        <w:pStyle w:val="enumlev10"/>
        <w:rPr>
          <w:rtl/>
        </w:rPr>
      </w:pPr>
      <w:r>
        <w:t>2</w:t>
      </w:r>
      <w:r>
        <w:rPr>
          <w:rtl/>
        </w:rPr>
        <w:tab/>
        <w:t>المحطات الخاصة للدفاع القومي.</w:t>
      </w:r>
    </w:p>
    <w:p w14:paraId="7791F4D1" w14:textId="77777777" w:rsidR="008B68C4" w:rsidRDefault="008B68C4" w:rsidP="008B68C4">
      <w:pPr>
        <w:pStyle w:val="enumlev10"/>
        <w:rPr>
          <w:rtl/>
        </w:rPr>
      </w:pPr>
      <w:r>
        <w:t>3</w:t>
      </w:r>
      <w:r>
        <w:rPr>
          <w:rtl/>
        </w:rPr>
        <w:tab/>
        <w:t>محطات الأعمال الرسمية التي تملكها الشرطة ودائرة الأمن وأجهزة العدالة والسجون وإدارة مصائد الأسماك.</w:t>
      </w:r>
    </w:p>
    <w:p w14:paraId="3569F24F" w14:textId="77777777" w:rsidR="008B68C4" w:rsidRDefault="008B68C4" w:rsidP="008B68C4">
      <w:pPr>
        <w:pStyle w:val="enumlev10"/>
        <w:rPr>
          <w:rtl/>
        </w:rPr>
      </w:pPr>
      <w:r>
        <w:t>4</w:t>
      </w:r>
      <w:r>
        <w:rPr>
          <w:rtl/>
        </w:rPr>
        <w:tab/>
        <w:t>محطات أعمال الإنقاذ والإغاثة في حالات الطوارئ ومحطات الإنقاذ البحري والعمالة ومحطات توصيل معلومات السلامة ومحطات ملاحة السلامة.</w:t>
      </w:r>
    </w:p>
    <w:p w14:paraId="3C819F56" w14:textId="77777777" w:rsidR="008B68C4" w:rsidRDefault="008B68C4" w:rsidP="008B68C4">
      <w:pPr>
        <w:pStyle w:val="enumlev10"/>
        <w:rPr>
          <w:rtl/>
        </w:rPr>
      </w:pPr>
      <w:r>
        <w:t>5</w:t>
      </w:r>
      <w:r>
        <w:rPr>
          <w:rtl/>
        </w:rPr>
        <w:tab/>
        <w:t>المحطات التجريبية التي تقيمها سلطات الإذاعة ومحطات البث الراديوي والتلفزيوني الأجنبية.</w:t>
      </w:r>
    </w:p>
    <w:p w14:paraId="53CA6987" w14:textId="77777777" w:rsidR="008B68C4" w:rsidRDefault="008B68C4" w:rsidP="008B68C4">
      <w:pPr>
        <w:pStyle w:val="enumlev10"/>
        <w:rPr>
          <w:rtl/>
        </w:rPr>
      </w:pPr>
      <w:r>
        <w:t>6</w:t>
      </w:r>
      <w:r>
        <w:rPr>
          <w:rtl/>
        </w:rPr>
        <w:tab/>
        <w:t>محطة الهواة.</w:t>
      </w:r>
    </w:p>
    <w:p w14:paraId="173F3E3B" w14:textId="77777777" w:rsidR="008B68C4" w:rsidRDefault="008B68C4" w:rsidP="008B68C4">
      <w:pPr>
        <w:pStyle w:val="enumlev10"/>
        <w:rPr>
          <w:rtl/>
        </w:rPr>
      </w:pPr>
      <w:r>
        <w:t>7</w:t>
      </w:r>
      <w:r>
        <w:rPr>
          <w:rtl/>
        </w:rPr>
        <w:tab/>
        <w:t>محطات إعادة الإذاعة التلفزيونية التي يقيمها الفلاحون من خلال التمويل.</w:t>
      </w:r>
    </w:p>
    <w:p w14:paraId="70431D45" w14:textId="77777777" w:rsidR="008B68C4" w:rsidRDefault="008B68C4" w:rsidP="008B68C4">
      <w:pPr>
        <w:rPr>
          <w:rtl/>
        </w:rPr>
      </w:pPr>
      <w:r>
        <w:rPr>
          <w:rtl/>
        </w:rPr>
        <w:t>وقد طُبقت سياسة الإعفاء من رسوم الترخيص المذكورة أعلاه في إطار قاعدة تحصيل رسوم الترخيص الأولى في عام </w:t>
      </w:r>
      <w:r>
        <w:t>1998</w:t>
      </w:r>
      <w:r>
        <w:rPr>
          <w:rtl/>
        </w:rPr>
        <w:t>. وفي عام </w:t>
      </w:r>
      <w:r>
        <w:t>2006</w:t>
      </w:r>
      <w:r>
        <w:rPr>
          <w:rtl/>
        </w:rPr>
        <w:t xml:space="preserve">، وضعت سياسة تشجيعية أخرى في مجال رسوم الترخيص وهي تدفع في المقام الأول على إنشاء خدمات إذاعة واتصال للمزارعين في المناطق الريفية. ففي العديد من المناطق الريفية يتطور الاقتصاد بمعدل منخفض وفقاً لذلك. ومن أجل توفير خدمات اتصال وإذاعة شاملة أطلقت الحكومة مشروعاً خاصاً لإنشاء مؤسسات اتصالات وإذاعة في المناطق الريفية، لتسهيل اتصال المزارعين في كل قرى الصين بالآخرين والحصول على برامج الراديو والتلفزيون. ولدعم هذا المشروع، تُطبِّق الحكومة سياسة تشجيعية تقلل رسوم الترخيص على المحطات أو تعفيها منها. وفي إطار هذه السياسة، يستطيع مشغل أي محطة لنظام نفاذ لاسلكي تماثلي أو أنظمة التوزيع المتعدد النقاط المتعدد القنوات وأنظمة النفاذ المتعدد بالتقسيم الشفري التزامني </w:t>
      </w:r>
      <w:r>
        <w:t>(SCDMA)</w:t>
      </w:r>
      <w:r>
        <w:rPr>
          <w:rtl/>
        </w:rPr>
        <w:t xml:space="preserve"> دفع رسم الترخيص بنصف السعر العادي مع تقديم إعفاء كامل لرسوم الترخيص للمحطة الأرضية ومحطة إعادة البث الراديوي والتلفزيوني. وأهداف السياسة التشجيعية المذكورة أعلاه هو كفالة حصول الأشخاص في الريف على الخدمات الراديوية اللازمة والمضمونة بتكلفة منخفضة.</w:t>
      </w:r>
    </w:p>
    <w:p w14:paraId="59C6D6FA" w14:textId="67762230" w:rsidR="008B68C4" w:rsidRPr="00BA3973" w:rsidRDefault="008B68C4" w:rsidP="008B68C4">
      <w:pPr>
        <w:rPr>
          <w:spacing w:val="-2"/>
          <w:rtl/>
        </w:rPr>
      </w:pPr>
      <w:r w:rsidRPr="00BA3973">
        <w:rPr>
          <w:spacing w:val="-2"/>
          <w:rtl/>
        </w:rPr>
        <w:t xml:space="preserve">وفي عام </w:t>
      </w:r>
      <w:r w:rsidRPr="00BA3973">
        <w:rPr>
          <w:spacing w:val="-2"/>
        </w:rPr>
        <w:t>2018</w:t>
      </w:r>
      <w:r w:rsidRPr="00BA3973">
        <w:rPr>
          <w:spacing w:val="-2"/>
          <w:rtl/>
        </w:rPr>
        <w:t>، اعتُمِدت مرة أخرى في الصين سياسات تفضيلية لزيادة الجهود المبذولة لخفض رسوم التراخيص. ويتمثل أولها في</w:t>
      </w:r>
      <w:r w:rsidR="00BA3973" w:rsidRPr="00BA3973">
        <w:rPr>
          <w:rFonts w:hint="cs"/>
          <w:spacing w:val="-2"/>
          <w:rtl/>
        </w:rPr>
        <w:t> </w:t>
      </w:r>
      <w:r w:rsidRPr="00BA3973">
        <w:rPr>
          <w:spacing w:val="-2"/>
          <w:rtl/>
        </w:rPr>
        <w:t xml:space="preserve">تنفيذ سياسة تفضيلية لخفض رسوم الترخيص لترددات </w:t>
      </w:r>
      <w:r w:rsidRPr="00BA3973">
        <w:rPr>
          <w:rFonts w:hint="cs"/>
          <w:spacing w:val="-2"/>
          <w:rtl/>
        </w:rPr>
        <w:t>أنظمة</w:t>
      </w:r>
      <w:r w:rsidRPr="00BA3973">
        <w:rPr>
          <w:spacing w:val="-2"/>
          <w:rtl/>
        </w:rPr>
        <w:t xml:space="preserve"> الاتصالات المتنقلة </w:t>
      </w:r>
      <w:r w:rsidRPr="00BA3973">
        <w:rPr>
          <w:rFonts w:hint="cs"/>
          <w:spacing w:val="-2"/>
          <w:rtl/>
        </w:rPr>
        <w:t>العمومية</w:t>
      </w:r>
      <w:r w:rsidRPr="00BA3973">
        <w:rPr>
          <w:spacing w:val="-2"/>
          <w:rtl/>
        </w:rPr>
        <w:t xml:space="preserve"> </w:t>
      </w:r>
      <w:r w:rsidRPr="00BA3973">
        <w:rPr>
          <w:spacing w:val="-2"/>
        </w:rPr>
        <w:t>IMT‑2020</w:t>
      </w:r>
      <w:r w:rsidR="000E3140">
        <w:rPr>
          <w:rFonts w:hint="cs"/>
          <w:spacing w:val="-2"/>
          <w:rtl/>
        </w:rPr>
        <w:t xml:space="preserve"> </w:t>
      </w:r>
      <w:r w:rsidRPr="00BA3973">
        <w:rPr>
          <w:spacing w:val="-2"/>
        </w:rPr>
        <w:t>(5G)</w:t>
      </w:r>
      <w:r w:rsidRPr="00BA3973">
        <w:rPr>
          <w:spacing w:val="-2"/>
          <w:rtl/>
        </w:rPr>
        <w:t xml:space="preserve"> في السنوات الثلاث الأولى، ثم زيادتها تدريجياً إلى مستوى رسوم الترخيص المحدد في السنوات الثلاث التالية. أما السياسة الثانية فتكمن في خفض معايير رسوم الترخيص للترددات فوق </w:t>
      </w:r>
      <w:r w:rsidRPr="00BA3973">
        <w:rPr>
          <w:spacing w:val="-2"/>
        </w:rPr>
        <w:t>MHz 3 000</w:t>
      </w:r>
      <w:r w:rsidRPr="00BA3973">
        <w:rPr>
          <w:spacing w:val="-2"/>
          <w:rtl/>
        </w:rPr>
        <w:t xml:space="preserve">، مما يؤدي إلى زيادة تخفيض تكلفة استخدام موارد </w:t>
      </w:r>
      <w:r w:rsidRPr="00BA3973">
        <w:rPr>
          <w:rFonts w:hint="cs"/>
          <w:spacing w:val="-2"/>
          <w:rtl/>
        </w:rPr>
        <w:t>ترددات الأنظمة</w:t>
      </w:r>
      <w:r w:rsidRPr="00BA3973">
        <w:rPr>
          <w:spacing w:val="-2"/>
          <w:rtl/>
        </w:rPr>
        <w:t xml:space="preserve"> </w:t>
      </w:r>
      <w:r w:rsidRPr="00BA3973">
        <w:rPr>
          <w:spacing w:val="-2"/>
        </w:rPr>
        <w:t>IMT‑2020</w:t>
      </w:r>
      <w:r w:rsidR="000E3140">
        <w:rPr>
          <w:rFonts w:hint="cs"/>
          <w:spacing w:val="-2"/>
          <w:rtl/>
        </w:rPr>
        <w:t xml:space="preserve"> </w:t>
      </w:r>
      <w:r w:rsidRPr="00BA3973">
        <w:rPr>
          <w:spacing w:val="-2"/>
        </w:rPr>
        <w:t>(5G)</w:t>
      </w:r>
      <w:r w:rsidRPr="00BA3973">
        <w:rPr>
          <w:spacing w:val="-2"/>
          <w:rtl/>
        </w:rPr>
        <w:t xml:space="preserve">، وتعزيز تطوير </w:t>
      </w:r>
      <w:r w:rsidRPr="00BA3973">
        <w:rPr>
          <w:rFonts w:hint="cs"/>
          <w:spacing w:val="-2"/>
          <w:rtl/>
        </w:rPr>
        <w:t>الأنظمة</w:t>
      </w:r>
      <w:r w:rsidRPr="00BA3973">
        <w:rPr>
          <w:spacing w:val="-2"/>
          <w:rtl/>
        </w:rPr>
        <w:t xml:space="preserve"> </w:t>
      </w:r>
      <w:r w:rsidRPr="00BA3973">
        <w:rPr>
          <w:spacing w:val="-2"/>
        </w:rPr>
        <w:t>IMT‑2020</w:t>
      </w:r>
      <w:r w:rsidR="000E3140">
        <w:rPr>
          <w:rFonts w:hint="cs"/>
          <w:spacing w:val="-2"/>
          <w:rtl/>
        </w:rPr>
        <w:t xml:space="preserve"> </w:t>
      </w:r>
      <w:r w:rsidRPr="00BA3973">
        <w:rPr>
          <w:spacing w:val="-2"/>
        </w:rPr>
        <w:t>(5G)</w:t>
      </w:r>
      <w:r w:rsidRPr="00BA3973">
        <w:rPr>
          <w:spacing w:val="-2"/>
          <w:rtl/>
        </w:rPr>
        <w:t xml:space="preserve"> وتطبيق</w:t>
      </w:r>
      <w:r w:rsidRPr="00BA3973">
        <w:rPr>
          <w:rFonts w:hint="cs"/>
          <w:spacing w:val="-2"/>
          <w:rtl/>
        </w:rPr>
        <w:t xml:space="preserve">ها </w:t>
      </w:r>
      <w:r w:rsidRPr="00BA3973">
        <w:rPr>
          <w:spacing w:val="-2"/>
          <w:rtl/>
        </w:rPr>
        <w:t>في مختلف الصناعات.</w:t>
      </w:r>
    </w:p>
    <w:p w14:paraId="3C3218DA" w14:textId="77777777" w:rsidR="008B68C4" w:rsidRDefault="008B68C4" w:rsidP="008B68C4">
      <w:pPr>
        <w:pStyle w:val="Heading3"/>
        <w:rPr>
          <w:rtl/>
        </w:rPr>
      </w:pPr>
      <w:bookmarkStart w:id="789" w:name="_Toc414279231"/>
      <w:bookmarkStart w:id="790" w:name="_Toc413686687"/>
      <w:bookmarkStart w:id="791" w:name="_Toc513205469"/>
      <w:bookmarkStart w:id="792" w:name="_Toc525835111"/>
      <w:bookmarkStart w:id="793" w:name="_Toc525894316"/>
      <w:bookmarkStart w:id="794" w:name="_Toc525894580"/>
      <w:r>
        <w:t>4.2.5</w:t>
      </w:r>
      <w:r>
        <w:rPr>
          <w:rtl/>
        </w:rPr>
        <w:tab/>
        <w:t>خبرة ألمانيا على صعيد رسوم استعمال الطيف</w:t>
      </w:r>
      <w:bookmarkEnd w:id="789"/>
      <w:bookmarkEnd w:id="790"/>
      <w:bookmarkEnd w:id="791"/>
      <w:bookmarkEnd w:id="792"/>
      <w:bookmarkEnd w:id="793"/>
      <w:bookmarkEnd w:id="794"/>
    </w:p>
    <w:p w14:paraId="68F0297A" w14:textId="77777777" w:rsidR="008B68C4" w:rsidRDefault="008B68C4" w:rsidP="008B68C4">
      <w:pPr>
        <w:rPr>
          <w:rtl/>
        </w:rPr>
      </w:pPr>
      <w:r>
        <w:rPr>
          <w:rtl/>
          <w:lang w:val="fr-LU"/>
        </w:rPr>
        <w:t xml:space="preserve">يخضع قطاع الاتصالات في ألمانيا لقانون الاتصالات الصادر في </w:t>
      </w:r>
      <w:r>
        <w:t>22</w:t>
      </w:r>
      <w:r>
        <w:rPr>
          <w:rtl/>
        </w:rPr>
        <w:t xml:space="preserve"> يونيو </w:t>
      </w:r>
      <w:r>
        <w:t>2004</w:t>
      </w:r>
      <w:r>
        <w:rPr>
          <w:rtl/>
        </w:rPr>
        <w:t>. وغرض هذا القانون هو العمل، من خلال تنظيم محايد تكنولوجياً، على دعم المنافسة والبنية التحتية التي تتسم بالكفاءة في مجال الاتصالات وضمان وجود خدمات ملائمة وكافية في</w:t>
      </w:r>
      <w:r>
        <w:rPr>
          <w:rFonts w:hint="cs"/>
          <w:rtl/>
        </w:rPr>
        <w:t> </w:t>
      </w:r>
      <w:r>
        <w:rPr>
          <w:rtl/>
        </w:rPr>
        <w:t>كل أنحاء جمهورية ألمانيا الاتحادية.</w:t>
      </w:r>
    </w:p>
    <w:p w14:paraId="607415B2" w14:textId="5496CB9D" w:rsidR="008B68C4" w:rsidRDefault="008B68C4" w:rsidP="008B68C4">
      <w:pPr>
        <w:rPr>
          <w:rtl/>
        </w:rPr>
      </w:pPr>
      <w:r>
        <w:rPr>
          <w:rtl/>
        </w:rPr>
        <w:t xml:space="preserve">ووكالة الشبكات الاتحادية للكهرباء والغاز والاتصالات والبريد والسكك الحديدية هي سلطة فيدرالية عليا في نطاق أعمال وزارة الاقتصاد والتكنولوجيا الاتحادية في ألمانيا، ويقع مقرها في بون. وفي </w:t>
      </w:r>
      <w:r>
        <w:t>13</w:t>
      </w:r>
      <w:r>
        <w:rPr>
          <w:rtl/>
        </w:rPr>
        <w:t> يوليو </w:t>
      </w:r>
      <w:r>
        <w:t>2005</w:t>
      </w:r>
      <w:r>
        <w:rPr>
          <w:rtl/>
          <w:lang w:bidi="ar-EG"/>
        </w:rPr>
        <w:t xml:space="preserve"> </w:t>
      </w:r>
      <w:r>
        <w:rPr>
          <w:rtl/>
        </w:rPr>
        <w:t>أعيد تسمية السلطة التنظيمية للاتصالات والبريد، التي كانت قد حلَّت محل الوزارة الاتحادية للبريد والاتصالات</w:t>
      </w:r>
      <w:r>
        <w:rPr>
          <w:rtl/>
          <w:lang w:bidi="ar-EG"/>
        </w:rPr>
        <w:t> </w:t>
      </w:r>
      <w:r>
        <w:rPr>
          <w:lang w:bidi="ar-EG"/>
        </w:rPr>
        <w:t>(BMPT)</w:t>
      </w:r>
      <w:r>
        <w:rPr>
          <w:rtl/>
        </w:rPr>
        <w:t xml:space="preserve"> والمكتب الاتحادي للبريد والاتصالات </w:t>
      </w:r>
      <w:r>
        <w:t>(BAPT)</w:t>
      </w:r>
      <w:r>
        <w:rPr>
          <w:rtl/>
        </w:rPr>
        <w:t xml:space="preserve">، ليصبح اسمها وكالة الشبكات الاتحادية. ومهمة وكالة الشبكات الاتحادية العمل من خلال التحرير وإزالة القيود، لتحقيق مزيد من تطوير أسواق الكهرباء والغاز والاتصالات والبريد وكذلك سوق البنية التحتية للسكك الحديدية اعتباراً من </w:t>
      </w:r>
      <w:r>
        <w:t>1</w:t>
      </w:r>
      <w:r>
        <w:rPr>
          <w:rtl/>
        </w:rPr>
        <w:t xml:space="preserve"> يناير</w:t>
      </w:r>
      <w:r>
        <w:rPr>
          <w:rFonts w:hint="cs"/>
          <w:rtl/>
        </w:rPr>
        <w:t> </w:t>
      </w:r>
      <w:r>
        <w:t>2006</w:t>
      </w:r>
      <w:r>
        <w:rPr>
          <w:rtl/>
        </w:rPr>
        <w:t>.</w:t>
      </w:r>
    </w:p>
    <w:p w14:paraId="6071287A" w14:textId="77777777" w:rsidR="008B68C4" w:rsidRDefault="008B68C4" w:rsidP="00570AB6">
      <w:pPr>
        <w:rPr>
          <w:rtl/>
        </w:rPr>
      </w:pPr>
      <w:r>
        <w:rPr>
          <w:rtl/>
        </w:rPr>
        <w:t xml:space="preserve">ويستند تنظيم الترددات إلى جدول وطني توزيعات نطاقات التردد وخطط استعمال الترددات وإجراءات تخصيص الترددات. </w:t>
      </w:r>
    </w:p>
    <w:p w14:paraId="702AAFDA" w14:textId="77777777" w:rsidR="008B68C4" w:rsidRDefault="008B68C4" w:rsidP="008B68C4">
      <w:pPr>
        <w:rPr>
          <w:rtl/>
        </w:rPr>
      </w:pPr>
      <w:r>
        <w:rPr>
          <w:rtl/>
        </w:rPr>
        <w:lastRenderedPageBreak/>
        <w:t>ورسوم تخصيص الترددات ورسوم المساهمة في استعمال الطيف تخضع لتنظيم قانون الاتصالات وتكتسب اللوائح قوة القانون.</w:t>
      </w:r>
    </w:p>
    <w:p w14:paraId="30A92EBD" w14:textId="77777777" w:rsidR="008B68C4" w:rsidRDefault="008B68C4" w:rsidP="008B68C4">
      <w:pPr>
        <w:pStyle w:val="Heading4"/>
        <w:rPr>
          <w:sz w:val="24"/>
          <w:szCs w:val="24"/>
          <w:rtl/>
          <w:lang w:val="fr-LU"/>
        </w:rPr>
      </w:pPr>
      <w:r>
        <w:rPr>
          <w:szCs w:val="20"/>
        </w:rPr>
        <w:t>1.4.2.5</w:t>
      </w:r>
      <w:r>
        <w:rPr>
          <w:szCs w:val="20"/>
        </w:rPr>
        <w:tab/>
      </w:r>
      <w:r>
        <w:rPr>
          <w:rtl/>
          <w:lang w:val="fr-LU"/>
        </w:rPr>
        <w:t>تخصيص الترددات ورسوم تخصيص الترددات</w:t>
      </w:r>
    </w:p>
    <w:p w14:paraId="6572DBE7" w14:textId="5AEBE3B7" w:rsidR="008B68C4" w:rsidRDefault="008B68C4" w:rsidP="008B68C4">
      <w:pPr>
        <w:rPr>
          <w:rtl/>
          <w:lang w:val="fr-LU"/>
        </w:rPr>
      </w:pPr>
      <w:r>
        <w:rPr>
          <w:rtl/>
          <w:lang w:val="fr-LU"/>
        </w:rPr>
        <w:t>يتطلب كل استعمال للترددات تخصيصاً مسبقاً من وكالة الشبكات الاتحادية. تخصص الترددات لغرض محدد وفقاً لخطة استعمال الترددات بطريقة غير تمييزية على أساس إجراءات شفافة وموضوعية.</w:t>
      </w:r>
    </w:p>
    <w:p w14:paraId="026B258E" w14:textId="77777777" w:rsidR="008B68C4" w:rsidRDefault="008B68C4" w:rsidP="008B68C4">
      <w:pPr>
        <w:rPr>
          <w:rtl/>
          <w:lang w:val="fr-LU"/>
        </w:rPr>
      </w:pPr>
      <w:r>
        <w:rPr>
          <w:rtl/>
          <w:lang w:val="fr-LU"/>
        </w:rPr>
        <w:t>وتقوم وكالة الشبكات الاتحادية، بحكم وظيفتها، نمطياً بتخصيص الترددات وتخصيصات عامة باستعمال ترددات بعينها لصالح الجمهور ولكل مجموعة من الأشخاص المحددين والذين يمكن تحديدهم بموجب خصائص عامة. وفي حالة عدم إمكانية إصدار تخصيص عام تقوم السلطة التنظيمية بتخصيص الترددات والتخصيصات الفردية بناءً على طلب مكتوب.</w:t>
      </w:r>
    </w:p>
    <w:p w14:paraId="638C7CFE" w14:textId="77777777" w:rsidR="008B68C4" w:rsidRDefault="008B68C4" w:rsidP="008B68C4">
      <w:pPr>
        <w:rPr>
          <w:rtl/>
          <w:lang w:val="fr-LU"/>
        </w:rPr>
      </w:pPr>
      <w:r>
        <w:rPr>
          <w:rtl/>
          <w:lang w:val="fr-LU"/>
        </w:rPr>
        <w:t>وتفرض وكالة الشبكات الاتحادية الرسوم مقابل قرارات منح حقوق استعمال الترددات. وبالإضافة إلى ذلك يمكن تحديد الرسوم المستحقة على قرارات منح حقوق استعمال الترددات بطريقة تكفل عمل هذه الرسوم باعتبارها آلية توجيه لضمان الاستعمال الأمثل والأكفأ.</w:t>
      </w:r>
    </w:p>
    <w:p w14:paraId="1FA41643" w14:textId="77777777" w:rsidR="008B68C4" w:rsidRDefault="008B68C4" w:rsidP="008B68C4">
      <w:pPr>
        <w:pStyle w:val="Heading4"/>
        <w:rPr>
          <w:rtl/>
          <w:lang w:val="fr-LU"/>
        </w:rPr>
      </w:pPr>
      <w:r>
        <w:rPr>
          <w:lang w:val="fr-LU"/>
        </w:rPr>
        <w:t>2.4.2.5</w:t>
      </w:r>
      <w:r>
        <w:rPr>
          <w:rtl/>
          <w:lang w:val="fr-LU"/>
        </w:rPr>
        <w:tab/>
        <w:t>رسوم مساهمات استعمال الترددات</w:t>
      </w:r>
    </w:p>
    <w:p w14:paraId="74F6C7BA" w14:textId="77777777" w:rsidR="008B68C4" w:rsidRDefault="008B68C4" w:rsidP="008B68C4">
      <w:pPr>
        <w:rPr>
          <w:rtl/>
          <w:lang w:val="fr-LU"/>
        </w:rPr>
      </w:pPr>
      <w:r>
        <w:rPr>
          <w:rtl/>
          <w:lang w:val="fr-LU"/>
        </w:rPr>
        <w:t>تفرض وكالة الشبكات الاتحادية ورسوم مساهمات سنوية لتغطية التكاليف التي تتكبدها في سبيل إدارة ومراقبة وإنفاذ التخصيصات العامة وحقوق الاستعمال لاستعمال الطيف. ويشمل ذلك بالتحديد التكاليف التي تتكبدها الوكالة في الأنشطة التالية:</w:t>
      </w:r>
    </w:p>
    <w:p w14:paraId="3A591E09" w14:textId="77777777" w:rsidR="008B68C4" w:rsidRDefault="008B68C4" w:rsidP="008B68C4">
      <w:pPr>
        <w:pStyle w:val="enumlev10"/>
        <w:rPr>
          <w:rtl/>
        </w:rPr>
      </w:pPr>
      <w:r>
        <w:t>1</w:t>
      </w:r>
      <w:r>
        <w:rPr>
          <w:rtl/>
        </w:rPr>
        <w:tab/>
        <w:t xml:space="preserve">تخطيط ومواصلة تطوير استعمالات الطيف، بما في ذلك ما يلزم من القياسات والاختبارات ودراسات التوافق لضمان استعمال الترددات بكفاءة وبدون </w:t>
      </w:r>
      <w:proofErr w:type="gramStart"/>
      <w:r>
        <w:rPr>
          <w:rtl/>
        </w:rPr>
        <w:t>تداخلات؛</w:t>
      </w:r>
      <w:proofErr w:type="gramEnd"/>
    </w:p>
    <w:p w14:paraId="07E215AA" w14:textId="77777777" w:rsidR="008B68C4" w:rsidRDefault="008B68C4" w:rsidP="008B68C4">
      <w:pPr>
        <w:pStyle w:val="enumlev10"/>
        <w:rPr>
          <w:rtl/>
        </w:rPr>
      </w:pPr>
      <w:r>
        <w:t>2</w:t>
      </w:r>
      <w:r>
        <w:rPr>
          <w:rtl/>
        </w:rPr>
        <w:tab/>
        <w:t>التعاون الدولي والتنسيق وتوحيد المعايير.</w:t>
      </w:r>
    </w:p>
    <w:p w14:paraId="0765DECC" w14:textId="77777777" w:rsidR="008B68C4" w:rsidRDefault="008B68C4" w:rsidP="008B68C4">
      <w:pPr>
        <w:rPr>
          <w:rtl/>
          <w:lang w:val="fr-LU"/>
        </w:rPr>
      </w:pPr>
      <w:r>
        <w:rPr>
          <w:rtl/>
          <w:lang w:val="fr-LU"/>
        </w:rPr>
        <w:t>ويتم جمع المساهمات من جميع الجهات التي يخصص لها ترددات. ويتم توزيع حصة التكاليف على مجموعات المستعملين المنفصلة حسب توزيع الترددات، على أساس نفقات متصلة بقدر الإمكان. وفي داخل هذه المجموعات يتم تقسيم التكاليف وفقاً لاستعمال الترددات.</w:t>
      </w:r>
    </w:p>
    <w:p w14:paraId="6A20E8E3" w14:textId="77777777" w:rsidR="008B68C4" w:rsidRDefault="008B68C4" w:rsidP="008B68C4">
      <w:pPr>
        <w:pStyle w:val="Heading4"/>
        <w:rPr>
          <w:rtl/>
          <w:lang w:val="fr-LU"/>
        </w:rPr>
      </w:pPr>
      <w:r>
        <w:rPr>
          <w:lang w:val="fr-LU"/>
        </w:rPr>
        <w:t>3.4.2.5</w:t>
      </w:r>
      <w:r>
        <w:rPr>
          <w:rtl/>
          <w:lang w:val="fr-LU"/>
        </w:rPr>
        <w:tab/>
        <w:t>الإجراء الحالي لحساب رسوم تخصيص الترددات ورسوم المساهمة في استعمال الترددات</w:t>
      </w:r>
    </w:p>
    <w:p w14:paraId="0B932FD3" w14:textId="77777777" w:rsidR="008B68C4" w:rsidRDefault="008B68C4" w:rsidP="008B68C4">
      <w:pPr>
        <w:rPr>
          <w:rtl/>
        </w:rPr>
      </w:pPr>
      <w:r>
        <w:rPr>
          <w:rtl/>
          <w:lang w:val="fr-LU"/>
        </w:rPr>
        <w:t xml:space="preserve">في عام </w:t>
      </w:r>
      <w:r>
        <w:t>1994</w:t>
      </w:r>
      <w:r>
        <w:rPr>
          <w:rtl/>
        </w:rPr>
        <w:t xml:space="preserve"> طبَّقت الهيئة التنظيمية السابقة للاتصالات والبريد نظاماً للأداء والمحاسبة (يُعرف بحروفه الأولى باللغة الألمانية </w:t>
      </w:r>
      <w:r>
        <w:t>KLR</w:t>
      </w:r>
      <w:r>
        <w:rPr>
          <w:rtl/>
        </w:rPr>
        <w:t>) بقصد إقامة نظام للتسجيل وأداة للمراقبة من أجل تحصيل رسوم تخصيص الطيف والتكاليف المتصلة بالمساهمة في استعماله (التكاليف الخاصة بالموظفين والنفقات الأخرى). وكانت الفكرة، التي تستند إلى تشريع الاتصالات الألماني الجديد، هي صياغة أداة تتيح إمكانية القيام بالحسابات الواقعية بدلاً من وضع تقديرات تتصل بالرسوم والمساهمات. ومع تطبيق نظام </w:t>
      </w:r>
      <w:r>
        <w:t>KLR</w:t>
      </w:r>
      <w:r>
        <w:rPr>
          <w:rtl/>
        </w:rPr>
        <w:t xml:space="preserve"> اتخذت خطوة صوب تطوير الأداء وشفافية التكاليف داخل وكالة الشبكات الاتحادية. والعنصر الأساسي في كل مفهوم </w:t>
      </w:r>
      <w:r>
        <w:t>KLR</w:t>
      </w:r>
      <w:r>
        <w:rPr>
          <w:rtl/>
        </w:rPr>
        <w:t xml:space="preserve"> هو تعريف وحدات التكاليف (مثل مجموعات المستعملين) باعتبارها أصغر وحدة في هيكل أداء وكالة الشبكات الاتحادية. وتم تطوير وحدة تسمى سجل المصروفات بما يسمح بالقيام بتوزيع التكاليف المنتظرة مباشرة على أهم فئات التكاليف الخاصة بالموظفين وتكاليف معدات القياس وكذلك تكاليف السيارات لأغراض الانتقالات الفردية والشاحنات لأغراض خدمة الرصد. ويتم القيام "سجل المصروفات" باستعمال صحائف عمل إلكترونية يتعيَّن ملء بياناتها من جانب المستعملين الذين يعملون في نطاق الأداء المعني. ويتضمن سجل المصروفات يومياً وعلى أساس دقيق (حد الدقة الزمنية يساوي نصف ساعة) بطول الفترات المطلوبة لإنجاز المهام المحددة في إطار التقييم الشهري.</w:t>
      </w:r>
    </w:p>
    <w:p w14:paraId="289E5F96" w14:textId="77777777" w:rsidR="008B68C4" w:rsidRDefault="008B68C4" w:rsidP="008B68C4">
      <w:pPr>
        <w:pStyle w:val="Heading4"/>
        <w:rPr>
          <w:rtl/>
          <w:lang w:val="fr-LU"/>
        </w:rPr>
      </w:pPr>
      <w:r>
        <w:rPr>
          <w:lang w:val="fr-LU"/>
        </w:rPr>
        <w:t>4.4.2.5</w:t>
      </w:r>
      <w:r>
        <w:rPr>
          <w:rtl/>
          <w:lang w:val="fr-LU"/>
        </w:rPr>
        <w:tab/>
        <w:t>حساب رسوم تخصيص الترددات</w:t>
      </w:r>
    </w:p>
    <w:p w14:paraId="5EC5BE3B" w14:textId="77777777" w:rsidR="008B68C4" w:rsidRDefault="008B68C4" w:rsidP="008B68C4">
      <w:pPr>
        <w:rPr>
          <w:rtl/>
        </w:rPr>
      </w:pPr>
      <w:r>
        <w:rPr>
          <w:rtl/>
        </w:rPr>
        <w:t xml:space="preserve">تحسب رسوم تخصيص الترددات أولاً على أساس التكاليف حسب بيانات المحاسبة وثانياً على أساس البيانات الإحصائية (مثل عدد طلبات تخصيص الترددات الجديدة والتغييرات في تخصيصات الترددات وإلغاء تخصيصات الترددات). وفي إطار طريقة محاسبة </w:t>
      </w:r>
      <w:r>
        <w:rPr>
          <w:rtl/>
        </w:rPr>
        <w:lastRenderedPageBreak/>
        <w:t>التكاليف يتم تسجيل وتوزيع كل التكاليف المتعلقة بالرسوم (التكاليف الخاصة بالموظفين والنفقات الأخرى) حسب الخدمة ومجموعة المستعملين على أساس يومي.</w:t>
      </w:r>
    </w:p>
    <w:p w14:paraId="631FB4E0" w14:textId="77777777" w:rsidR="008B68C4" w:rsidRDefault="008B68C4" w:rsidP="008B68C4">
      <w:pPr>
        <w:rPr>
          <w:rtl/>
        </w:rPr>
      </w:pPr>
      <w:r>
        <w:rPr>
          <w:rtl/>
        </w:rPr>
        <w:t>ولا يؤدي عدد من وظائف وكالة الشبكات الاتحادية إلى توليد إيرادات. ولهذا السبب لا يمكن تغطية التكاليف بنسبة </w:t>
      </w:r>
      <w:r>
        <w:t>%100</w:t>
      </w:r>
      <w:r>
        <w:rPr>
          <w:rtl/>
        </w:rPr>
        <w:t>. ومع ذلك فإن تسجيل وظائف إدارة الطيف المجانية وتقييمها (المحددة في مرسوم مساهمات استعمال التردد) والتدابير المطبَّقة على سلطات أخرى (مثل وزارة الدفاع) تتيح الشفافية اللازمة في الرسوم كما توضح أسباب عدم إمكانية تحقيق تغطية التكاليف بالكامل.</w:t>
      </w:r>
    </w:p>
    <w:p w14:paraId="526ACE3D" w14:textId="77777777" w:rsidR="008B68C4" w:rsidRDefault="008B68C4" w:rsidP="008B68C4">
      <w:pPr>
        <w:pStyle w:val="Heading4"/>
        <w:rPr>
          <w:rtl/>
          <w:lang w:val="fr-LU"/>
        </w:rPr>
      </w:pPr>
      <w:r>
        <w:rPr>
          <w:lang w:val="fr-LU"/>
        </w:rPr>
        <w:t>5.4.2.5</w:t>
      </w:r>
      <w:r>
        <w:rPr>
          <w:rtl/>
          <w:lang w:val="fr-LU"/>
        </w:rPr>
        <w:tab/>
        <w:t>حساب رسوم مساهمات استعمال الترددات</w:t>
      </w:r>
    </w:p>
    <w:p w14:paraId="6676E455" w14:textId="77777777" w:rsidR="008B68C4" w:rsidRDefault="008B68C4" w:rsidP="008B68C4">
      <w:pPr>
        <w:rPr>
          <w:rtl/>
          <w:lang w:val="fr-LU"/>
        </w:rPr>
      </w:pPr>
      <w:r>
        <w:rPr>
          <w:rtl/>
          <w:lang w:val="fr-LU"/>
        </w:rPr>
        <w:t xml:space="preserve">تحسب مساهمات استعمال الترددات أيضاً على أساس جميع التكاليف المتعلقة بالمساهمات وفقاً لبيانات محاسبة التكاليف. كما يحدث في حالة النفقات المتصلة بالرسوم يتم تسجيل التكاليف المتعلقة بالمساهمات (التكاليف الخاصة بالموظفين والنفقات الأخرى) وتوزيعها حسب الخدمة ومجموعة المستعملين على أساس يومي. وتحسب المساهمة حسب كل مجموعة من المستعملين مع مراعاة عدد الترددات المخصصة لكل مجموعة من المستعملين. وينطبق مبدأ التضامن داخل كل مجموعة من المستعملين، أي أن جميع مجموعات المستعملين في نفس مجموعة الخدمة يقومون بالدفع حتى وإن كانت إحدى مجموعات المستعملين تتمتع بمزايا مالية. </w:t>
      </w:r>
    </w:p>
    <w:p w14:paraId="7A22797A" w14:textId="77777777" w:rsidR="008B68C4" w:rsidRDefault="008B68C4" w:rsidP="008B68C4">
      <w:pPr>
        <w:rPr>
          <w:rtl/>
          <w:lang w:val="fr-LU"/>
        </w:rPr>
      </w:pPr>
      <w:r>
        <w:rPr>
          <w:rtl/>
          <w:lang w:val="fr-LU"/>
        </w:rPr>
        <w:t>ولا بد من إعادة حساب المساهمة سنوياً على أساس استرداد التكلفة فيما يتعلق بكل مجموعة مستعملين. ويكمن المبدأ الأساسي لذلك في حساب رسوم تخصيص الترددات ومساهمات استعمال الترددات هي الرسوم والمساهمات التي يتعين أن تغطي تكاليف الموظفين والنفقات الأخرى المتصلة بالنشاط المذكور. بيد أن أسلوب حساب التكلفة المطبقة في ألمانيا يشكل أساساً للحساب.</w:t>
      </w:r>
    </w:p>
    <w:p w14:paraId="179B2D0B" w14:textId="77777777" w:rsidR="008B68C4" w:rsidRDefault="008B68C4" w:rsidP="008B68C4">
      <w:pPr>
        <w:pStyle w:val="Heading3"/>
        <w:rPr>
          <w:rtl/>
        </w:rPr>
      </w:pPr>
      <w:bookmarkStart w:id="795" w:name="_Toc414279232"/>
      <w:bookmarkStart w:id="796" w:name="_Toc413686688"/>
      <w:bookmarkStart w:id="797" w:name="_Toc513205470"/>
      <w:bookmarkStart w:id="798" w:name="_Toc525835112"/>
      <w:bookmarkStart w:id="799" w:name="_Toc525894317"/>
      <w:bookmarkStart w:id="800" w:name="_Toc525894581"/>
      <w:r>
        <w:t>5.2.5</w:t>
      </w:r>
      <w:r>
        <w:rPr>
          <w:rtl/>
        </w:rPr>
        <w:tab/>
        <w:t>خبرة إسرائيل على صعيد رسوم الرخص</w:t>
      </w:r>
      <w:bookmarkEnd w:id="795"/>
      <w:bookmarkEnd w:id="796"/>
      <w:bookmarkEnd w:id="797"/>
      <w:bookmarkEnd w:id="798"/>
      <w:bookmarkEnd w:id="799"/>
      <w:bookmarkEnd w:id="800"/>
    </w:p>
    <w:p w14:paraId="371BABE1" w14:textId="77777777" w:rsidR="008B68C4" w:rsidRDefault="008B68C4" w:rsidP="008B68C4">
      <w:pPr>
        <w:rPr>
          <w:rtl/>
          <w:lang w:val="fr-LU"/>
        </w:rPr>
      </w:pPr>
      <w:r>
        <w:rPr>
          <w:rtl/>
          <w:lang w:val="fr-LU"/>
        </w:rPr>
        <w:t>أعدت وزارة الاتصالات في دولة إسرائيل بضع آليات للرخص:</w:t>
      </w:r>
    </w:p>
    <w:p w14:paraId="3B9DA903" w14:textId="77777777" w:rsidR="008B68C4" w:rsidRDefault="008B68C4" w:rsidP="008B68C4">
      <w:pPr>
        <w:pStyle w:val="enumlev10"/>
        <w:rPr>
          <w:snapToGrid w:val="0"/>
          <w:rtl/>
        </w:rPr>
      </w:pPr>
      <w:r>
        <w:rPr>
          <w:snapToGrid w:val="0"/>
          <w:rtl/>
        </w:rPr>
        <w:t>-</w:t>
      </w:r>
      <w:r>
        <w:rPr>
          <w:snapToGrid w:val="0"/>
        </w:rPr>
        <w:tab/>
      </w:r>
      <w:r>
        <w:rPr>
          <w:snapToGrid w:val="0"/>
          <w:rtl/>
        </w:rPr>
        <w:t>فرض مبلغ يدفع مرة واحدة فقط عند التقدم بطلب لتوفير خدمة اتصالات؛</w:t>
      </w:r>
    </w:p>
    <w:p w14:paraId="2A699C80" w14:textId="77777777" w:rsidR="008B68C4" w:rsidRDefault="008B68C4" w:rsidP="008B68C4">
      <w:pPr>
        <w:pStyle w:val="enumlev10"/>
        <w:rPr>
          <w:snapToGrid w:val="0"/>
          <w:rtl/>
        </w:rPr>
      </w:pPr>
      <w:r>
        <w:rPr>
          <w:snapToGrid w:val="0"/>
          <w:rtl/>
        </w:rPr>
        <w:t>-</w:t>
      </w:r>
      <w:r>
        <w:rPr>
          <w:snapToGrid w:val="0"/>
        </w:rPr>
        <w:tab/>
      </w:r>
      <w:r>
        <w:rPr>
          <w:snapToGrid w:val="0"/>
          <w:rtl/>
        </w:rPr>
        <w:t>رسم سنوي يدفع مقابل استعمال طيف الترددات؛</w:t>
      </w:r>
    </w:p>
    <w:p w14:paraId="30A5AE1F" w14:textId="77777777" w:rsidR="008B68C4" w:rsidRDefault="008B68C4" w:rsidP="008B68C4">
      <w:pPr>
        <w:pStyle w:val="enumlev10"/>
        <w:rPr>
          <w:snapToGrid w:val="0"/>
          <w:rtl/>
        </w:rPr>
      </w:pPr>
      <w:r>
        <w:rPr>
          <w:snapToGrid w:val="0"/>
          <w:rtl/>
        </w:rPr>
        <w:t>-</w:t>
      </w:r>
      <w:r>
        <w:rPr>
          <w:snapToGrid w:val="0"/>
        </w:rPr>
        <w:tab/>
      </w:r>
      <w:r>
        <w:rPr>
          <w:snapToGrid w:val="0"/>
          <w:rtl/>
        </w:rPr>
        <w:t>جعالة سنوية تشكل نسبة مئوية من الدخل يقوم مزود خدمات الاتصالات بتسديدها؛</w:t>
      </w:r>
    </w:p>
    <w:p w14:paraId="5F15AA03" w14:textId="77777777" w:rsidR="008B68C4" w:rsidRDefault="008B68C4" w:rsidP="008B68C4">
      <w:pPr>
        <w:pStyle w:val="enumlev10"/>
        <w:rPr>
          <w:snapToGrid w:val="0"/>
          <w:rtl/>
        </w:rPr>
      </w:pPr>
      <w:r>
        <w:rPr>
          <w:snapToGrid w:val="0"/>
          <w:rtl/>
        </w:rPr>
        <w:t>-</w:t>
      </w:r>
      <w:r>
        <w:rPr>
          <w:snapToGrid w:val="0"/>
        </w:rPr>
        <w:tab/>
      </w:r>
      <w:r>
        <w:rPr>
          <w:snapToGrid w:val="0"/>
          <w:rtl/>
        </w:rPr>
        <w:t>مبلغ يدفعه مرة واحدة فقط الفائز في المزاد.</w:t>
      </w:r>
    </w:p>
    <w:p w14:paraId="5D280B42" w14:textId="77777777" w:rsidR="008B68C4" w:rsidRDefault="008B68C4" w:rsidP="008B68C4">
      <w:pPr>
        <w:pStyle w:val="Headingb0"/>
        <w:rPr>
          <w:i/>
          <w:snapToGrid w:val="0"/>
          <w:rtl/>
        </w:rPr>
      </w:pPr>
      <w:r>
        <w:rPr>
          <w:snapToGrid w:val="0"/>
          <w:rtl/>
        </w:rPr>
        <w:t>رسوم استعمال الطيف السنوية</w:t>
      </w:r>
    </w:p>
    <w:p w14:paraId="6444B878" w14:textId="77777777" w:rsidR="008B68C4" w:rsidRDefault="008B68C4" w:rsidP="008B68C4">
      <w:pPr>
        <w:rPr>
          <w:snapToGrid w:val="0"/>
          <w:rtl/>
        </w:rPr>
      </w:pPr>
      <w:r>
        <w:rPr>
          <w:snapToGrid w:val="0"/>
          <w:rtl/>
        </w:rPr>
        <w:t xml:space="preserve">بدأت الإدارة الإسرائيلية بعد إجراء تعديل على المرسوم الخاص بالإبراق اللاسلكي بفرض رسوم سنوية مقابل استعمال الطيف في يناير </w:t>
      </w:r>
      <w:r>
        <w:rPr>
          <w:snapToGrid w:val="0"/>
        </w:rPr>
        <w:t>1995</w:t>
      </w:r>
      <w:r>
        <w:rPr>
          <w:snapToGrid w:val="0"/>
          <w:rtl/>
        </w:rPr>
        <w:t xml:space="preserve"> من أجل حث المشغلين والمستعملين الخاصين على السعي لاستعمال الطيف بدرجة أكبر من الفعالية. وبإمكان وزارة الاتصالات أن تعدل بنية الرسم السنوي أو قيمته مرة واحدة في السنة. وتتم هذه الخطوة عن طريق اللجنة المالية التابعة للكنيست (البرلمان الإسرائيلي) ويحق لأي مزود خدمة أو مستعمل خاص للطيف يتأثر بهذه التعديلات أن يعرض حالته على اللجنة.</w:t>
      </w:r>
    </w:p>
    <w:p w14:paraId="3B65B719" w14:textId="77777777" w:rsidR="008B68C4" w:rsidRDefault="008B68C4" w:rsidP="008B68C4">
      <w:pPr>
        <w:rPr>
          <w:snapToGrid w:val="0"/>
        </w:rPr>
      </w:pPr>
      <w:r>
        <w:rPr>
          <w:snapToGrid w:val="0"/>
          <w:rtl/>
        </w:rPr>
        <w:t xml:space="preserve">ونظراً إلى أن الرسم ينخفض في حالة الترددات فوق </w:t>
      </w:r>
      <w:r>
        <w:rPr>
          <w:snapToGrid w:val="0"/>
        </w:rPr>
        <w:t>MHz 960</w:t>
      </w:r>
      <w:r>
        <w:rPr>
          <w:snapToGrid w:val="0"/>
          <w:rtl/>
        </w:rPr>
        <w:t xml:space="preserve">، فإن ذلك يشجع على استعمال الترددات الأعلى. وفي الترددات الواقعة تحت </w:t>
      </w:r>
      <w:r>
        <w:rPr>
          <w:snapToGrid w:val="0"/>
        </w:rPr>
        <w:t>MHz 960</w:t>
      </w:r>
      <w:r>
        <w:rPr>
          <w:snapToGrid w:val="0"/>
          <w:rtl/>
        </w:rPr>
        <w:t xml:space="preserve"> يبلغ رسم الطيف </w:t>
      </w:r>
      <w:r>
        <w:rPr>
          <w:snapToGrid w:val="0"/>
        </w:rPr>
        <w:t>170 000</w:t>
      </w:r>
      <w:r>
        <w:rPr>
          <w:snapToGrid w:val="0"/>
          <w:rtl/>
        </w:rPr>
        <w:t xml:space="preserve"> دولار أميركي تقريباً مقابل </w:t>
      </w:r>
      <w:r>
        <w:rPr>
          <w:snapToGrid w:val="0"/>
        </w:rPr>
        <w:t>MHz 1</w:t>
      </w:r>
      <w:r>
        <w:rPr>
          <w:snapToGrid w:val="0"/>
          <w:rtl/>
        </w:rPr>
        <w:t>. ولقد اعتمد هذا النهج لتشجيع استعمال النطاقات الأقل انشغالاً ولتشجيع مستعملي الطيف على الاستفادة من إعادة استعمال الترددات العليا المتصاحب بالتوهين العالي وسوية إشعاع أقل في الفصوص الجانبية للهوائي.</w:t>
      </w:r>
    </w:p>
    <w:p w14:paraId="482E1C50" w14:textId="77777777" w:rsidR="008B68C4" w:rsidRDefault="008B68C4" w:rsidP="008B68C4">
      <w:pPr>
        <w:rPr>
          <w:snapToGrid w:val="0"/>
          <w:rtl/>
        </w:rPr>
      </w:pPr>
      <w:r>
        <w:rPr>
          <w:snapToGrid w:val="0"/>
          <w:rtl/>
        </w:rPr>
        <w:t>وتصنف رسوم استعمال الترددات في فئات تبعاً لمختلف الخدمات مثل:</w:t>
      </w:r>
    </w:p>
    <w:p w14:paraId="2C0107EC" w14:textId="77777777" w:rsidR="008B68C4" w:rsidRDefault="008B68C4" w:rsidP="008B68C4">
      <w:pPr>
        <w:pStyle w:val="enumlev10"/>
        <w:rPr>
          <w:snapToGrid w:val="0"/>
          <w:rtl/>
        </w:rPr>
      </w:pPr>
      <w:r>
        <w:rPr>
          <w:snapToGrid w:val="0"/>
          <w:rtl/>
        </w:rPr>
        <w:t>-</w:t>
      </w:r>
      <w:r>
        <w:rPr>
          <w:snapToGrid w:val="0"/>
        </w:rPr>
        <w:tab/>
      </w:r>
      <w:r>
        <w:rPr>
          <w:snapToGrid w:val="0"/>
          <w:rtl/>
        </w:rPr>
        <w:t>الاتصالات الراديوية المتنقلة الخاصة.</w:t>
      </w:r>
    </w:p>
    <w:p w14:paraId="3E99C0ED" w14:textId="77777777" w:rsidR="008B68C4" w:rsidRDefault="008B68C4" w:rsidP="008B68C4">
      <w:pPr>
        <w:pStyle w:val="enumlev10"/>
        <w:rPr>
          <w:snapToGrid w:val="0"/>
          <w:rtl/>
        </w:rPr>
      </w:pPr>
      <w:r>
        <w:rPr>
          <w:snapToGrid w:val="0"/>
          <w:rtl/>
        </w:rPr>
        <w:t>-</w:t>
      </w:r>
      <w:r>
        <w:rPr>
          <w:snapToGrid w:val="0"/>
        </w:rPr>
        <w:tab/>
      </w:r>
      <w:r>
        <w:rPr>
          <w:snapToGrid w:val="0"/>
          <w:rtl/>
        </w:rPr>
        <w:t>مزودو خدمات الاتصالات الراديوية المتنقلة متقاسمة الموارد.</w:t>
      </w:r>
    </w:p>
    <w:p w14:paraId="2B8B15EC" w14:textId="77777777" w:rsidR="008B68C4" w:rsidRDefault="008B68C4" w:rsidP="008B68C4">
      <w:pPr>
        <w:pStyle w:val="enumlev10"/>
        <w:rPr>
          <w:snapToGrid w:val="0"/>
          <w:rtl/>
        </w:rPr>
      </w:pPr>
      <w:r>
        <w:rPr>
          <w:snapToGrid w:val="0"/>
          <w:rtl/>
        </w:rPr>
        <w:t>-</w:t>
      </w:r>
      <w:r>
        <w:rPr>
          <w:snapToGrid w:val="0"/>
        </w:rPr>
        <w:tab/>
      </w:r>
      <w:r>
        <w:rPr>
          <w:snapToGrid w:val="0"/>
          <w:rtl/>
        </w:rPr>
        <w:t>مزودو الخدمات الخلوية.</w:t>
      </w:r>
    </w:p>
    <w:p w14:paraId="11D4BFB3" w14:textId="77777777" w:rsidR="008B68C4" w:rsidRDefault="008B68C4" w:rsidP="008B68C4">
      <w:pPr>
        <w:pStyle w:val="enumlev10"/>
        <w:rPr>
          <w:snapToGrid w:val="0"/>
          <w:rtl/>
        </w:rPr>
      </w:pPr>
      <w:r>
        <w:rPr>
          <w:snapToGrid w:val="0"/>
          <w:rtl/>
        </w:rPr>
        <w:lastRenderedPageBreak/>
        <w:t>-</w:t>
      </w:r>
      <w:r>
        <w:rPr>
          <w:snapToGrid w:val="0"/>
        </w:rPr>
        <w:tab/>
      </w:r>
      <w:r>
        <w:rPr>
          <w:snapToGrid w:val="0"/>
          <w:rtl/>
        </w:rPr>
        <w:t>الإذاعة الصوتية والتلفزيونية.</w:t>
      </w:r>
    </w:p>
    <w:p w14:paraId="29CAFC03" w14:textId="77777777" w:rsidR="008B68C4" w:rsidRDefault="008B68C4" w:rsidP="008B68C4">
      <w:pPr>
        <w:pStyle w:val="enumlev10"/>
        <w:rPr>
          <w:snapToGrid w:val="0"/>
          <w:rtl/>
        </w:rPr>
      </w:pPr>
      <w:r>
        <w:rPr>
          <w:snapToGrid w:val="0"/>
          <w:rtl/>
        </w:rPr>
        <w:t>-</w:t>
      </w:r>
      <w:r>
        <w:rPr>
          <w:snapToGrid w:val="0"/>
          <w:rtl/>
        </w:rPr>
        <w:tab/>
        <w:t>وصلات موجات صغرية من نقطة إلى نقطة.</w:t>
      </w:r>
    </w:p>
    <w:p w14:paraId="6B32CB97" w14:textId="77777777" w:rsidR="008B68C4" w:rsidRDefault="008B68C4" w:rsidP="008B68C4">
      <w:pPr>
        <w:pStyle w:val="enumlev10"/>
        <w:rPr>
          <w:snapToGrid w:val="0"/>
          <w:rtl/>
        </w:rPr>
      </w:pPr>
      <w:r>
        <w:rPr>
          <w:snapToGrid w:val="0"/>
          <w:rtl/>
        </w:rPr>
        <w:t>-</w:t>
      </w:r>
      <w:r>
        <w:rPr>
          <w:snapToGrid w:val="0"/>
          <w:rtl/>
        </w:rPr>
        <w:tab/>
        <w:t>نفاذ ثابت لا سلكي.</w:t>
      </w:r>
    </w:p>
    <w:p w14:paraId="16B94B28" w14:textId="77777777" w:rsidR="008B68C4" w:rsidRDefault="008B68C4" w:rsidP="008B68C4">
      <w:pPr>
        <w:pStyle w:val="enumlev10"/>
        <w:rPr>
          <w:snapToGrid w:val="0"/>
          <w:rtl/>
        </w:rPr>
      </w:pPr>
      <w:r>
        <w:rPr>
          <w:snapToGrid w:val="0"/>
          <w:rtl/>
        </w:rPr>
        <w:t>-</w:t>
      </w:r>
      <w:r>
        <w:rPr>
          <w:snapToGrid w:val="0"/>
          <w:rtl/>
        </w:rPr>
        <w:tab/>
        <w:t>اتصالات ساتلية (مستعملون خاصون ومستعملون تجاريون).</w:t>
      </w:r>
    </w:p>
    <w:p w14:paraId="5D84F534" w14:textId="77777777" w:rsidR="008B68C4" w:rsidRDefault="008B68C4" w:rsidP="008B68C4">
      <w:pPr>
        <w:pStyle w:val="enumlev10"/>
        <w:rPr>
          <w:snapToGrid w:val="0"/>
          <w:rtl/>
        </w:rPr>
      </w:pPr>
      <w:r>
        <w:rPr>
          <w:snapToGrid w:val="0"/>
          <w:rtl/>
        </w:rPr>
        <w:t>-</w:t>
      </w:r>
      <w:r>
        <w:rPr>
          <w:snapToGrid w:val="0"/>
          <w:rtl/>
        </w:rPr>
        <w:tab/>
        <w:t>هواة الراديو.</w:t>
      </w:r>
    </w:p>
    <w:p w14:paraId="50BFA428" w14:textId="77777777" w:rsidR="008B68C4" w:rsidRDefault="008B68C4" w:rsidP="008B68C4">
      <w:pPr>
        <w:pStyle w:val="enumlev10"/>
        <w:rPr>
          <w:snapToGrid w:val="0"/>
          <w:rtl/>
        </w:rPr>
      </w:pPr>
      <w:r>
        <w:rPr>
          <w:snapToGrid w:val="0"/>
          <w:rtl/>
        </w:rPr>
        <w:t>-</w:t>
      </w:r>
      <w:r>
        <w:rPr>
          <w:snapToGrid w:val="0"/>
        </w:rPr>
        <w:tab/>
      </w:r>
      <w:r>
        <w:rPr>
          <w:snapToGrid w:val="0"/>
          <w:rtl/>
        </w:rPr>
        <w:t>الخدمات الطيران والخدمة البحرية.</w:t>
      </w:r>
    </w:p>
    <w:p w14:paraId="63096B52" w14:textId="77777777" w:rsidR="008B68C4" w:rsidRDefault="008B68C4" w:rsidP="008B68C4">
      <w:pPr>
        <w:pStyle w:val="enumlev10"/>
        <w:rPr>
          <w:snapToGrid w:val="0"/>
          <w:rtl/>
        </w:rPr>
      </w:pPr>
      <w:r>
        <w:rPr>
          <w:snapToGrid w:val="0"/>
          <w:rtl/>
        </w:rPr>
        <w:t>-</w:t>
      </w:r>
      <w:r>
        <w:rPr>
          <w:snapToGrid w:val="0"/>
        </w:rPr>
        <w:tab/>
      </w:r>
      <w:r>
        <w:rPr>
          <w:snapToGrid w:val="0"/>
          <w:rtl/>
        </w:rPr>
        <w:t>الرخص المؤقتة للاختبارات أو للعروض التوضيحية.</w:t>
      </w:r>
    </w:p>
    <w:p w14:paraId="7B670BFE" w14:textId="77777777" w:rsidR="008B68C4" w:rsidRDefault="008B68C4" w:rsidP="008B68C4">
      <w:pPr>
        <w:rPr>
          <w:snapToGrid w:val="0"/>
          <w:rtl/>
        </w:rPr>
      </w:pPr>
      <w:r>
        <w:rPr>
          <w:snapToGrid w:val="0"/>
          <w:rtl/>
        </w:rPr>
        <w:t>وينص نظام الرسوم على بعض التدابير للتشجيع على إعادة استعمال الترددات بدرجة أكبر وعلى نحوِ أفضل وخاصة:</w:t>
      </w:r>
    </w:p>
    <w:p w14:paraId="3B43FBFF" w14:textId="77777777" w:rsidR="008B68C4" w:rsidRDefault="008B68C4" w:rsidP="008B68C4">
      <w:pPr>
        <w:pStyle w:val="enumlev10"/>
        <w:rPr>
          <w:snapToGrid w:val="0"/>
          <w:rtl/>
        </w:rPr>
      </w:pPr>
      <w:r>
        <w:rPr>
          <w:snapToGrid w:val="0"/>
          <w:rtl/>
        </w:rPr>
        <w:t>-</w:t>
      </w:r>
      <w:r>
        <w:rPr>
          <w:snapToGrid w:val="0"/>
          <w:rtl/>
        </w:rPr>
        <w:tab/>
        <w:t>رسوم منخفضة تفرض على المرسلات منخفضة القدرة وعلى الإذاعات الصوتية والتلفزيونية.</w:t>
      </w:r>
    </w:p>
    <w:p w14:paraId="3A272EB1" w14:textId="77777777" w:rsidR="008B68C4" w:rsidRDefault="008B68C4" w:rsidP="008B68C4">
      <w:pPr>
        <w:pStyle w:val="enumlev10"/>
        <w:rPr>
          <w:snapToGrid w:val="0"/>
          <w:rtl/>
        </w:rPr>
      </w:pPr>
      <w:r>
        <w:rPr>
          <w:snapToGrid w:val="0"/>
          <w:rtl/>
        </w:rPr>
        <w:t>-</w:t>
      </w:r>
      <w:r>
        <w:rPr>
          <w:snapToGrid w:val="0"/>
          <w:rtl/>
        </w:rPr>
        <w:tab/>
        <w:t>منح حسم للإذاعات التلفزيونية التي تعيد استعمال نفس التردد في عدة مواقع.</w:t>
      </w:r>
    </w:p>
    <w:p w14:paraId="0C3719F7" w14:textId="77777777" w:rsidR="008B68C4" w:rsidRDefault="008B68C4" w:rsidP="008B68C4">
      <w:pPr>
        <w:pStyle w:val="enumlev10"/>
        <w:rPr>
          <w:snapToGrid w:val="0"/>
          <w:rtl/>
        </w:rPr>
      </w:pPr>
      <w:r>
        <w:rPr>
          <w:snapToGrid w:val="0"/>
          <w:rtl/>
        </w:rPr>
        <w:t>-</w:t>
      </w:r>
      <w:r>
        <w:rPr>
          <w:snapToGrid w:val="0"/>
          <w:rtl/>
        </w:rPr>
        <w:tab/>
        <w:t>عدم فرض أية رسوم على الإذاعات الراديوية التي تعيد استعمال نفس التردد في مواقع إضافية.</w:t>
      </w:r>
    </w:p>
    <w:p w14:paraId="38EBCE28" w14:textId="77777777" w:rsidR="008B68C4" w:rsidRDefault="008B68C4" w:rsidP="008B68C4">
      <w:pPr>
        <w:pStyle w:val="enumlev10"/>
        <w:rPr>
          <w:snapToGrid w:val="0"/>
          <w:rtl/>
        </w:rPr>
      </w:pPr>
      <w:r>
        <w:rPr>
          <w:snapToGrid w:val="0"/>
          <w:rtl/>
        </w:rPr>
        <w:t>-</w:t>
      </w:r>
      <w:r>
        <w:rPr>
          <w:snapToGrid w:val="0"/>
          <w:rtl/>
        </w:rPr>
        <w:tab/>
        <w:t>منح حسم لمزودي خدمة الاتصالات الذين يستعملون نفس التردد لعدة وصلات بموجات صغرية من نقطة إلى نقطة.</w:t>
      </w:r>
    </w:p>
    <w:p w14:paraId="49509B90" w14:textId="77777777" w:rsidR="008B68C4" w:rsidRDefault="008B68C4" w:rsidP="008B68C4">
      <w:pPr>
        <w:rPr>
          <w:snapToGrid w:val="0"/>
          <w:rtl/>
        </w:rPr>
      </w:pPr>
      <w:r>
        <w:rPr>
          <w:snapToGrid w:val="0"/>
          <w:rtl/>
        </w:rPr>
        <w:t>وفيما يلي بعض الأمثلة المقتبسة من خبرة إسرائيل القصيرة التي اكتسبتها في السنوات الأخيرة القليلة باللجوء إلى الرسوم التحفيزية:</w:t>
      </w:r>
    </w:p>
    <w:p w14:paraId="346CC4A5" w14:textId="77777777" w:rsidR="008B68C4" w:rsidRDefault="008B68C4" w:rsidP="008B68C4">
      <w:pPr>
        <w:pStyle w:val="enumlev10"/>
        <w:rPr>
          <w:snapToGrid w:val="0"/>
          <w:rtl/>
        </w:rPr>
      </w:pPr>
      <w:r>
        <w:rPr>
          <w:snapToGrid w:val="0"/>
          <w:rtl/>
        </w:rPr>
        <w:t>-</w:t>
      </w:r>
      <w:r>
        <w:rPr>
          <w:snapToGrid w:val="0"/>
          <w:rtl/>
        </w:rPr>
        <w:tab/>
        <w:t xml:space="preserve">خلال مدة سنتين تم نقل كل الوصلات العاملة من نقطة إلى نقطة من الترددات الواقعة تحت </w:t>
      </w:r>
      <w:r>
        <w:rPr>
          <w:snapToGrid w:val="0"/>
        </w:rPr>
        <w:t>MHz 960</w:t>
      </w:r>
      <w:r>
        <w:rPr>
          <w:snapToGrid w:val="0"/>
          <w:rtl/>
        </w:rPr>
        <w:t xml:space="preserve"> (حوالي </w:t>
      </w:r>
      <w:r>
        <w:rPr>
          <w:snapToGrid w:val="0"/>
        </w:rPr>
        <w:t>100</w:t>
      </w:r>
      <w:r>
        <w:rPr>
          <w:snapToGrid w:val="0"/>
          <w:rtl/>
        </w:rPr>
        <w:t> وصلة) إلى ترددات أعلى.</w:t>
      </w:r>
    </w:p>
    <w:p w14:paraId="4BC0C5E8" w14:textId="77777777" w:rsidR="008B68C4" w:rsidRDefault="008B68C4" w:rsidP="008B68C4">
      <w:pPr>
        <w:pStyle w:val="enumlev10"/>
        <w:rPr>
          <w:snapToGrid w:val="0"/>
          <w:rtl/>
        </w:rPr>
      </w:pPr>
      <w:r>
        <w:rPr>
          <w:snapToGrid w:val="0"/>
          <w:rtl/>
        </w:rPr>
        <w:t>-</w:t>
      </w:r>
      <w:r>
        <w:rPr>
          <w:snapToGrid w:val="0"/>
          <w:rtl/>
        </w:rPr>
        <w:tab/>
        <w:t>تم التوصل إلى اتفاق مع الإذاعيين التلفزيونيين لتعديل تردداتهم من أجل استعمال الطيف استعمالاً أكثر كفاءة.</w:t>
      </w:r>
    </w:p>
    <w:p w14:paraId="3D753890" w14:textId="77777777" w:rsidR="008B68C4" w:rsidRDefault="008B68C4" w:rsidP="008B68C4">
      <w:pPr>
        <w:pStyle w:val="enumlev10"/>
        <w:rPr>
          <w:snapToGrid w:val="0"/>
          <w:rtl/>
        </w:rPr>
      </w:pPr>
      <w:r>
        <w:rPr>
          <w:snapToGrid w:val="0"/>
          <w:rtl/>
        </w:rPr>
        <w:t>-</w:t>
      </w:r>
      <w:r>
        <w:rPr>
          <w:snapToGrid w:val="0"/>
          <w:rtl/>
        </w:rPr>
        <w:tab/>
        <w:t xml:space="preserve">نقل عدة أنظمة من ترددات واقعة تحت </w:t>
      </w:r>
      <w:r>
        <w:rPr>
          <w:snapToGrid w:val="0"/>
        </w:rPr>
        <w:t>GHz 1</w:t>
      </w:r>
      <w:r>
        <w:rPr>
          <w:snapToGrid w:val="0"/>
          <w:rtl/>
        </w:rPr>
        <w:t xml:space="preserve"> لإخلاء عرض النطاق من أجل مشغل خلوي ثالث في النطاق </w:t>
      </w:r>
      <w:r>
        <w:rPr>
          <w:snapToGrid w:val="0"/>
        </w:rPr>
        <w:t>GSM</w:t>
      </w:r>
      <w:r>
        <w:rPr>
          <w:snapToGrid w:val="0"/>
          <w:rtl/>
        </w:rPr>
        <w:t>.</w:t>
      </w:r>
    </w:p>
    <w:p w14:paraId="5507B9A3" w14:textId="77777777" w:rsidR="008B68C4" w:rsidRDefault="008B68C4" w:rsidP="008B68C4">
      <w:pPr>
        <w:pStyle w:val="enumlev10"/>
        <w:rPr>
          <w:snapToGrid w:val="0"/>
          <w:rtl/>
        </w:rPr>
      </w:pPr>
      <w:r>
        <w:rPr>
          <w:snapToGrid w:val="0"/>
          <w:rtl/>
        </w:rPr>
        <w:t>-</w:t>
      </w:r>
      <w:r>
        <w:rPr>
          <w:snapToGrid w:val="0"/>
          <w:rtl/>
        </w:rPr>
        <w:tab/>
        <w:t>تم دفع مبالغ للمشغلين مقابل نقل أنظمتهم، وتمت تغطية عملية الانتقال عن طريق دفع رسم الرخصة بصورة مسبقة إلى الحكومة من جانب الطرف الداخل الجديد (وليس مباشرة إلى المستعمل الحالي لهذا الطيف).</w:t>
      </w:r>
    </w:p>
    <w:p w14:paraId="24698D70" w14:textId="77777777" w:rsidR="008B68C4" w:rsidRDefault="008B68C4" w:rsidP="008B68C4">
      <w:pPr>
        <w:pStyle w:val="Heading3"/>
        <w:rPr>
          <w:snapToGrid w:val="0"/>
          <w:szCs w:val="24"/>
          <w:rtl/>
        </w:rPr>
      </w:pPr>
      <w:bookmarkStart w:id="801" w:name="_Toc414279233"/>
      <w:bookmarkStart w:id="802" w:name="_Toc413686689"/>
      <w:bookmarkStart w:id="803" w:name="_Toc513205471"/>
      <w:bookmarkStart w:id="804" w:name="_Toc525835113"/>
      <w:bookmarkStart w:id="805" w:name="_Toc525894318"/>
      <w:bookmarkStart w:id="806" w:name="_Toc525894582"/>
      <w:r>
        <w:rPr>
          <w:rFonts w:cs="Times New Roman"/>
          <w:snapToGrid w:val="0"/>
          <w:szCs w:val="22"/>
        </w:rPr>
        <w:t>6.2.5</w:t>
      </w:r>
      <w:r>
        <w:rPr>
          <w:rFonts w:cs="Times New Roman"/>
          <w:snapToGrid w:val="0"/>
          <w:szCs w:val="20"/>
        </w:rPr>
        <w:tab/>
      </w:r>
      <w:r>
        <w:rPr>
          <w:snapToGrid w:val="0"/>
          <w:rtl/>
        </w:rPr>
        <w:t>خبرة جمهورية قيرغيزستان على صعيد تطبيق رسوم الرخص</w:t>
      </w:r>
      <w:bookmarkEnd w:id="801"/>
      <w:bookmarkEnd w:id="802"/>
      <w:bookmarkEnd w:id="803"/>
      <w:bookmarkEnd w:id="804"/>
      <w:bookmarkEnd w:id="805"/>
      <w:bookmarkEnd w:id="806"/>
    </w:p>
    <w:p w14:paraId="0063D8C2" w14:textId="77777777" w:rsidR="008B68C4" w:rsidRDefault="008B68C4" w:rsidP="008B68C4">
      <w:pPr>
        <w:rPr>
          <w:snapToGrid w:val="0"/>
          <w:rtl/>
        </w:rPr>
      </w:pPr>
      <w:r>
        <w:rPr>
          <w:snapToGrid w:val="0"/>
          <w:rtl/>
        </w:rPr>
        <w:t xml:space="preserve">في عام </w:t>
      </w:r>
      <w:r>
        <w:rPr>
          <w:snapToGrid w:val="0"/>
        </w:rPr>
        <w:t>1997</w:t>
      </w:r>
      <w:r>
        <w:rPr>
          <w:snapToGrid w:val="0"/>
          <w:rtl/>
        </w:rPr>
        <w:t xml:space="preserve"> تم إنشاء الهيئة التنظيمية المستقلة في ميدان الاتصالات في جمهورية قيرغيزستان أطلق عليها اسم وكالة الاتصالات الوطنية </w:t>
      </w:r>
      <w:r>
        <w:rPr>
          <w:snapToGrid w:val="0"/>
        </w:rPr>
        <w:t>(NCA)</w:t>
      </w:r>
      <w:r>
        <w:rPr>
          <w:snapToGrid w:val="0"/>
          <w:rtl/>
        </w:rPr>
        <w:t>. وبدأت أعمال إدارة الطيف بموجب قانون البريد والاتصالات الذي اعتمد عام </w:t>
      </w:r>
      <w:r>
        <w:rPr>
          <w:snapToGrid w:val="0"/>
        </w:rPr>
        <w:t>1998</w:t>
      </w:r>
      <w:r>
        <w:rPr>
          <w:snapToGrid w:val="0"/>
          <w:rtl/>
        </w:rPr>
        <w:t xml:space="preserve"> في جمهورية قيرغيزستان.</w:t>
      </w:r>
    </w:p>
    <w:p w14:paraId="117F4081" w14:textId="77777777" w:rsidR="008B68C4" w:rsidRDefault="008B68C4" w:rsidP="008B68C4">
      <w:pPr>
        <w:rPr>
          <w:snapToGrid w:val="0"/>
          <w:rtl/>
        </w:rPr>
      </w:pPr>
      <w:r>
        <w:rPr>
          <w:snapToGrid w:val="0"/>
          <w:rtl/>
        </w:rPr>
        <w:t xml:space="preserve">وفي عام </w:t>
      </w:r>
      <w:r>
        <w:rPr>
          <w:snapToGrid w:val="0"/>
        </w:rPr>
        <w:t>1998</w:t>
      </w:r>
      <w:r>
        <w:rPr>
          <w:snapToGrid w:val="0"/>
          <w:rtl/>
        </w:rPr>
        <w:t xml:space="preserve"> أعدت وكالة الاتصالات الوطنية نموذجاً لرسوم الرخص استهدف زيادة فعالية الطيف واعتماد نهج غير تمييزي حيال مختلف فئات المستعملين وتحفيز استعمال مدى تردد غير مستعمل وتطوير خدمات الاتصالات الراديوية في جميع أرجاء هذه الجمهورية وتغطية تكاليف إدارة الطيف.</w:t>
      </w:r>
    </w:p>
    <w:p w14:paraId="59DA46EA" w14:textId="77777777" w:rsidR="008B68C4" w:rsidRDefault="008B68C4" w:rsidP="008B68C4">
      <w:pPr>
        <w:rPr>
          <w:snapToGrid w:val="0"/>
          <w:rtl/>
        </w:rPr>
      </w:pPr>
      <w:r>
        <w:rPr>
          <w:snapToGrid w:val="0"/>
          <w:rtl/>
        </w:rPr>
        <w:t>ويحدد النموذج قيمة المبلغ السنوي الواجب دفعه مقابل استعمال الطيف ويحتوي على العناصر الأساسية التالية:</w:t>
      </w:r>
    </w:p>
    <w:p w14:paraId="25DF741B" w14:textId="77777777" w:rsidR="008B68C4" w:rsidRDefault="008B68C4" w:rsidP="008B68C4">
      <w:pPr>
        <w:pStyle w:val="enumlev10"/>
        <w:rPr>
          <w:snapToGrid w:val="0"/>
          <w:rtl/>
        </w:rPr>
      </w:pPr>
      <w:r>
        <w:rPr>
          <w:snapToGrid w:val="0"/>
          <w:rtl/>
        </w:rPr>
        <w:t>-</w:t>
      </w:r>
      <w:r>
        <w:rPr>
          <w:snapToGrid w:val="0"/>
          <w:rtl/>
        </w:rPr>
        <w:tab/>
        <w:t>يتم تحديد مورد الترددات الراديوية المستعمل في هذه الجمهورية والذي يمثل كل تخصيصات التردد المخزونة في القاعدة الوطنية للبيانات على أساس سنوي؛ ويتم تحديد هذا المورد بشأن كل تخصيص تردد حسب النطاق المستعمل ومنطقة التنسيق؛</w:t>
      </w:r>
    </w:p>
    <w:p w14:paraId="0875E77C" w14:textId="77777777" w:rsidR="008B68C4" w:rsidRDefault="008B68C4" w:rsidP="008B68C4">
      <w:pPr>
        <w:pStyle w:val="enumlev10"/>
        <w:rPr>
          <w:snapToGrid w:val="0"/>
          <w:rtl/>
        </w:rPr>
      </w:pPr>
      <w:r>
        <w:rPr>
          <w:snapToGrid w:val="0"/>
          <w:rtl/>
        </w:rPr>
        <w:t>-</w:t>
      </w:r>
      <w:r>
        <w:rPr>
          <w:snapToGrid w:val="0"/>
          <w:rtl/>
        </w:rPr>
        <w:tab/>
        <w:t>التكلفة السنوية لإدارة الطيف؛</w:t>
      </w:r>
    </w:p>
    <w:p w14:paraId="2E3E31F3" w14:textId="77777777" w:rsidR="008B68C4" w:rsidRDefault="008B68C4" w:rsidP="008B68C4">
      <w:pPr>
        <w:pStyle w:val="enumlev10"/>
        <w:rPr>
          <w:snapToGrid w:val="0"/>
          <w:rtl/>
        </w:rPr>
      </w:pPr>
      <w:r>
        <w:rPr>
          <w:snapToGrid w:val="0"/>
          <w:rtl/>
        </w:rPr>
        <w:t>-</w:t>
      </w:r>
      <w:r>
        <w:rPr>
          <w:snapToGrid w:val="0"/>
          <w:rtl/>
        </w:rPr>
        <w:tab/>
        <w:t>يحدد متوسط سعر وحدة مورد التردد المستعمل انطلاقاً من القيم الواردة أعلاه</w:t>
      </w:r>
      <w:r>
        <w:rPr>
          <w:rFonts w:hint="cs"/>
          <w:snapToGrid w:val="0"/>
          <w:rtl/>
        </w:rPr>
        <w:t>؛</w:t>
      </w:r>
    </w:p>
    <w:p w14:paraId="230F1012" w14:textId="77777777" w:rsidR="008B68C4" w:rsidRDefault="008B68C4" w:rsidP="008B68C4">
      <w:pPr>
        <w:pStyle w:val="enumlev10"/>
        <w:rPr>
          <w:snapToGrid w:val="0"/>
          <w:rtl/>
        </w:rPr>
      </w:pPr>
      <w:r>
        <w:rPr>
          <w:snapToGrid w:val="0"/>
          <w:rtl/>
        </w:rPr>
        <w:t>-</w:t>
      </w:r>
      <w:r>
        <w:rPr>
          <w:snapToGrid w:val="0"/>
          <w:rtl/>
        </w:rPr>
        <w:tab/>
        <w:t>يحدد المبلغ السنوي الذي يدفعه مستعمل محدد انطلاقاً من قيمة مورد الترددات المستعمل.</w:t>
      </w:r>
    </w:p>
    <w:p w14:paraId="13E83F62" w14:textId="77777777" w:rsidR="008B68C4" w:rsidRDefault="008B68C4" w:rsidP="008B68C4">
      <w:pPr>
        <w:rPr>
          <w:snapToGrid w:val="0"/>
          <w:rtl/>
        </w:rPr>
      </w:pPr>
      <w:r>
        <w:rPr>
          <w:snapToGrid w:val="0"/>
          <w:rtl/>
        </w:rPr>
        <w:lastRenderedPageBreak/>
        <w:t>وتحتوي هذه الصيغة على عدد من العوامل التحفيزية بحيث لا يعتمد الدفع على عرض النطاق المستعمل ومنطقة التغطية فحسب، وإنما أيضاً على الموقع الجغرافي للمحطة والكثافة السكانية في منطقة التغطية والعوامل الاجتماعية والحصرية ونمط خدمة الاتصالات الراديوية واستعمال الطيف وتعقد إدارة الطيف.</w:t>
      </w:r>
    </w:p>
    <w:p w14:paraId="4FD458F5" w14:textId="77777777" w:rsidR="008B68C4" w:rsidRDefault="008B68C4" w:rsidP="008B68C4">
      <w:pPr>
        <w:rPr>
          <w:snapToGrid w:val="0"/>
          <w:rtl/>
        </w:rPr>
      </w:pPr>
      <w:r>
        <w:rPr>
          <w:snapToGrid w:val="0"/>
          <w:rtl/>
        </w:rPr>
        <w:t>وتتيح البرمجية المعدة للمستعمل في أية لحظة تحديد قيمة المبلغ السنوي الذي يدفع مقابل استعمال الطيف كما أنها تضفي الشفافية على النموذج وتتيح نفاذ المستعملين إليه.</w:t>
      </w:r>
    </w:p>
    <w:p w14:paraId="20659E59" w14:textId="77777777" w:rsidR="008B68C4" w:rsidRDefault="008B68C4" w:rsidP="008B68C4">
      <w:pPr>
        <w:rPr>
          <w:snapToGrid w:val="0"/>
          <w:rtl/>
        </w:rPr>
      </w:pPr>
      <w:r>
        <w:rPr>
          <w:snapToGrid w:val="0"/>
          <w:rtl/>
        </w:rPr>
        <w:t>وهكذا يزداد ما يدفعه المستعمل مع زيادة عرض النطاق وازدياد كثافة السكان في المنطقة الجغرافية. وهو ما يشجع على استعمال تجهيزات أحدث ومدى تردد جديد، كما يشجع على توسيع التغطية إلى المناطق الريفية والنائية.</w:t>
      </w:r>
    </w:p>
    <w:p w14:paraId="75789305" w14:textId="77777777" w:rsidR="008B68C4" w:rsidRDefault="008B68C4" w:rsidP="008B68C4">
      <w:pPr>
        <w:rPr>
          <w:snapToGrid w:val="0"/>
          <w:rtl/>
        </w:rPr>
      </w:pPr>
      <w:r>
        <w:rPr>
          <w:snapToGrid w:val="0"/>
          <w:rtl/>
        </w:rPr>
        <w:t>واعتمدت وكالة الاتصالات الوطنية مدة للترخيص تصل إلى سبع سنوات. وتتضمن خوارزمية حساب المبلغ الواجب دفعه مقابل استعمال الطيف تحديد:</w:t>
      </w:r>
    </w:p>
    <w:p w14:paraId="2DAD2D17" w14:textId="77777777" w:rsidR="008B68C4" w:rsidRDefault="008B68C4" w:rsidP="008B68C4">
      <w:pPr>
        <w:pStyle w:val="enumlev10"/>
        <w:rPr>
          <w:snapToGrid w:val="0"/>
          <w:rtl/>
        </w:rPr>
      </w:pPr>
      <w:r>
        <w:rPr>
          <w:snapToGrid w:val="0"/>
          <w:rtl/>
        </w:rPr>
        <w:t>-</w:t>
      </w:r>
      <w:r>
        <w:rPr>
          <w:snapToGrid w:val="0"/>
        </w:rPr>
        <w:tab/>
      </w:r>
      <w:r>
        <w:rPr>
          <w:snapToGrid w:val="0"/>
          <w:rtl/>
        </w:rPr>
        <w:t>مصروفات الدولة السنوية الناجمة عن إدارة استعمال مورد التردد الراديوي وتحديد القيمة المشتركة للدفع السنوي لجميع موارد التردد الراديوي على هذا الأساس؛</w:t>
      </w:r>
    </w:p>
    <w:p w14:paraId="67A79203" w14:textId="77777777" w:rsidR="008B68C4" w:rsidRDefault="008B68C4" w:rsidP="008B68C4">
      <w:pPr>
        <w:pStyle w:val="enumlev10"/>
        <w:rPr>
          <w:snapToGrid w:val="0"/>
          <w:rtl/>
        </w:rPr>
      </w:pPr>
      <w:r>
        <w:rPr>
          <w:snapToGrid w:val="0"/>
          <w:rtl/>
        </w:rPr>
        <w:t>-</w:t>
      </w:r>
      <w:r>
        <w:rPr>
          <w:snapToGrid w:val="0"/>
        </w:rPr>
        <w:tab/>
      </w:r>
      <w:r>
        <w:rPr>
          <w:snapToGrid w:val="0"/>
          <w:rtl/>
        </w:rPr>
        <w:t>قيمة مورد التردد الراديوي؛</w:t>
      </w:r>
    </w:p>
    <w:p w14:paraId="229961F2" w14:textId="77777777" w:rsidR="008B68C4" w:rsidRDefault="008B68C4" w:rsidP="008B68C4">
      <w:pPr>
        <w:pStyle w:val="enumlev10"/>
        <w:rPr>
          <w:snapToGrid w:val="0"/>
          <w:rtl/>
        </w:rPr>
      </w:pPr>
      <w:r>
        <w:rPr>
          <w:snapToGrid w:val="0"/>
          <w:rtl/>
        </w:rPr>
        <w:t>-</w:t>
      </w:r>
      <w:r>
        <w:rPr>
          <w:snapToGrid w:val="0"/>
        </w:rPr>
        <w:tab/>
      </w:r>
      <w:r>
        <w:rPr>
          <w:snapToGrid w:val="0"/>
          <w:rtl/>
        </w:rPr>
        <w:t>سعر وحدة مورد التردد الراديوي؛</w:t>
      </w:r>
    </w:p>
    <w:p w14:paraId="714F471F" w14:textId="77777777" w:rsidR="008B68C4" w:rsidRDefault="008B68C4" w:rsidP="008B68C4">
      <w:pPr>
        <w:pStyle w:val="enumlev10"/>
        <w:rPr>
          <w:snapToGrid w:val="0"/>
          <w:rtl/>
        </w:rPr>
      </w:pPr>
      <w:r>
        <w:rPr>
          <w:snapToGrid w:val="0"/>
          <w:rtl/>
        </w:rPr>
        <w:t>-</w:t>
      </w:r>
      <w:r>
        <w:rPr>
          <w:snapToGrid w:val="0"/>
          <w:rtl/>
        </w:rPr>
        <w:tab/>
        <w:t>يتم حساب المبلغ الواجب أن يدفعه المستعمل الخاص كل سنة على أساس اختلافي وغير تمييزي استناداً إلى قيمة مورد الترددات وسعر الوحدة من هذا المورد.</w:t>
      </w:r>
    </w:p>
    <w:p w14:paraId="096851AC" w14:textId="77777777" w:rsidR="008B68C4" w:rsidRDefault="008B68C4" w:rsidP="008B68C4">
      <w:pPr>
        <w:pStyle w:val="Heading4"/>
        <w:rPr>
          <w:snapToGrid w:val="0"/>
          <w:szCs w:val="24"/>
          <w:rtl/>
        </w:rPr>
      </w:pPr>
      <w:r>
        <w:rPr>
          <w:rFonts w:cs="Times New Roman"/>
          <w:snapToGrid w:val="0"/>
          <w:szCs w:val="22"/>
        </w:rPr>
        <w:t>1.6.2.5</w:t>
      </w:r>
      <w:r>
        <w:rPr>
          <w:snapToGrid w:val="0"/>
          <w:sz w:val="18"/>
          <w:szCs w:val="24"/>
        </w:rPr>
        <w:tab/>
      </w:r>
      <w:r>
        <w:rPr>
          <w:snapToGrid w:val="0"/>
          <w:rtl/>
        </w:rPr>
        <w:t>نفقات وإيرادات الدولة المتصلة بإدارة الطيف</w:t>
      </w:r>
    </w:p>
    <w:p w14:paraId="0211EC0F" w14:textId="77777777" w:rsidR="008B68C4" w:rsidRDefault="008B68C4" w:rsidP="008B68C4">
      <w:pPr>
        <w:rPr>
          <w:snapToGrid w:val="0"/>
          <w:rtl/>
        </w:rPr>
      </w:pPr>
      <w:r>
        <w:rPr>
          <w:snapToGrid w:val="0"/>
          <w:rtl/>
        </w:rPr>
        <w:t xml:space="preserve">يعبر عن القيمة الإجمالية للمدفوعات السنوية الخاصة بالطيف </w:t>
      </w:r>
      <w:proofErr w:type="spellStart"/>
      <w:r>
        <w:rPr>
          <w:i/>
          <w:iCs/>
          <w:snapToGrid w:val="0"/>
        </w:rPr>
        <w:t>C</w:t>
      </w:r>
      <w:r>
        <w:rPr>
          <w:i/>
          <w:iCs/>
          <w:snapToGrid w:val="0"/>
          <w:vertAlign w:val="subscript"/>
        </w:rPr>
        <w:t>ann</w:t>
      </w:r>
      <w:proofErr w:type="spellEnd"/>
      <w:r>
        <w:rPr>
          <w:rFonts w:cs="Times New Roman"/>
          <w:snapToGrid w:val="0"/>
        </w:rPr>
        <w:t>,</w:t>
      </w:r>
      <w:r>
        <w:rPr>
          <w:snapToGrid w:val="0"/>
          <w:rtl/>
        </w:rPr>
        <w:t xml:space="preserve"> المجمعة من كل المستعملين على النحو التالي:</w:t>
      </w:r>
    </w:p>
    <w:p w14:paraId="0499B440" w14:textId="77777777" w:rsidR="008B68C4" w:rsidRDefault="008B68C4" w:rsidP="008B68C4">
      <w:pPr>
        <w:pStyle w:val="Equation"/>
        <w:rPr>
          <w:rtl/>
        </w:rPr>
      </w:pPr>
      <w:r>
        <w:rPr>
          <w:rtl/>
        </w:rPr>
        <w:tab/>
      </w:r>
      <w:r>
        <w:tab/>
      </w:r>
      <w:r>
        <w:object w:dxaOrig="1605" w:dyaOrig="375" w14:anchorId="05E2ADF7">
          <v:shape id="_x0000_i1085" type="#_x0000_t75" style="width:80.25pt;height:18.75pt" o:ole="">
            <v:imagedata r:id="rId154" o:title=""/>
          </v:shape>
          <o:OLEObject Type="Embed" ProgID="Equation.3" ShapeID="_x0000_i1085" DrawAspect="Content" ObjectID="_1830184858" r:id="rId155"/>
        </w:object>
      </w:r>
      <w:r>
        <w:rPr>
          <w:position w:val="-4"/>
          <w:sz w:val="16"/>
        </w:rPr>
        <w:tab/>
      </w:r>
      <w:r>
        <w:t>(56)</w:t>
      </w:r>
    </w:p>
    <w:p w14:paraId="17A4A298" w14:textId="77777777" w:rsidR="008B68C4" w:rsidRDefault="008B68C4" w:rsidP="008B68C4">
      <w:pPr>
        <w:keepNext/>
        <w:rPr>
          <w:snapToGrid w:val="0"/>
        </w:rPr>
      </w:pPr>
      <w:r>
        <w:rPr>
          <w:snapToGrid w:val="0"/>
          <w:rtl/>
        </w:rPr>
        <w:t>حيث:</w:t>
      </w:r>
    </w:p>
    <w:p w14:paraId="21FE5330" w14:textId="77777777" w:rsidR="008B68C4" w:rsidRDefault="008B68C4" w:rsidP="008B68C4">
      <w:pPr>
        <w:pStyle w:val="Equationlegend"/>
        <w:rPr>
          <w:snapToGrid w:val="0"/>
          <w:rtl/>
        </w:rPr>
      </w:pPr>
      <w:r>
        <w:rPr>
          <w:snapToGrid w:val="0"/>
          <w:rtl/>
        </w:rPr>
        <w:tab/>
      </w:r>
      <w:proofErr w:type="spellStart"/>
      <w:r>
        <w:rPr>
          <w:i/>
          <w:iCs/>
          <w:snapToGrid w:val="0"/>
        </w:rPr>
        <w:t>C</w:t>
      </w:r>
      <w:r>
        <w:rPr>
          <w:i/>
          <w:iCs/>
          <w:snapToGrid w:val="0"/>
          <w:vertAlign w:val="subscript"/>
        </w:rPr>
        <w:t>ann</w:t>
      </w:r>
      <w:proofErr w:type="spellEnd"/>
      <w:r>
        <w:rPr>
          <w:snapToGrid w:val="0"/>
          <w:rtl/>
        </w:rPr>
        <w:t>:</w:t>
      </w:r>
      <w:r>
        <w:rPr>
          <w:snapToGrid w:val="0"/>
        </w:rPr>
        <w:tab/>
      </w:r>
      <w:r>
        <w:rPr>
          <w:snapToGrid w:val="0"/>
          <w:rtl/>
        </w:rPr>
        <w:t xml:space="preserve">التكلفة لإجمالية السنوية التي يتحملها مستعملو </w:t>
      </w:r>
      <w:proofErr w:type="gramStart"/>
      <w:r>
        <w:rPr>
          <w:snapToGrid w:val="0"/>
          <w:rtl/>
        </w:rPr>
        <w:t>الطيف؛</w:t>
      </w:r>
      <w:proofErr w:type="gramEnd"/>
    </w:p>
    <w:p w14:paraId="34CA28F3" w14:textId="77777777" w:rsidR="008B68C4" w:rsidRDefault="008B68C4" w:rsidP="008B68C4">
      <w:pPr>
        <w:pStyle w:val="Equationlegend"/>
        <w:rPr>
          <w:snapToGrid w:val="0"/>
          <w:rtl/>
        </w:rPr>
      </w:pPr>
      <w:r>
        <w:rPr>
          <w:snapToGrid w:val="0"/>
          <w:rtl/>
        </w:rPr>
        <w:tab/>
      </w:r>
      <w:r>
        <w:rPr>
          <w:i/>
          <w:iCs/>
          <w:snapToGrid w:val="0"/>
        </w:rPr>
        <w:t>C</w:t>
      </w:r>
      <w:r>
        <w:rPr>
          <w:snapToGrid w:val="0"/>
          <w:vertAlign w:val="subscript"/>
        </w:rPr>
        <w:t>1</w:t>
      </w:r>
      <w:r>
        <w:rPr>
          <w:snapToGrid w:val="0"/>
          <w:rtl/>
        </w:rPr>
        <w:t>:</w:t>
      </w:r>
      <w:r>
        <w:rPr>
          <w:snapToGrid w:val="0"/>
          <w:rtl/>
        </w:rPr>
        <w:tab/>
        <w:t xml:space="preserve">حصة الموارد الضرورية لتغطية تكاليف الدولة الناجمة عن إدارة استعمال </w:t>
      </w:r>
      <w:proofErr w:type="gramStart"/>
      <w:r>
        <w:rPr>
          <w:snapToGrid w:val="0"/>
          <w:rtl/>
        </w:rPr>
        <w:t>الطيف؛</w:t>
      </w:r>
      <w:proofErr w:type="gramEnd"/>
    </w:p>
    <w:p w14:paraId="4A91BF91" w14:textId="77777777" w:rsidR="008B68C4" w:rsidRDefault="008B68C4" w:rsidP="008B68C4">
      <w:pPr>
        <w:pStyle w:val="Equationlegend"/>
        <w:rPr>
          <w:snapToGrid w:val="0"/>
          <w:rtl/>
        </w:rPr>
      </w:pPr>
      <w:r>
        <w:rPr>
          <w:snapToGrid w:val="0"/>
          <w:rtl/>
        </w:rPr>
        <w:tab/>
      </w:r>
      <w:r>
        <w:rPr>
          <w:i/>
          <w:iCs/>
          <w:snapToGrid w:val="0"/>
        </w:rPr>
        <w:t>C</w:t>
      </w:r>
      <w:r>
        <w:rPr>
          <w:snapToGrid w:val="0"/>
          <w:vertAlign w:val="subscript"/>
        </w:rPr>
        <w:t>2</w:t>
      </w:r>
      <w:r>
        <w:rPr>
          <w:snapToGrid w:val="0"/>
          <w:rtl/>
        </w:rPr>
        <w:t>:</w:t>
      </w:r>
      <w:r>
        <w:rPr>
          <w:snapToGrid w:val="0"/>
        </w:rPr>
        <w:tab/>
      </w:r>
      <w:r>
        <w:rPr>
          <w:snapToGrid w:val="0"/>
          <w:sz w:val="26"/>
          <w:rtl/>
        </w:rPr>
        <w:t>دخل</w:t>
      </w:r>
      <w:r>
        <w:rPr>
          <w:snapToGrid w:val="0"/>
          <w:rtl/>
        </w:rPr>
        <w:t xml:space="preserve"> الدولة الصافي.</w:t>
      </w:r>
    </w:p>
    <w:p w14:paraId="546EF23B" w14:textId="77777777" w:rsidR="008B68C4" w:rsidRDefault="008B68C4" w:rsidP="008B68C4">
      <w:pPr>
        <w:rPr>
          <w:snapToGrid w:val="0"/>
          <w:rtl/>
        </w:rPr>
      </w:pPr>
      <w:r>
        <w:rPr>
          <w:snapToGrid w:val="0"/>
          <w:rtl/>
        </w:rPr>
        <w:t xml:space="preserve">ويمكن تقسيم الحدين </w:t>
      </w:r>
      <w:r>
        <w:rPr>
          <w:i/>
          <w:iCs/>
          <w:snapToGrid w:val="0"/>
        </w:rPr>
        <w:t>C</w:t>
      </w:r>
      <w:r>
        <w:rPr>
          <w:snapToGrid w:val="0"/>
          <w:vertAlign w:val="subscript"/>
        </w:rPr>
        <w:t>1</w:t>
      </w:r>
      <w:r>
        <w:rPr>
          <w:snapToGrid w:val="0"/>
          <w:rtl/>
        </w:rPr>
        <w:t xml:space="preserve"> و</w:t>
      </w:r>
      <w:r>
        <w:rPr>
          <w:i/>
          <w:iCs/>
          <w:snapToGrid w:val="0"/>
        </w:rPr>
        <w:t>C</w:t>
      </w:r>
      <w:r>
        <w:rPr>
          <w:snapToGrid w:val="0"/>
          <w:vertAlign w:val="subscript"/>
        </w:rPr>
        <w:t>2</w:t>
      </w:r>
      <w:r>
        <w:rPr>
          <w:snapToGrid w:val="0"/>
          <w:rtl/>
        </w:rPr>
        <w:t xml:space="preserve"> إلى عناصر إضافية:</w:t>
      </w:r>
    </w:p>
    <w:p w14:paraId="3F4FADC8" w14:textId="77777777" w:rsidR="008B68C4" w:rsidRDefault="008B68C4" w:rsidP="008B68C4">
      <w:pPr>
        <w:pStyle w:val="Equation"/>
        <w:rPr>
          <w:rtl/>
        </w:rPr>
      </w:pPr>
      <w:r>
        <w:rPr>
          <w:rtl/>
        </w:rPr>
        <w:tab/>
      </w:r>
      <w:r>
        <w:tab/>
      </w:r>
      <w:r>
        <w:object w:dxaOrig="2100" w:dyaOrig="375" w14:anchorId="64389E4A">
          <v:shape id="_x0000_i1086" type="#_x0000_t75" style="width:105pt;height:18.75pt" o:ole="">
            <v:imagedata r:id="rId156" o:title=""/>
          </v:shape>
          <o:OLEObject Type="Embed" ProgID="Equation.3" ShapeID="_x0000_i1086" DrawAspect="Content" ObjectID="_1830184859" r:id="rId157"/>
        </w:object>
      </w:r>
      <w:r>
        <w:tab/>
        <w:t>(57)</w:t>
      </w:r>
    </w:p>
    <w:p w14:paraId="6ECA9E28" w14:textId="77777777" w:rsidR="008B68C4" w:rsidRDefault="008B68C4" w:rsidP="008B68C4">
      <w:pPr>
        <w:rPr>
          <w:snapToGrid w:val="0"/>
        </w:rPr>
      </w:pPr>
      <w:r>
        <w:rPr>
          <w:snapToGrid w:val="0"/>
          <w:rtl/>
        </w:rPr>
        <w:t>حيث:</w:t>
      </w:r>
    </w:p>
    <w:p w14:paraId="6E224FD3" w14:textId="77777777" w:rsidR="008B68C4" w:rsidRDefault="008B68C4" w:rsidP="008B68C4">
      <w:pPr>
        <w:pStyle w:val="Equationlegend"/>
        <w:rPr>
          <w:snapToGrid w:val="0"/>
          <w:rtl/>
        </w:rPr>
      </w:pPr>
      <w:r>
        <w:rPr>
          <w:rFonts w:cs="Times New Roman"/>
          <w:i/>
          <w:iCs/>
          <w:snapToGrid w:val="0"/>
          <w:szCs w:val="20"/>
        </w:rPr>
        <w:tab/>
        <w:t>C</w:t>
      </w:r>
      <w:r>
        <w:rPr>
          <w:rFonts w:cs="Times New Roman"/>
          <w:snapToGrid w:val="0"/>
          <w:szCs w:val="20"/>
          <w:vertAlign w:val="subscript"/>
        </w:rPr>
        <w:t>11</w:t>
      </w:r>
      <w:r>
        <w:rPr>
          <w:snapToGrid w:val="0"/>
          <w:rtl/>
        </w:rPr>
        <w:t>:</w:t>
      </w:r>
      <w:r>
        <w:rPr>
          <w:snapToGrid w:val="0"/>
        </w:rPr>
        <w:tab/>
      </w:r>
      <w:r>
        <w:rPr>
          <w:snapToGrid w:val="0"/>
          <w:rtl/>
        </w:rPr>
        <w:t>الإمكانات اللازمة من أجل شراء نظام إدارة الطيف وتشغيله بما في ذلك تجهيزات المحطة لمراقبة الإرسال الراديوية، وأجهزة محددات زوايا الاتجاه والحواسيب والبرمجيات والعتاديات واهتلاك المباني، إلخ</w:t>
      </w:r>
      <w:proofErr w:type="gramStart"/>
      <w:r>
        <w:rPr>
          <w:snapToGrid w:val="0"/>
          <w:rtl/>
        </w:rPr>
        <w:t>.؛</w:t>
      </w:r>
      <w:proofErr w:type="gramEnd"/>
    </w:p>
    <w:p w14:paraId="355D560D" w14:textId="77777777" w:rsidR="008B68C4" w:rsidRDefault="008B68C4" w:rsidP="008B68C4">
      <w:pPr>
        <w:pStyle w:val="Equationlegend"/>
        <w:rPr>
          <w:snapToGrid w:val="0"/>
          <w:rtl/>
        </w:rPr>
      </w:pPr>
      <w:r>
        <w:rPr>
          <w:i/>
          <w:iCs/>
          <w:snapToGrid w:val="0"/>
        </w:rPr>
        <w:tab/>
        <w:t>C</w:t>
      </w:r>
      <w:r>
        <w:rPr>
          <w:snapToGrid w:val="0"/>
          <w:vertAlign w:val="subscript"/>
        </w:rPr>
        <w:t>12</w:t>
      </w:r>
      <w:r>
        <w:rPr>
          <w:snapToGrid w:val="0"/>
          <w:rtl/>
        </w:rPr>
        <w:t>:</w:t>
      </w:r>
      <w:r>
        <w:rPr>
          <w:snapToGrid w:val="0"/>
          <w:rtl/>
        </w:rPr>
        <w:tab/>
        <w:t>الإمكانات اللازمة لإجراء الأبحاث العلمية وشراء الكتب والتوصيات العلمية ولإجراء تحليل المواءمة الكهرمغنطيسية وتخصيص الترددات والتنسيق إلخ</w:t>
      </w:r>
      <w:proofErr w:type="gramStart"/>
      <w:r>
        <w:rPr>
          <w:snapToGrid w:val="0"/>
          <w:rtl/>
        </w:rPr>
        <w:t>.؛</w:t>
      </w:r>
      <w:proofErr w:type="gramEnd"/>
    </w:p>
    <w:p w14:paraId="58BB0910" w14:textId="77777777" w:rsidR="008B68C4" w:rsidRDefault="008B68C4" w:rsidP="008B68C4">
      <w:pPr>
        <w:pStyle w:val="Equationlegend"/>
        <w:rPr>
          <w:snapToGrid w:val="0"/>
          <w:rtl/>
        </w:rPr>
      </w:pPr>
      <w:r>
        <w:rPr>
          <w:i/>
          <w:iCs/>
          <w:snapToGrid w:val="0"/>
        </w:rPr>
        <w:tab/>
        <w:t>C</w:t>
      </w:r>
      <w:r>
        <w:rPr>
          <w:snapToGrid w:val="0"/>
          <w:vertAlign w:val="subscript"/>
        </w:rPr>
        <w:t>13</w:t>
      </w:r>
      <w:r>
        <w:rPr>
          <w:snapToGrid w:val="0"/>
          <w:rtl/>
        </w:rPr>
        <w:t>:</w:t>
      </w:r>
      <w:r>
        <w:rPr>
          <w:snapToGrid w:val="0"/>
          <w:rtl/>
        </w:rPr>
        <w:tab/>
        <w:t>أجور موظفي إدارة الطيف.</w:t>
      </w:r>
    </w:p>
    <w:p w14:paraId="1A578A93" w14:textId="77777777" w:rsidR="008B68C4" w:rsidRDefault="008B68C4" w:rsidP="008B68C4">
      <w:pPr>
        <w:rPr>
          <w:snapToGrid w:val="0"/>
          <w:rtl/>
        </w:rPr>
      </w:pPr>
      <w:r>
        <w:rPr>
          <w:snapToGrid w:val="0"/>
          <w:rtl/>
        </w:rPr>
        <w:t xml:space="preserve">ولا تتضمن مبالغ كل من </w:t>
      </w:r>
      <w:r>
        <w:rPr>
          <w:rFonts w:cs="Times New Roman"/>
          <w:i/>
          <w:iCs/>
          <w:snapToGrid w:val="0"/>
          <w:szCs w:val="20"/>
        </w:rPr>
        <w:t>C</w:t>
      </w:r>
      <w:r>
        <w:rPr>
          <w:rFonts w:cs="Times New Roman"/>
          <w:snapToGrid w:val="0"/>
          <w:szCs w:val="20"/>
          <w:vertAlign w:val="subscript"/>
        </w:rPr>
        <w:t>11</w:t>
      </w:r>
      <w:r>
        <w:rPr>
          <w:snapToGrid w:val="0"/>
          <w:sz w:val="26"/>
          <w:rtl/>
        </w:rPr>
        <w:t xml:space="preserve"> </w:t>
      </w:r>
      <w:r>
        <w:rPr>
          <w:rFonts w:cs="Times New Roman"/>
          <w:i/>
          <w:iCs/>
          <w:snapToGrid w:val="0"/>
          <w:szCs w:val="20"/>
        </w:rPr>
        <w:t>C</w:t>
      </w:r>
      <w:r>
        <w:rPr>
          <w:rFonts w:cs="Times New Roman"/>
          <w:snapToGrid w:val="0"/>
          <w:szCs w:val="20"/>
          <w:vertAlign w:val="subscript"/>
        </w:rPr>
        <w:t>12</w:t>
      </w:r>
      <w:r>
        <w:rPr>
          <w:rFonts w:cs="Times New Roman"/>
          <w:i/>
          <w:iCs/>
          <w:snapToGrid w:val="0"/>
          <w:szCs w:val="20"/>
          <w:vertAlign w:val="subscript"/>
        </w:rPr>
        <w:t>,</w:t>
      </w:r>
      <w:r>
        <w:rPr>
          <w:snapToGrid w:val="0"/>
          <w:sz w:val="26"/>
          <w:rtl/>
        </w:rPr>
        <w:t xml:space="preserve"> </w:t>
      </w:r>
      <w:r>
        <w:rPr>
          <w:rFonts w:cs="Times New Roman"/>
          <w:i/>
          <w:iCs/>
          <w:snapToGrid w:val="0"/>
          <w:szCs w:val="20"/>
        </w:rPr>
        <w:t>C</w:t>
      </w:r>
      <w:r>
        <w:rPr>
          <w:rFonts w:cs="Times New Roman"/>
          <w:snapToGrid w:val="0"/>
          <w:szCs w:val="20"/>
          <w:vertAlign w:val="subscript"/>
        </w:rPr>
        <w:t>13</w:t>
      </w:r>
      <w:r>
        <w:rPr>
          <w:snapToGrid w:val="0"/>
          <w:sz w:val="26"/>
          <w:rtl/>
        </w:rPr>
        <w:t xml:space="preserve"> </w:t>
      </w:r>
      <w:r>
        <w:rPr>
          <w:snapToGrid w:val="0"/>
          <w:rtl/>
        </w:rPr>
        <w:t>الضرائب.</w:t>
      </w:r>
    </w:p>
    <w:p w14:paraId="2B6BE220" w14:textId="77777777" w:rsidR="008B68C4" w:rsidRDefault="008B68C4" w:rsidP="004E072B">
      <w:pPr>
        <w:keepNext/>
        <w:rPr>
          <w:snapToGrid w:val="0"/>
          <w:rtl/>
        </w:rPr>
      </w:pPr>
      <w:r>
        <w:rPr>
          <w:snapToGrid w:val="0"/>
          <w:rtl/>
        </w:rPr>
        <w:lastRenderedPageBreak/>
        <w:t xml:space="preserve">ويمكن تجزئة </w:t>
      </w:r>
      <w:r>
        <w:rPr>
          <w:i/>
          <w:iCs/>
          <w:snapToGrid w:val="0"/>
        </w:rPr>
        <w:t>C</w:t>
      </w:r>
      <w:r>
        <w:rPr>
          <w:snapToGrid w:val="0"/>
          <w:vertAlign w:val="subscript"/>
        </w:rPr>
        <w:t>2</w:t>
      </w:r>
      <w:r>
        <w:rPr>
          <w:snapToGrid w:val="0"/>
          <w:rtl/>
        </w:rPr>
        <w:t xml:space="preserve"> على النحو التالي:</w:t>
      </w:r>
    </w:p>
    <w:p w14:paraId="64CEAC5B" w14:textId="77777777" w:rsidR="008B68C4" w:rsidRDefault="008B68C4" w:rsidP="008B68C4">
      <w:pPr>
        <w:pStyle w:val="Equation"/>
        <w:rPr>
          <w:rtl/>
        </w:rPr>
      </w:pPr>
      <w:r>
        <w:rPr>
          <w:rtl/>
        </w:rPr>
        <w:tab/>
      </w:r>
      <w:r>
        <w:tab/>
      </w:r>
      <w:r>
        <w:object w:dxaOrig="1560" w:dyaOrig="345" w14:anchorId="6B1D7A9C">
          <v:shape id="_x0000_i1087" type="#_x0000_t75" style="width:78pt;height:17.65pt" o:ole="">
            <v:imagedata r:id="rId158" o:title=""/>
          </v:shape>
          <o:OLEObject Type="Embed" ProgID="Equation.3" ShapeID="_x0000_i1087" DrawAspect="Content" ObjectID="_1830184860" r:id="rId159"/>
        </w:object>
      </w:r>
      <w:r>
        <w:tab/>
        <w:t>(58)</w:t>
      </w:r>
    </w:p>
    <w:p w14:paraId="67B70AE1" w14:textId="77777777" w:rsidR="008B68C4" w:rsidRDefault="008B68C4" w:rsidP="008B68C4">
      <w:pPr>
        <w:rPr>
          <w:snapToGrid w:val="0"/>
        </w:rPr>
      </w:pPr>
      <w:r>
        <w:rPr>
          <w:snapToGrid w:val="0"/>
          <w:rtl/>
        </w:rPr>
        <w:t>حيث:</w:t>
      </w:r>
    </w:p>
    <w:p w14:paraId="7429422F" w14:textId="77777777" w:rsidR="008B68C4" w:rsidRDefault="008B68C4" w:rsidP="008B68C4">
      <w:pPr>
        <w:pStyle w:val="Equationlegend"/>
        <w:rPr>
          <w:snapToGrid w:val="0"/>
          <w:rtl/>
        </w:rPr>
      </w:pPr>
      <w:r>
        <w:rPr>
          <w:i/>
          <w:iCs/>
          <w:snapToGrid w:val="0"/>
        </w:rPr>
        <w:tab/>
        <w:t>C</w:t>
      </w:r>
      <w:r>
        <w:rPr>
          <w:snapToGrid w:val="0"/>
          <w:vertAlign w:val="subscript"/>
        </w:rPr>
        <w:t>21</w:t>
      </w:r>
      <w:r>
        <w:rPr>
          <w:snapToGrid w:val="0"/>
          <w:rtl/>
        </w:rPr>
        <w:t>:</w:t>
      </w:r>
      <w:r>
        <w:rPr>
          <w:snapToGrid w:val="0"/>
          <w:rtl/>
        </w:rPr>
        <w:tab/>
        <w:t>الرسوم التي تفرضها وكالة إدارة الطيف التابعة للدولة على تجهيزات الاتصالات والبرمجيات والعتاديات، إلخ</w:t>
      </w:r>
      <w:proofErr w:type="gramStart"/>
      <w:r>
        <w:rPr>
          <w:snapToGrid w:val="0"/>
          <w:rtl/>
        </w:rPr>
        <w:t>.؛</w:t>
      </w:r>
      <w:proofErr w:type="gramEnd"/>
    </w:p>
    <w:p w14:paraId="6DDD0D37" w14:textId="77777777" w:rsidR="008B68C4" w:rsidRDefault="008B68C4" w:rsidP="008B68C4">
      <w:pPr>
        <w:pStyle w:val="Equationlegend"/>
        <w:rPr>
          <w:snapToGrid w:val="0"/>
          <w:rtl/>
        </w:rPr>
      </w:pPr>
      <w:r>
        <w:rPr>
          <w:i/>
          <w:iCs/>
          <w:snapToGrid w:val="0"/>
        </w:rPr>
        <w:tab/>
        <w:t>C</w:t>
      </w:r>
      <w:r>
        <w:rPr>
          <w:snapToGrid w:val="0"/>
          <w:vertAlign w:val="subscript"/>
        </w:rPr>
        <w:t>22</w:t>
      </w:r>
      <w:r>
        <w:rPr>
          <w:snapToGrid w:val="0"/>
          <w:rtl/>
        </w:rPr>
        <w:t>:</w:t>
      </w:r>
      <w:r>
        <w:rPr>
          <w:snapToGrid w:val="0"/>
          <w:rtl/>
        </w:rPr>
        <w:tab/>
        <w:t xml:space="preserve">المبالغ المدفوعة مقابل استعمال الطيف. وفي الوقت الحاضر، فإن </w:t>
      </w:r>
      <w:r>
        <w:rPr>
          <w:i/>
          <w:iCs/>
          <w:snapToGrid w:val="0"/>
        </w:rPr>
        <w:t>C</w:t>
      </w:r>
      <w:r>
        <w:rPr>
          <w:snapToGrid w:val="0"/>
          <w:vertAlign w:val="subscript"/>
        </w:rPr>
        <w:t>22</w:t>
      </w:r>
      <w:r>
        <w:rPr>
          <w:snapToGrid w:val="0"/>
          <w:rtl/>
        </w:rPr>
        <w:t xml:space="preserve"> = صفر في قيرغيزستان للتشجيع على تطوير خدمات الاتصالات الراديوية.</w:t>
      </w:r>
    </w:p>
    <w:p w14:paraId="5450F8D5" w14:textId="77777777" w:rsidR="008B68C4" w:rsidRDefault="008B68C4" w:rsidP="008B68C4">
      <w:pPr>
        <w:rPr>
          <w:snapToGrid w:val="0"/>
          <w:rtl/>
        </w:rPr>
      </w:pPr>
      <w:r>
        <w:rPr>
          <w:snapToGrid w:val="0"/>
          <w:rtl/>
        </w:rPr>
        <w:t xml:space="preserve">ولا تأخذ المعادلتان </w:t>
      </w:r>
      <w:r>
        <w:rPr>
          <w:snapToGrid w:val="0"/>
        </w:rPr>
        <w:t>(56)</w:t>
      </w:r>
      <w:r>
        <w:rPr>
          <w:snapToGrid w:val="0"/>
          <w:rtl/>
        </w:rPr>
        <w:t xml:space="preserve"> و</w:t>
      </w:r>
      <w:r>
        <w:rPr>
          <w:snapToGrid w:val="0"/>
        </w:rPr>
        <w:t>(58)</w:t>
      </w:r>
      <w:r>
        <w:rPr>
          <w:snapToGrid w:val="0"/>
          <w:rtl/>
        </w:rPr>
        <w:t xml:space="preserve"> في الاعتبار الإيرادات غير المباشرة من ضرائب الدولة على إيرادات مشغلي الاتصالات الذين تكون أنشطتهم متعلقة باستعمال مورد التردد الراديوي (مثل الرسوم من إيرادات مشغلي الاتصالات الخلوية). وتعتبر مكونة دخل الدولة هذه أساسية وهي تتخطى المكونة</w:t>
      </w:r>
      <w:r>
        <w:rPr>
          <w:rFonts w:hint="cs"/>
          <w:snapToGrid w:val="0"/>
          <w:rtl/>
        </w:rPr>
        <w:t> </w:t>
      </w:r>
      <w:r>
        <w:rPr>
          <w:i/>
          <w:iCs/>
          <w:snapToGrid w:val="0"/>
        </w:rPr>
        <w:t>C</w:t>
      </w:r>
      <w:r>
        <w:rPr>
          <w:snapToGrid w:val="0"/>
          <w:vertAlign w:val="subscript"/>
        </w:rPr>
        <w:t>22</w:t>
      </w:r>
      <w:r>
        <w:rPr>
          <w:snapToGrid w:val="0"/>
          <w:rtl/>
        </w:rPr>
        <w:t>.</w:t>
      </w:r>
    </w:p>
    <w:p w14:paraId="4166D4FA" w14:textId="77777777" w:rsidR="008B68C4" w:rsidRDefault="008B68C4" w:rsidP="008B68C4">
      <w:pPr>
        <w:rPr>
          <w:snapToGrid w:val="0"/>
          <w:rtl/>
        </w:rPr>
      </w:pPr>
      <w:r>
        <w:rPr>
          <w:snapToGrid w:val="0"/>
          <w:rtl/>
        </w:rPr>
        <w:t xml:space="preserve">وتشكل المكونة </w:t>
      </w:r>
      <w:r>
        <w:rPr>
          <w:i/>
          <w:iCs/>
          <w:snapToGrid w:val="0"/>
        </w:rPr>
        <w:t>C</w:t>
      </w:r>
      <w:r>
        <w:rPr>
          <w:snapToGrid w:val="0"/>
          <w:vertAlign w:val="subscript"/>
        </w:rPr>
        <w:t>22</w:t>
      </w:r>
      <w:r>
        <w:rPr>
          <w:snapToGrid w:val="0"/>
          <w:rtl/>
        </w:rPr>
        <w:t xml:space="preserve"> </w:t>
      </w:r>
      <w:r>
        <w:rPr>
          <w:rFonts w:hint="cs"/>
          <w:snapToGrid w:val="0"/>
          <w:rtl/>
        </w:rPr>
        <w:t xml:space="preserve">في جوهرها مبلغاً أولياً مقابل الطيف، ولكن أي مشغِّل للاتصالات، وخاصة في البلدان النامية، لا يستطيع دفع مبلغ كبير فوراً لأن ذلك قد يشكل عائقاً أمام التنمية. وثمة طريقة توفر حافزاً اقتصادياً تقوم على تخفيض المكونة </w:t>
      </w:r>
      <w:r>
        <w:rPr>
          <w:i/>
          <w:iCs/>
          <w:snapToGrid w:val="0"/>
        </w:rPr>
        <w:t>C</w:t>
      </w:r>
      <w:r>
        <w:rPr>
          <w:snapToGrid w:val="0"/>
          <w:vertAlign w:val="subscript"/>
        </w:rPr>
        <w:t>22</w:t>
      </w:r>
      <w:r>
        <w:rPr>
          <w:snapToGrid w:val="0"/>
          <w:rtl/>
        </w:rPr>
        <w:t xml:space="preserve"> إلى أدنى درجة ممكنة بحيث يمكن لمشغل الاتصالات أن يبدأ بتقديم الخدمة دون الحاجة إلى دفع مبلغ أولي كبير. وسوف تعوض الدولة عن خسارة المكونة في </w:t>
      </w:r>
      <w:r>
        <w:rPr>
          <w:i/>
          <w:iCs/>
          <w:snapToGrid w:val="0"/>
        </w:rPr>
        <w:t>C</w:t>
      </w:r>
      <w:r>
        <w:rPr>
          <w:snapToGrid w:val="0"/>
          <w:vertAlign w:val="subscript"/>
        </w:rPr>
        <w:t>22</w:t>
      </w:r>
      <w:r>
        <w:rPr>
          <w:snapToGrid w:val="0"/>
          <w:rtl/>
        </w:rPr>
        <w:t xml:space="preserve"> </w:t>
      </w:r>
      <w:r>
        <w:rPr>
          <w:rFonts w:hint="cs"/>
          <w:snapToGrid w:val="0"/>
          <w:rtl/>
        </w:rPr>
        <w:t>بالضرائب التي تفرضها على نشاط مشغل الاتصالات.</w:t>
      </w:r>
    </w:p>
    <w:p w14:paraId="21054D3E" w14:textId="77777777" w:rsidR="008B68C4" w:rsidRDefault="008B68C4" w:rsidP="008B68C4">
      <w:pPr>
        <w:rPr>
          <w:snapToGrid w:val="0"/>
          <w:rtl/>
        </w:rPr>
      </w:pPr>
      <w:r>
        <w:rPr>
          <w:snapToGrid w:val="0"/>
          <w:rtl/>
        </w:rPr>
        <w:t>وهكذا لكي يتاح تطور سريع في الاتصالات وخدمات المعلومات في البلد فضلاً عن توفير الحوافز الاقتصادية لمشغلي الاتصالات، يتعيَّن إبقاء المدفوعات مقابل الطيف عند مستواها الأدنى اللازم لتغطية تكاليف إدارة الطيف.</w:t>
      </w:r>
    </w:p>
    <w:p w14:paraId="637115DE" w14:textId="77777777" w:rsidR="008B68C4" w:rsidRDefault="008B68C4" w:rsidP="008B68C4">
      <w:pPr>
        <w:pStyle w:val="Heading4"/>
        <w:rPr>
          <w:snapToGrid w:val="0"/>
        </w:rPr>
      </w:pPr>
      <w:r>
        <w:rPr>
          <w:snapToGrid w:val="0"/>
        </w:rPr>
        <w:t>2.6.2.5</w:t>
      </w:r>
      <w:r>
        <w:rPr>
          <w:snapToGrid w:val="0"/>
        </w:rPr>
        <w:tab/>
      </w:r>
      <w:r>
        <w:rPr>
          <w:snapToGrid w:val="0"/>
          <w:rtl/>
        </w:rPr>
        <w:t>تحديد قيمة الطيف الراديوي</w:t>
      </w:r>
    </w:p>
    <w:p w14:paraId="0460D765" w14:textId="77777777" w:rsidR="008B68C4" w:rsidRDefault="008B68C4" w:rsidP="008B68C4">
      <w:pPr>
        <w:rPr>
          <w:snapToGrid w:val="0"/>
        </w:rPr>
      </w:pPr>
      <w:r>
        <w:rPr>
          <w:snapToGrid w:val="0"/>
          <w:rtl/>
        </w:rPr>
        <w:t xml:space="preserve">يمكن تحديد </w:t>
      </w:r>
      <w:proofErr w:type="spellStart"/>
      <w:r>
        <w:rPr>
          <w:i/>
          <w:iCs/>
          <w:snapToGrid w:val="0"/>
        </w:rPr>
        <w:t>C</w:t>
      </w:r>
      <w:r>
        <w:rPr>
          <w:i/>
          <w:iCs/>
          <w:snapToGrid w:val="0"/>
          <w:vertAlign w:val="subscript"/>
        </w:rPr>
        <w:t>ann</w:t>
      </w:r>
      <w:proofErr w:type="spellEnd"/>
      <w:r>
        <w:rPr>
          <w:snapToGrid w:val="0"/>
          <w:rtl/>
        </w:rPr>
        <w:t xml:space="preserve"> استناداً إلى المعادلات </w:t>
      </w:r>
      <w:r>
        <w:rPr>
          <w:snapToGrid w:val="0"/>
        </w:rPr>
        <w:t>(56)</w:t>
      </w:r>
      <w:r>
        <w:rPr>
          <w:snapToGrid w:val="0"/>
          <w:rtl/>
        </w:rPr>
        <w:t xml:space="preserve"> و</w:t>
      </w:r>
      <w:r>
        <w:rPr>
          <w:snapToGrid w:val="0"/>
        </w:rPr>
        <w:t>(57)</w:t>
      </w:r>
      <w:r>
        <w:rPr>
          <w:snapToGrid w:val="0"/>
          <w:rtl/>
        </w:rPr>
        <w:t xml:space="preserve"> و</w:t>
      </w:r>
      <w:r>
        <w:rPr>
          <w:snapToGrid w:val="0"/>
        </w:rPr>
        <w:t>(58)</w:t>
      </w:r>
      <w:r>
        <w:rPr>
          <w:snapToGrid w:val="0"/>
          <w:rtl/>
        </w:rPr>
        <w:t xml:space="preserve"> وهو ما يمثل الدفعة السنوية لجميع موارد التردد الراديوي المستعملة في البلد. ويجب تحصيل هذا المبلغ من جميع مشغلي الاتصالات الذين يستعملون طيف الترددات الراديوية على أساس منصف وغير تمييزي. ومن أجل إنجاز ذلك وفقاً لهذا التقرير وللمؤتمر العالمي لتنمية الاتصالات الذي نظمه الاتحاد الدولي للاتصالات (فاليتا،</w:t>
      </w:r>
      <w:r>
        <w:rPr>
          <w:rFonts w:hint="cs"/>
          <w:snapToGrid w:val="0"/>
          <w:rtl/>
        </w:rPr>
        <w:t> </w:t>
      </w:r>
      <w:r>
        <w:rPr>
          <w:snapToGrid w:val="0"/>
        </w:rPr>
        <w:t>1998</w:t>
      </w:r>
      <w:r>
        <w:rPr>
          <w:snapToGrid w:val="0"/>
          <w:rtl/>
        </w:rPr>
        <w:t>)، لا بد من تحديد قيمة الطيف الذي يستعمله كل مشغل.</w:t>
      </w:r>
    </w:p>
    <w:p w14:paraId="1233E6D5" w14:textId="77777777" w:rsidR="008B68C4" w:rsidRDefault="008B68C4" w:rsidP="008B68C4">
      <w:pPr>
        <w:rPr>
          <w:snapToGrid w:val="0"/>
        </w:rPr>
      </w:pPr>
      <w:r>
        <w:rPr>
          <w:snapToGrid w:val="0"/>
          <w:rtl/>
        </w:rPr>
        <w:t>وتبين وكالة الاتصالات الوطنية للمستعملين التحديدات المتعلقة باستعمال تخصيصات التردد.</w:t>
      </w:r>
      <w:r>
        <w:rPr>
          <w:snapToGrid w:val="0"/>
          <w:rtl/>
          <w:lang w:val="fr-LU"/>
        </w:rPr>
        <w:t xml:space="preserve"> وتتعلق هذه التحديدات بتركيب التجهيزات الراديوية وتشغيلها. وتخزن كل المعلومات الضرورية بشأن تخصيصات التردد (نطاقات التردد وقدرة المرسل والإحداثيات الجغرافية ونمط الهوائي وارتفاع تركيبه إلخ.) في قاعدة البيانات الوطنية. ويشار إلى مجموع تخصيصات التردد بالرمز </w:t>
      </w:r>
      <w:r w:rsidRPr="00834252">
        <w:rPr>
          <w:snapToGrid w:val="0"/>
          <w:lang w:val="fr-LU"/>
        </w:rPr>
        <w:t>"</w:t>
      </w:r>
      <w:r>
        <w:rPr>
          <w:i/>
          <w:iCs/>
          <w:snapToGrid w:val="0"/>
        </w:rPr>
        <w:t>n</w:t>
      </w:r>
      <w:r w:rsidRPr="00834252">
        <w:rPr>
          <w:snapToGrid w:val="0"/>
        </w:rPr>
        <w:t>"</w:t>
      </w:r>
      <w:r>
        <w:rPr>
          <w:rFonts w:hint="cs"/>
          <w:i/>
          <w:iCs/>
          <w:snapToGrid w:val="0"/>
          <w:rtl/>
        </w:rPr>
        <w:t>.</w:t>
      </w:r>
    </w:p>
    <w:p w14:paraId="6C2B2223" w14:textId="77777777" w:rsidR="008B68C4" w:rsidRDefault="008B68C4" w:rsidP="008B68C4">
      <w:pPr>
        <w:rPr>
          <w:snapToGrid w:val="0"/>
          <w:rtl/>
        </w:rPr>
      </w:pPr>
      <w:r>
        <w:rPr>
          <w:snapToGrid w:val="0"/>
          <w:rtl/>
        </w:rPr>
        <w:t>وتكون الطريقة المستعملة كما يلي:</w:t>
      </w:r>
    </w:p>
    <w:p w14:paraId="4DC991B9" w14:textId="77777777" w:rsidR="008B68C4" w:rsidRDefault="008B68C4" w:rsidP="008B68C4">
      <w:pPr>
        <w:rPr>
          <w:snapToGrid w:val="0"/>
          <w:rtl/>
          <w:lang w:val="fr-LU"/>
        </w:rPr>
      </w:pPr>
      <w:r>
        <w:rPr>
          <w:snapToGrid w:val="0"/>
          <w:rtl/>
        </w:rPr>
        <w:t xml:space="preserve">يمكن تحديد قيمة ثلاثية الأبعاد للنطاق المستعمل لأي مستعمل رتبته </w:t>
      </w:r>
      <w:proofErr w:type="spellStart"/>
      <w:r>
        <w:rPr>
          <w:rFonts w:cs="Times New Roman"/>
          <w:i/>
          <w:iCs/>
          <w:snapToGrid w:val="0"/>
          <w:szCs w:val="20"/>
        </w:rPr>
        <w:t>i</w:t>
      </w:r>
      <w:proofErr w:type="spellEnd"/>
      <w:r>
        <w:rPr>
          <w:snapToGrid w:val="0"/>
          <w:rtl/>
        </w:rPr>
        <w:t xml:space="preserve"> </w:t>
      </w:r>
      <w:r>
        <w:rPr>
          <w:snapToGrid w:val="0"/>
          <w:rtl/>
          <w:lang w:val="fr-LU"/>
        </w:rPr>
        <w:t>على أساس خاصية تخصيص تردده المندمجة في قاعدة البيانات الوطنية:</w:t>
      </w:r>
    </w:p>
    <w:p w14:paraId="48E84D88" w14:textId="77777777" w:rsidR="008B68C4" w:rsidRDefault="008B68C4" w:rsidP="008B68C4">
      <w:pPr>
        <w:pStyle w:val="Equation"/>
        <w:rPr>
          <w:rtl/>
        </w:rPr>
      </w:pPr>
      <w:r>
        <w:tab/>
      </w:r>
      <w:r>
        <w:tab/>
      </w:r>
      <w:r>
        <w:object w:dxaOrig="1515" w:dyaOrig="375" w14:anchorId="64F5AAEE">
          <v:shape id="_x0000_i1088" type="#_x0000_t75" style="width:76.15pt;height:18.75pt" o:ole="">
            <v:imagedata r:id="rId160" o:title=""/>
          </v:shape>
          <o:OLEObject Type="Embed" ProgID="Equation.3" ShapeID="_x0000_i1088" DrawAspect="Content" ObjectID="_1830184861" r:id="rId161"/>
        </w:object>
      </w:r>
      <w:r>
        <w:tab/>
        <w:t>(59)</w:t>
      </w:r>
    </w:p>
    <w:p w14:paraId="12F346C1" w14:textId="77777777" w:rsidR="008B68C4" w:rsidRDefault="008B68C4" w:rsidP="008B68C4">
      <w:pPr>
        <w:rPr>
          <w:lang w:val="fr-LU"/>
        </w:rPr>
      </w:pPr>
      <w:r>
        <w:rPr>
          <w:rtl/>
          <w:lang w:val="fr-LU"/>
        </w:rPr>
        <w:t>حيث:</w:t>
      </w:r>
    </w:p>
    <w:p w14:paraId="19EE269E" w14:textId="77777777" w:rsidR="008B68C4" w:rsidRDefault="008B68C4" w:rsidP="008B68C4">
      <w:pPr>
        <w:pStyle w:val="Equationlegend"/>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لتخصيص التردد </w:t>
      </w:r>
      <w:proofErr w:type="spellStart"/>
      <w:proofErr w:type="gramStart"/>
      <w:r>
        <w:rPr>
          <w:i/>
          <w:iCs/>
        </w:rPr>
        <w:t>i</w:t>
      </w:r>
      <w:proofErr w:type="spellEnd"/>
      <w:r>
        <w:rPr>
          <w:rtl/>
        </w:rPr>
        <w:t>؛</w:t>
      </w:r>
      <w:proofErr w:type="gramEnd"/>
    </w:p>
    <w:p w14:paraId="604C4055" w14:textId="77777777" w:rsidR="008B68C4" w:rsidRDefault="008B68C4" w:rsidP="008B68C4">
      <w:pPr>
        <w:pStyle w:val="Equationlegend"/>
        <w:rPr>
          <w:rtl/>
        </w:rPr>
      </w:pPr>
      <w:r>
        <w:rPr>
          <w:i/>
          <w:iCs/>
        </w:rPr>
        <w:tab/>
      </w:r>
      <w:proofErr w:type="gramStart"/>
      <w:r>
        <w:rPr>
          <w:i/>
          <w:iCs/>
          <w:lang w:val="fr-LU"/>
        </w:rPr>
        <w:t>F</w:t>
      </w:r>
      <w:r>
        <w:rPr>
          <w:i/>
          <w:iCs/>
          <w:vertAlign w:val="subscript"/>
          <w:lang w:val="fr-LU"/>
        </w:rPr>
        <w:t>i</w:t>
      </w:r>
      <w:r>
        <w:rPr>
          <w:rtl/>
          <w:lang w:val="fr-LU"/>
        </w:rPr>
        <w:t>:</w:t>
      </w:r>
      <w:proofErr w:type="gramEnd"/>
      <w:r>
        <w:rPr>
          <w:lang w:val="fr-LU"/>
        </w:rPr>
        <w:tab/>
      </w:r>
      <w:r>
        <w:rPr>
          <w:rtl/>
          <w:lang w:val="fr-LU"/>
        </w:rPr>
        <w:t xml:space="preserve">نطاق التردد الراديوي المستعمل لتخصيص التردد </w:t>
      </w:r>
      <w:proofErr w:type="spellStart"/>
      <w:r>
        <w:rPr>
          <w:i/>
          <w:iCs/>
        </w:rPr>
        <w:t>i</w:t>
      </w:r>
      <w:proofErr w:type="spellEnd"/>
      <w:r>
        <w:rPr>
          <w:rtl/>
        </w:rPr>
        <w:t>؛</w:t>
      </w:r>
    </w:p>
    <w:p w14:paraId="684CDAE9" w14:textId="77777777" w:rsidR="008B68C4" w:rsidRDefault="008B68C4" w:rsidP="008B68C4">
      <w:pPr>
        <w:pStyle w:val="Equationlegend"/>
        <w:rPr>
          <w:rtl/>
        </w:rPr>
      </w:pPr>
      <w:r>
        <w:rPr>
          <w:i/>
          <w:iCs/>
        </w:rPr>
        <w:tab/>
      </w:r>
      <w:r>
        <w:rPr>
          <w:i/>
        </w:rPr>
        <w:t>S</w:t>
      </w:r>
      <w:r>
        <w:rPr>
          <w:i/>
          <w:iCs/>
          <w:vertAlign w:val="subscript"/>
        </w:rPr>
        <w:t>i</w:t>
      </w:r>
      <w:r>
        <w:rPr>
          <w:rtl/>
          <w:lang w:val="fr-LU"/>
        </w:rPr>
        <w:t>:</w:t>
      </w:r>
      <w:r>
        <w:rPr>
          <w:lang w:val="fr-LU"/>
        </w:rPr>
        <w:tab/>
      </w:r>
      <w:r>
        <w:rPr>
          <w:rtl/>
          <w:lang w:val="fr-LU"/>
        </w:rPr>
        <w:t xml:space="preserve">مساحة الأراضي المستعملة لتخصيص التردد </w:t>
      </w:r>
      <w:proofErr w:type="spellStart"/>
      <w:proofErr w:type="gramStart"/>
      <w:r>
        <w:rPr>
          <w:i/>
          <w:iCs/>
        </w:rPr>
        <w:t>i</w:t>
      </w:r>
      <w:proofErr w:type="spellEnd"/>
      <w:r>
        <w:rPr>
          <w:rtl/>
        </w:rPr>
        <w:t>؛</w:t>
      </w:r>
      <w:proofErr w:type="gramEnd"/>
    </w:p>
    <w:p w14:paraId="67771B45" w14:textId="77777777" w:rsidR="008B68C4" w:rsidRDefault="008B68C4" w:rsidP="008B68C4">
      <w:pPr>
        <w:pStyle w:val="Equationlegend"/>
        <w:rPr>
          <w:rtl/>
          <w:lang w:val="fr-LU"/>
        </w:rPr>
      </w:pPr>
      <w:r>
        <w:rPr>
          <w:i/>
          <w:iCs/>
        </w:rPr>
        <w:tab/>
        <w:t>t</w:t>
      </w:r>
      <w:r>
        <w:rPr>
          <w:rtl/>
          <w:lang w:val="fr-LU"/>
        </w:rPr>
        <w:t>:</w:t>
      </w:r>
      <w:r>
        <w:rPr>
          <w:rtl/>
          <w:lang w:val="fr-LU"/>
        </w:rPr>
        <w:tab/>
        <w:t>الزمن.</w:t>
      </w:r>
    </w:p>
    <w:p w14:paraId="5F5E2538" w14:textId="77777777" w:rsidR="008B68C4" w:rsidRDefault="008B68C4" w:rsidP="008B68C4">
      <w:pPr>
        <w:rPr>
          <w:rtl/>
          <w:lang w:val="fr-LU"/>
        </w:rPr>
      </w:pPr>
      <w:r>
        <w:rPr>
          <w:rtl/>
          <w:lang w:val="fr-LU"/>
        </w:rPr>
        <w:lastRenderedPageBreak/>
        <w:t>ويمكن النظر في كل مكونة بمزيد من التفصيل:</w:t>
      </w:r>
    </w:p>
    <w:p w14:paraId="39C6B88D" w14:textId="77777777" w:rsidR="008B68C4" w:rsidRDefault="008B68C4" w:rsidP="008B68C4">
      <w:pPr>
        <w:pStyle w:val="enumlev10"/>
        <w:rPr>
          <w:rtl/>
        </w:rPr>
      </w:pPr>
      <w:r>
        <w:rPr>
          <w:rtl/>
          <w:lang w:val="fr-LU"/>
        </w:rPr>
        <w:t> أ )</w:t>
      </w:r>
      <w:r>
        <w:rPr>
          <w:rtl/>
          <w:lang w:val="fr-LU"/>
        </w:rPr>
        <w:tab/>
        <w:t xml:space="preserve">يعادل الزمن </w:t>
      </w:r>
      <w:r>
        <w:rPr>
          <w:i/>
          <w:iCs/>
        </w:rPr>
        <w:t>t</w:t>
      </w:r>
      <w:r>
        <w:rPr>
          <w:rtl/>
        </w:rPr>
        <w:t xml:space="preserve"> لكل المستعملين سنة واحدة </w:t>
      </w:r>
      <w:r>
        <w:t xml:space="preserve">(1 = </w:t>
      </w:r>
      <w:r>
        <w:rPr>
          <w:i/>
          <w:iCs/>
        </w:rPr>
        <w:t>t</w:t>
      </w:r>
      <w:r>
        <w:t>)</w:t>
      </w:r>
      <w:r>
        <w:rPr>
          <w:rtl/>
        </w:rPr>
        <w:t>.</w:t>
      </w:r>
    </w:p>
    <w:p w14:paraId="17A2BF95" w14:textId="77777777" w:rsidR="008B68C4" w:rsidRDefault="008B68C4" w:rsidP="008B68C4">
      <w:pPr>
        <w:pStyle w:val="enumlev10"/>
        <w:rPr>
          <w:rtl/>
          <w:lang w:val="fr-LU"/>
        </w:rPr>
      </w:pPr>
      <w:r>
        <w:rPr>
          <w:rtl/>
        </w:rPr>
        <w:t>ب)</w:t>
      </w:r>
      <w:r>
        <w:rPr>
          <w:rtl/>
        </w:rPr>
        <w:tab/>
        <w:t xml:space="preserve">والكثافة السكانية في الإقليم ليست متماثلة، كما أن المناطق عالية الكثافة السكانية تكون أكثر جاذبية لمشغلي خدمات الاتصالات. ومن هنا تقسم كل أراضي الجمهورية إلى أقاليم </w:t>
      </w:r>
      <w:r>
        <w:rPr>
          <w:i/>
          <w:iCs/>
        </w:rPr>
        <w:t>m</w:t>
      </w:r>
      <w:r>
        <w:rPr>
          <w:i/>
          <w:iCs/>
          <w:rtl/>
        </w:rPr>
        <w:t xml:space="preserve"> </w:t>
      </w:r>
      <w:r>
        <w:rPr>
          <w:rtl/>
          <w:lang w:val="fr-LU"/>
        </w:rPr>
        <w:t>حسب الهيكل الإداري، ويكون معامل الكثافة السكانية (حسب البيانات الإحصائية) لكل إقليم رتبته </w:t>
      </w:r>
      <w:r>
        <w:rPr>
          <w:i/>
          <w:iCs/>
        </w:rPr>
        <w:t>j</w:t>
      </w:r>
      <w:r>
        <w:rPr>
          <w:rtl/>
        </w:rPr>
        <w:t> </w:t>
      </w:r>
      <w:r>
        <w:rPr>
          <w:lang w:val="fr-LU"/>
        </w:rPr>
        <w:t>(</w:t>
      </w:r>
      <w:r>
        <w:rPr>
          <w:i/>
          <w:iCs/>
        </w:rPr>
        <w:t>m</w:t>
      </w:r>
      <w:r>
        <w:t> </w:t>
      </w:r>
      <w:r>
        <w:rPr>
          <w:rFonts w:cs="Times New Roman"/>
        </w:rPr>
        <w:t>≥</w:t>
      </w:r>
      <w:r>
        <w:t> </w:t>
      </w:r>
      <w:r>
        <w:rPr>
          <w:i/>
          <w:iCs/>
        </w:rPr>
        <w:t>j</w:t>
      </w:r>
      <w:r>
        <w:t> </w:t>
      </w:r>
      <w:r>
        <w:rPr>
          <w:rFonts w:cs="Times New Roman"/>
        </w:rPr>
        <w:t>≥</w:t>
      </w:r>
      <w:r>
        <w:t> </w:t>
      </w:r>
      <w:r>
        <w:rPr>
          <w:i/>
          <w:iCs/>
        </w:rPr>
        <w:t>1</w:t>
      </w:r>
      <w:r>
        <w:t>)</w:t>
      </w:r>
      <w:r>
        <w:rPr>
          <w:rtl/>
        </w:rPr>
        <w:t xml:space="preserve"> هو </w:t>
      </w:r>
      <w:proofErr w:type="spellStart"/>
      <w:r>
        <w:rPr>
          <w:i/>
          <w:iCs/>
        </w:rPr>
        <w:t>K</w:t>
      </w:r>
      <w:r>
        <w:rPr>
          <w:i/>
          <w:iCs/>
          <w:vertAlign w:val="subscript"/>
        </w:rPr>
        <w:t>j</w:t>
      </w:r>
      <w:proofErr w:type="spellEnd"/>
      <w:r>
        <w:rPr>
          <w:rtl/>
          <w:lang w:val="fr-LU"/>
        </w:rPr>
        <w:t xml:space="preserve"> (انظر الجدول </w:t>
      </w:r>
      <w:r>
        <w:rPr>
          <w:lang w:val="fr-LU"/>
        </w:rPr>
        <w:t>28</w:t>
      </w:r>
      <w:r>
        <w:rPr>
          <w:rtl/>
          <w:lang w:val="fr-LU"/>
        </w:rPr>
        <w:t xml:space="preserve">). وقيمة المعامل </w:t>
      </w:r>
      <w:proofErr w:type="spellStart"/>
      <w:r>
        <w:rPr>
          <w:i/>
          <w:iCs/>
        </w:rPr>
        <w:t>K</w:t>
      </w:r>
      <w:r>
        <w:rPr>
          <w:i/>
          <w:iCs/>
          <w:vertAlign w:val="subscript"/>
        </w:rPr>
        <w:t>j</w:t>
      </w:r>
      <w:proofErr w:type="spellEnd"/>
      <w:r>
        <w:rPr>
          <w:rtl/>
          <w:lang w:val="fr-LU"/>
        </w:rPr>
        <w:t> = </w:t>
      </w:r>
      <w:r>
        <w:t>1</w:t>
      </w:r>
      <w:r>
        <w:rPr>
          <w:rtl/>
          <w:lang w:val="fr-LU"/>
        </w:rPr>
        <w:t xml:space="preserve"> </w:t>
      </w:r>
      <w:r>
        <w:rPr>
          <w:rFonts w:hint="cs"/>
          <w:rtl/>
          <w:lang w:val="fr-LU"/>
        </w:rPr>
        <w:t>في المناطق ذات الكثافة السكانية</w:t>
      </w:r>
      <w:r>
        <w:rPr>
          <w:rFonts w:hint="cs"/>
          <w:snapToGrid w:val="0"/>
          <w:rtl/>
          <w:lang w:val="fr-LU"/>
        </w:rPr>
        <w:t> </w:t>
      </w:r>
      <w:r>
        <w:rPr>
          <w:rFonts w:hint="cs"/>
          <w:rtl/>
          <w:lang w:val="fr-LU"/>
        </w:rPr>
        <w:t>الأقل.</w:t>
      </w:r>
    </w:p>
    <w:p w14:paraId="599C801C" w14:textId="77777777" w:rsidR="008B68C4" w:rsidRDefault="008B68C4" w:rsidP="008B68C4">
      <w:pPr>
        <w:pStyle w:val="TableNo"/>
        <w:rPr>
          <w:rFonts w:cs="Times New Roman"/>
          <w:szCs w:val="22"/>
          <w:rtl/>
        </w:rPr>
      </w:pPr>
      <w:r>
        <w:rPr>
          <w:rtl/>
        </w:rPr>
        <w:t xml:space="preserve">الجدول </w:t>
      </w:r>
      <w:r>
        <w:rPr>
          <w:rFonts w:cs="Times New Roman"/>
          <w:szCs w:val="22"/>
        </w:rPr>
        <w:t>28</w:t>
      </w:r>
    </w:p>
    <w:p w14:paraId="63EB88DD" w14:textId="77777777" w:rsidR="008B68C4" w:rsidRDefault="008B68C4" w:rsidP="008B68C4">
      <w:pPr>
        <w:pStyle w:val="Tabletitle0"/>
        <w:rPr>
          <w:rtl/>
        </w:rPr>
      </w:pPr>
      <w:r>
        <w:rPr>
          <w:rtl/>
        </w:rPr>
        <w:t>معامل الكثافة السكانية في أقاليم مختلفة من جمهورية قيرغيزستان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5"/>
        <w:gridCol w:w="1276"/>
      </w:tblGrid>
      <w:tr w:rsidR="008B68C4" w14:paraId="4F1D2724" w14:textId="77777777" w:rsidTr="00DB2C18">
        <w:trPr>
          <w:cantSplit/>
          <w:jc w:val="center"/>
        </w:trPr>
        <w:tc>
          <w:tcPr>
            <w:tcW w:w="6095" w:type="dxa"/>
            <w:hideMark/>
          </w:tcPr>
          <w:p w14:paraId="5DEE6631" w14:textId="77777777" w:rsidR="008B68C4" w:rsidRDefault="008B68C4" w:rsidP="00DB2C18">
            <w:pPr>
              <w:pStyle w:val="TableHead0"/>
              <w:spacing w:line="240" w:lineRule="exact"/>
            </w:pPr>
            <w:r>
              <w:rPr>
                <w:rtl/>
              </w:rPr>
              <w:t xml:space="preserve">التسمية - المقاطعة </w:t>
            </w:r>
            <w:r>
              <w:t>(oblast)</w:t>
            </w:r>
          </w:p>
        </w:tc>
        <w:tc>
          <w:tcPr>
            <w:tcW w:w="1276" w:type="dxa"/>
            <w:hideMark/>
          </w:tcPr>
          <w:p w14:paraId="1DD352D3" w14:textId="77777777" w:rsidR="008B68C4" w:rsidRDefault="008B68C4" w:rsidP="00DB2C18">
            <w:pPr>
              <w:pStyle w:val="TableHead0"/>
              <w:spacing w:line="240" w:lineRule="exact"/>
              <w:rPr>
                <w:i/>
                <w:iCs/>
              </w:rPr>
            </w:pPr>
            <w:r>
              <w:rPr>
                <w:i/>
                <w:iCs/>
              </w:rPr>
              <w:t>B</w:t>
            </w:r>
            <w:r>
              <w:rPr>
                <w:i/>
                <w:iCs/>
                <w:position w:val="-4"/>
              </w:rPr>
              <w:t>j</w:t>
            </w:r>
          </w:p>
        </w:tc>
      </w:tr>
      <w:tr w:rsidR="008B68C4" w14:paraId="3FBD9E0D" w14:textId="77777777" w:rsidTr="00DB2C18">
        <w:trPr>
          <w:cantSplit/>
          <w:jc w:val="center"/>
        </w:trPr>
        <w:tc>
          <w:tcPr>
            <w:tcW w:w="6095" w:type="dxa"/>
            <w:hideMark/>
          </w:tcPr>
          <w:p w14:paraId="2C737CA7" w14:textId="77777777" w:rsidR="008B68C4" w:rsidRDefault="008B68C4" w:rsidP="00DB2C18">
            <w:pPr>
              <w:pStyle w:val="Tabletext"/>
              <w:spacing w:line="240" w:lineRule="exact"/>
            </w:pPr>
            <w:r>
              <w:rPr>
                <w:rtl/>
              </w:rPr>
              <w:t>نارين</w:t>
            </w:r>
          </w:p>
        </w:tc>
        <w:tc>
          <w:tcPr>
            <w:tcW w:w="1276" w:type="dxa"/>
            <w:hideMark/>
          </w:tcPr>
          <w:p w14:paraId="6581CDB6" w14:textId="77777777" w:rsidR="008B68C4" w:rsidRDefault="008B68C4" w:rsidP="00DB2C18">
            <w:pPr>
              <w:pStyle w:val="Tabletext"/>
              <w:spacing w:line="240" w:lineRule="exact"/>
              <w:jc w:val="center"/>
            </w:pPr>
            <w:r>
              <w:t>1</w:t>
            </w:r>
          </w:p>
        </w:tc>
      </w:tr>
      <w:tr w:rsidR="008B68C4" w14:paraId="2294EE2D" w14:textId="77777777" w:rsidTr="00DB2C18">
        <w:trPr>
          <w:cantSplit/>
          <w:jc w:val="center"/>
        </w:trPr>
        <w:tc>
          <w:tcPr>
            <w:tcW w:w="6095" w:type="dxa"/>
            <w:hideMark/>
          </w:tcPr>
          <w:p w14:paraId="686537E1" w14:textId="77777777" w:rsidR="008B68C4" w:rsidRDefault="008B68C4" w:rsidP="00DB2C18">
            <w:pPr>
              <w:pStyle w:val="Tabletext"/>
              <w:spacing w:line="240" w:lineRule="exact"/>
            </w:pPr>
            <w:r>
              <w:rPr>
                <w:rtl/>
              </w:rPr>
              <w:t>تالاس</w:t>
            </w:r>
          </w:p>
        </w:tc>
        <w:tc>
          <w:tcPr>
            <w:tcW w:w="1276" w:type="dxa"/>
            <w:hideMark/>
          </w:tcPr>
          <w:p w14:paraId="0E1DA6CE" w14:textId="77777777" w:rsidR="008B68C4" w:rsidRDefault="008B68C4" w:rsidP="00DB2C18">
            <w:pPr>
              <w:pStyle w:val="Tabletext"/>
              <w:spacing w:line="240" w:lineRule="exact"/>
              <w:jc w:val="center"/>
            </w:pPr>
            <w:r>
              <w:t>3,7</w:t>
            </w:r>
          </w:p>
        </w:tc>
      </w:tr>
      <w:tr w:rsidR="008B68C4" w14:paraId="566A12AC" w14:textId="77777777" w:rsidTr="00DB2C18">
        <w:trPr>
          <w:cantSplit/>
          <w:jc w:val="center"/>
        </w:trPr>
        <w:tc>
          <w:tcPr>
            <w:tcW w:w="6095" w:type="dxa"/>
            <w:hideMark/>
          </w:tcPr>
          <w:p w14:paraId="4681F6CF" w14:textId="77777777" w:rsidR="008B68C4" w:rsidRDefault="008B68C4" w:rsidP="00DB2C18">
            <w:pPr>
              <w:pStyle w:val="Tabletext"/>
              <w:spacing w:line="240" w:lineRule="exact"/>
            </w:pPr>
            <w:r>
              <w:rPr>
                <w:rtl/>
              </w:rPr>
              <w:t xml:space="preserve">إيسّيك </w:t>
            </w:r>
            <w:r>
              <w:rPr>
                <w:rFonts w:hint="cs"/>
                <w:rtl/>
              </w:rPr>
              <w:t>-</w:t>
            </w:r>
            <w:r>
              <w:rPr>
                <w:rtl/>
              </w:rPr>
              <w:t xml:space="preserve"> كول</w:t>
            </w:r>
          </w:p>
        </w:tc>
        <w:tc>
          <w:tcPr>
            <w:tcW w:w="1276" w:type="dxa"/>
            <w:hideMark/>
          </w:tcPr>
          <w:p w14:paraId="02E64177" w14:textId="77777777" w:rsidR="008B68C4" w:rsidRDefault="008B68C4" w:rsidP="00DB2C18">
            <w:pPr>
              <w:pStyle w:val="Tabletext"/>
              <w:spacing w:line="240" w:lineRule="exact"/>
              <w:jc w:val="center"/>
            </w:pPr>
            <w:r>
              <w:t>3,5</w:t>
            </w:r>
          </w:p>
        </w:tc>
      </w:tr>
      <w:tr w:rsidR="008B68C4" w14:paraId="419F44EE" w14:textId="77777777" w:rsidTr="00DB2C18">
        <w:trPr>
          <w:cantSplit/>
          <w:jc w:val="center"/>
        </w:trPr>
        <w:tc>
          <w:tcPr>
            <w:tcW w:w="6095" w:type="dxa"/>
            <w:hideMark/>
          </w:tcPr>
          <w:p w14:paraId="3E5B4347" w14:textId="77777777" w:rsidR="008B68C4" w:rsidRDefault="008B68C4" w:rsidP="00DB2C18">
            <w:pPr>
              <w:pStyle w:val="Tabletext"/>
              <w:spacing w:line="240" w:lineRule="exact"/>
            </w:pPr>
            <w:r>
              <w:rPr>
                <w:rtl/>
              </w:rPr>
              <w:t xml:space="preserve">جلال </w:t>
            </w:r>
            <w:r>
              <w:rPr>
                <w:rFonts w:hint="cs"/>
                <w:rtl/>
              </w:rPr>
              <w:t>-</w:t>
            </w:r>
            <w:r>
              <w:rPr>
                <w:rtl/>
              </w:rPr>
              <w:t xml:space="preserve"> آباد</w:t>
            </w:r>
          </w:p>
        </w:tc>
        <w:tc>
          <w:tcPr>
            <w:tcW w:w="1276" w:type="dxa"/>
            <w:hideMark/>
          </w:tcPr>
          <w:p w14:paraId="4E30CFC3" w14:textId="77777777" w:rsidR="008B68C4" w:rsidRDefault="008B68C4" w:rsidP="00DB2C18">
            <w:pPr>
              <w:pStyle w:val="Tabletext"/>
              <w:spacing w:line="240" w:lineRule="exact"/>
              <w:jc w:val="center"/>
              <w:rPr>
                <w:rtl/>
              </w:rPr>
            </w:pPr>
            <w:r>
              <w:t>5,6</w:t>
            </w:r>
          </w:p>
        </w:tc>
      </w:tr>
      <w:tr w:rsidR="008B68C4" w14:paraId="022865FA" w14:textId="77777777" w:rsidTr="00DB2C18">
        <w:trPr>
          <w:cantSplit/>
          <w:jc w:val="center"/>
        </w:trPr>
        <w:tc>
          <w:tcPr>
            <w:tcW w:w="6095" w:type="dxa"/>
            <w:hideMark/>
          </w:tcPr>
          <w:p w14:paraId="1624372E" w14:textId="77777777" w:rsidR="008B68C4" w:rsidRDefault="008B68C4" w:rsidP="00DB2C18">
            <w:pPr>
              <w:pStyle w:val="Tabletext"/>
              <w:spacing w:line="240" w:lineRule="exact"/>
            </w:pPr>
            <w:r>
              <w:rPr>
                <w:rtl/>
              </w:rPr>
              <w:t>أوش</w:t>
            </w:r>
          </w:p>
        </w:tc>
        <w:tc>
          <w:tcPr>
            <w:tcW w:w="1276" w:type="dxa"/>
            <w:hideMark/>
          </w:tcPr>
          <w:p w14:paraId="06659597" w14:textId="77777777" w:rsidR="008B68C4" w:rsidRDefault="008B68C4" w:rsidP="00DB2C18">
            <w:pPr>
              <w:pStyle w:val="Tabletext"/>
              <w:spacing w:line="240" w:lineRule="exact"/>
              <w:jc w:val="center"/>
            </w:pPr>
            <w:r>
              <w:t>5</w:t>
            </w:r>
          </w:p>
        </w:tc>
      </w:tr>
      <w:tr w:rsidR="008B68C4" w14:paraId="0994CBB3" w14:textId="77777777" w:rsidTr="00DB2C18">
        <w:trPr>
          <w:cantSplit/>
          <w:jc w:val="center"/>
        </w:trPr>
        <w:tc>
          <w:tcPr>
            <w:tcW w:w="6095" w:type="dxa"/>
            <w:hideMark/>
          </w:tcPr>
          <w:p w14:paraId="62DCCA10" w14:textId="77777777" w:rsidR="008B68C4" w:rsidRDefault="008B68C4" w:rsidP="00DB2C18">
            <w:pPr>
              <w:pStyle w:val="Tabletext"/>
              <w:spacing w:line="240" w:lineRule="exact"/>
            </w:pPr>
            <w:r>
              <w:rPr>
                <w:rtl/>
              </w:rPr>
              <w:t>تشوي</w:t>
            </w:r>
          </w:p>
        </w:tc>
        <w:tc>
          <w:tcPr>
            <w:tcW w:w="1276" w:type="dxa"/>
            <w:hideMark/>
          </w:tcPr>
          <w:p w14:paraId="4B40A207" w14:textId="77777777" w:rsidR="008B68C4" w:rsidRDefault="008B68C4" w:rsidP="00DB2C18">
            <w:pPr>
              <w:pStyle w:val="Tabletext"/>
              <w:spacing w:line="240" w:lineRule="exact"/>
              <w:jc w:val="center"/>
            </w:pPr>
            <w:r>
              <w:t>8</w:t>
            </w:r>
          </w:p>
        </w:tc>
      </w:tr>
      <w:tr w:rsidR="008B68C4" w14:paraId="2C4E6950" w14:textId="77777777" w:rsidTr="00DB2C18">
        <w:trPr>
          <w:cantSplit/>
          <w:jc w:val="center"/>
        </w:trPr>
        <w:tc>
          <w:tcPr>
            <w:tcW w:w="7371" w:type="dxa"/>
            <w:gridSpan w:val="2"/>
            <w:hideMark/>
          </w:tcPr>
          <w:p w14:paraId="2C574DBF" w14:textId="77777777" w:rsidR="008B68C4" w:rsidRDefault="008B68C4" w:rsidP="00DB2C18">
            <w:pPr>
              <w:pStyle w:val="Tabletext"/>
              <w:spacing w:line="240" w:lineRule="exact"/>
              <w:jc w:val="center"/>
              <w:rPr>
                <w:b/>
                <w:bCs/>
              </w:rPr>
            </w:pPr>
            <w:r>
              <w:rPr>
                <w:b/>
                <w:bCs/>
                <w:rtl/>
              </w:rPr>
              <w:t>المدن والتجمعات الحضرية</w:t>
            </w:r>
          </w:p>
        </w:tc>
      </w:tr>
      <w:tr w:rsidR="008B68C4" w14:paraId="52477E9A" w14:textId="77777777" w:rsidTr="00DB2C18">
        <w:trPr>
          <w:cantSplit/>
          <w:jc w:val="center"/>
        </w:trPr>
        <w:tc>
          <w:tcPr>
            <w:tcW w:w="6095" w:type="dxa"/>
            <w:hideMark/>
          </w:tcPr>
          <w:p w14:paraId="572ADC21" w14:textId="77777777" w:rsidR="008B68C4" w:rsidRDefault="008B68C4" w:rsidP="00DB2C18">
            <w:pPr>
              <w:pStyle w:val="Tabletext"/>
              <w:spacing w:line="240" w:lineRule="exact"/>
            </w:pPr>
            <w:r>
              <w:rPr>
                <w:rtl/>
              </w:rPr>
              <w:t xml:space="preserve">يتراوح سكانها بين </w:t>
            </w:r>
            <w:r>
              <w:t>10 000</w:t>
            </w:r>
            <w:r>
              <w:rPr>
                <w:rtl/>
              </w:rPr>
              <w:t xml:space="preserve"> و</w:t>
            </w:r>
            <w:r>
              <w:t>50 000</w:t>
            </w:r>
            <w:r>
              <w:rPr>
                <w:rtl/>
              </w:rPr>
              <w:t xml:space="preserve"> نسمة</w:t>
            </w:r>
          </w:p>
        </w:tc>
        <w:tc>
          <w:tcPr>
            <w:tcW w:w="1276" w:type="dxa"/>
            <w:hideMark/>
          </w:tcPr>
          <w:p w14:paraId="224BD56D" w14:textId="77777777" w:rsidR="008B68C4" w:rsidRDefault="008B68C4" w:rsidP="00DB2C18">
            <w:pPr>
              <w:pStyle w:val="Tabletext"/>
              <w:spacing w:line="240" w:lineRule="exact"/>
              <w:jc w:val="center"/>
              <w:rPr>
                <w:rtl/>
              </w:rPr>
            </w:pPr>
            <w:r>
              <w:t>16</w:t>
            </w:r>
          </w:p>
        </w:tc>
      </w:tr>
      <w:tr w:rsidR="008B68C4" w14:paraId="15C7FD88" w14:textId="77777777" w:rsidTr="00DB2C18">
        <w:trPr>
          <w:cantSplit/>
          <w:jc w:val="center"/>
        </w:trPr>
        <w:tc>
          <w:tcPr>
            <w:tcW w:w="6095" w:type="dxa"/>
            <w:hideMark/>
          </w:tcPr>
          <w:p w14:paraId="1BD0C924" w14:textId="77777777" w:rsidR="008B68C4" w:rsidRDefault="008B68C4" w:rsidP="00DB2C18">
            <w:pPr>
              <w:pStyle w:val="Tabletext"/>
              <w:spacing w:line="240" w:lineRule="exact"/>
            </w:pPr>
            <w:r>
              <w:rPr>
                <w:rtl/>
              </w:rPr>
              <w:t xml:space="preserve">يتراوح سكانها بين </w:t>
            </w:r>
            <w:r>
              <w:t>50 000</w:t>
            </w:r>
            <w:r>
              <w:rPr>
                <w:rtl/>
              </w:rPr>
              <w:t xml:space="preserve"> و</w:t>
            </w:r>
            <w:r>
              <w:t>100 000</w:t>
            </w:r>
            <w:r>
              <w:rPr>
                <w:rtl/>
              </w:rPr>
              <w:t xml:space="preserve"> نسمة</w:t>
            </w:r>
          </w:p>
        </w:tc>
        <w:tc>
          <w:tcPr>
            <w:tcW w:w="1276" w:type="dxa"/>
            <w:hideMark/>
          </w:tcPr>
          <w:p w14:paraId="33C132D6" w14:textId="77777777" w:rsidR="008B68C4" w:rsidRDefault="008B68C4" w:rsidP="00DB2C18">
            <w:pPr>
              <w:pStyle w:val="Tabletext"/>
              <w:spacing w:line="240" w:lineRule="exact"/>
              <w:jc w:val="center"/>
              <w:rPr>
                <w:rtl/>
              </w:rPr>
            </w:pPr>
            <w:r>
              <w:t>32</w:t>
            </w:r>
          </w:p>
        </w:tc>
      </w:tr>
      <w:tr w:rsidR="008B68C4" w14:paraId="37107E6C" w14:textId="77777777" w:rsidTr="00DB2C18">
        <w:trPr>
          <w:cantSplit/>
          <w:jc w:val="center"/>
        </w:trPr>
        <w:tc>
          <w:tcPr>
            <w:tcW w:w="6095" w:type="dxa"/>
            <w:hideMark/>
          </w:tcPr>
          <w:p w14:paraId="34561051" w14:textId="77777777" w:rsidR="008B68C4" w:rsidRDefault="008B68C4" w:rsidP="00DB2C18">
            <w:pPr>
              <w:pStyle w:val="Tabletext"/>
              <w:spacing w:line="240" w:lineRule="exact"/>
            </w:pPr>
            <w:r>
              <w:rPr>
                <w:rtl/>
              </w:rPr>
              <w:t xml:space="preserve">يتراوح سكانها بين </w:t>
            </w:r>
            <w:r>
              <w:t>100 000</w:t>
            </w:r>
            <w:r>
              <w:rPr>
                <w:rtl/>
              </w:rPr>
              <w:t xml:space="preserve"> و</w:t>
            </w:r>
            <w:r>
              <w:t>500 000</w:t>
            </w:r>
            <w:r>
              <w:rPr>
                <w:rtl/>
              </w:rPr>
              <w:t xml:space="preserve"> نسمة</w:t>
            </w:r>
          </w:p>
        </w:tc>
        <w:tc>
          <w:tcPr>
            <w:tcW w:w="1276" w:type="dxa"/>
            <w:hideMark/>
          </w:tcPr>
          <w:p w14:paraId="64BCB8F5" w14:textId="77777777" w:rsidR="008B68C4" w:rsidRDefault="008B68C4" w:rsidP="00DB2C18">
            <w:pPr>
              <w:pStyle w:val="Tabletext"/>
              <w:spacing w:line="240" w:lineRule="exact"/>
              <w:jc w:val="center"/>
              <w:rPr>
                <w:rtl/>
              </w:rPr>
            </w:pPr>
            <w:r>
              <w:t>64</w:t>
            </w:r>
          </w:p>
        </w:tc>
      </w:tr>
      <w:tr w:rsidR="008B68C4" w14:paraId="7B4A4236" w14:textId="77777777" w:rsidTr="00DB2C18">
        <w:trPr>
          <w:cantSplit/>
          <w:jc w:val="center"/>
        </w:trPr>
        <w:tc>
          <w:tcPr>
            <w:tcW w:w="6095" w:type="dxa"/>
            <w:hideMark/>
          </w:tcPr>
          <w:p w14:paraId="0ECED2E6" w14:textId="77777777" w:rsidR="008B68C4" w:rsidRDefault="008B68C4" w:rsidP="00DB2C18">
            <w:pPr>
              <w:pStyle w:val="Tabletext"/>
              <w:spacing w:line="240" w:lineRule="exact"/>
            </w:pPr>
            <w:r>
              <w:rPr>
                <w:rtl/>
              </w:rPr>
              <w:t xml:space="preserve">يزيد سكانها على </w:t>
            </w:r>
            <w:r>
              <w:t>500 000</w:t>
            </w:r>
            <w:r>
              <w:rPr>
                <w:rtl/>
              </w:rPr>
              <w:t xml:space="preserve"> نسمة</w:t>
            </w:r>
          </w:p>
        </w:tc>
        <w:tc>
          <w:tcPr>
            <w:tcW w:w="1276" w:type="dxa"/>
            <w:hideMark/>
          </w:tcPr>
          <w:p w14:paraId="2F7D76FB" w14:textId="77777777" w:rsidR="008B68C4" w:rsidRDefault="008B68C4" w:rsidP="00DB2C18">
            <w:pPr>
              <w:pStyle w:val="Tabletext"/>
              <w:spacing w:line="240" w:lineRule="exact"/>
              <w:jc w:val="center"/>
              <w:rPr>
                <w:rtl/>
              </w:rPr>
            </w:pPr>
            <w:r>
              <w:t>128</w:t>
            </w:r>
          </w:p>
        </w:tc>
      </w:tr>
    </w:tbl>
    <w:p w14:paraId="6ADB194F" w14:textId="77777777" w:rsidR="008B68C4" w:rsidRDefault="008B68C4" w:rsidP="000E3140">
      <w:pPr>
        <w:spacing w:before="360"/>
        <w:rPr>
          <w:lang w:val="fr-LU"/>
        </w:rPr>
      </w:pPr>
      <w:r>
        <w:rPr>
          <w:rtl/>
          <w:lang w:val="fr-LU"/>
        </w:rPr>
        <w:t xml:space="preserve">ويتيح معامل الكثافة السكانية للمستعملين تسديد مبالغ سنوية معقولة. وعليه فإذا كانت منقطة تنسيق تخصيص التردد </w:t>
      </w:r>
      <w:proofErr w:type="spellStart"/>
      <w:r>
        <w:rPr>
          <w:i/>
          <w:iCs/>
        </w:rPr>
        <w:t>i</w:t>
      </w:r>
      <w:proofErr w:type="spellEnd"/>
      <w:r>
        <w:rPr>
          <w:rtl/>
          <w:lang w:val="fr-LU"/>
        </w:rPr>
        <w:t xml:space="preserve"> </w:t>
      </w:r>
      <w:r>
        <w:rPr>
          <w:rFonts w:hint="cs"/>
          <w:rtl/>
          <w:lang w:val="fr-LU"/>
        </w:rPr>
        <w:t xml:space="preserve">تغطي مواقع </w:t>
      </w:r>
      <w:r>
        <w:rPr>
          <w:i/>
          <w:iCs/>
        </w:rPr>
        <w:t>q</w:t>
      </w:r>
      <w:r>
        <w:rPr>
          <w:rtl/>
          <w:lang w:val="fr-LU"/>
        </w:rPr>
        <w:t xml:space="preserve"> </w:t>
      </w:r>
      <w:r>
        <w:rPr>
          <w:rFonts w:hint="cs"/>
          <w:rtl/>
          <w:lang w:val="fr-LU"/>
        </w:rPr>
        <w:t>في مناطق مختلفة، يتم تحديد المنطقة على النحو التالي:</w:t>
      </w:r>
    </w:p>
    <w:p w14:paraId="7266EA1A" w14:textId="0065B72E" w:rsidR="008B68C4" w:rsidRDefault="008B68C4" w:rsidP="008B68C4">
      <w:pPr>
        <w:pStyle w:val="Equation"/>
        <w:rPr>
          <w:rtl/>
        </w:rPr>
      </w:pPr>
      <w:r>
        <w:rPr>
          <w:rtl/>
        </w:rPr>
        <w:tab/>
      </w:r>
      <w:r>
        <w:tab/>
      </w:r>
      <w:r w:rsidR="004E072B">
        <w:rPr>
          <w:sz w:val="24"/>
        </w:rPr>
        <w:t>km</w:t>
      </w:r>
      <w:r w:rsidR="004E072B">
        <w:rPr>
          <w:position w:val="6"/>
          <w:sz w:val="18"/>
        </w:rPr>
        <w:t>2</w:t>
      </w:r>
      <w:r w:rsidR="004E072B">
        <w:rPr>
          <w:rFonts w:hint="cs"/>
          <w:rtl/>
        </w:rPr>
        <w:t>    </w:t>
      </w:r>
      <w:r w:rsidR="004E072B">
        <w:rPr>
          <w:rFonts w:hint="eastAsia"/>
          <w:rtl/>
        </w:rPr>
        <w:t> </w:t>
      </w:r>
      <w:r w:rsidR="004E072B">
        <w:rPr>
          <w:rFonts w:hint="cs"/>
          <w:rtl/>
        </w:rPr>
        <w:t>          </w:t>
      </w:r>
      <w:r>
        <w:rPr>
          <w:position w:val="-36"/>
        </w:rPr>
        <w:object w:dxaOrig="1470" w:dyaOrig="795" w14:anchorId="3FAB5AD5">
          <v:shape id="_x0000_i1089" type="#_x0000_t75" style="width:73.9pt;height:39.75pt" o:ole="" fillcolor="window">
            <v:imagedata r:id="rId162" o:title=""/>
          </v:shape>
          <o:OLEObject Type="Embed" ProgID="Equation.3" ShapeID="_x0000_i1089" DrawAspect="Content" ObjectID="_1830184862" r:id="rId163"/>
        </w:object>
      </w:r>
      <w:r>
        <w:tab/>
        <w:t>(60)</w:t>
      </w:r>
    </w:p>
    <w:p w14:paraId="712FD1C4" w14:textId="77777777" w:rsidR="008B68C4" w:rsidRDefault="008B68C4" w:rsidP="008B68C4">
      <w:pPr>
        <w:rPr>
          <w:lang w:val="fr-LU"/>
        </w:rPr>
      </w:pPr>
      <w:r>
        <w:rPr>
          <w:rtl/>
          <w:lang w:val="fr-LU"/>
        </w:rPr>
        <w:t>حيث:</w:t>
      </w:r>
    </w:p>
    <w:p w14:paraId="528F42D0" w14:textId="77777777" w:rsidR="008B68C4" w:rsidRDefault="008B68C4" w:rsidP="008B68C4">
      <w:pPr>
        <w:pStyle w:val="Equationlegend"/>
        <w:rPr>
          <w:i/>
          <w:iCs/>
          <w:rtl/>
          <w:lang w:bidi="ar-EG"/>
        </w:rPr>
      </w:pPr>
      <w:r>
        <w:rPr>
          <w:i/>
          <w:iCs/>
        </w:rPr>
        <w:tab/>
      </w:r>
      <w:r>
        <w:rPr>
          <w:i/>
        </w:rPr>
        <w:t>S</w:t>
      </w:r>
      <w:r>
        <w:rPr>
          <w:i/>
          <w:iCs/>
          <w:vertAlign w:val="subscript"/>
        </w:rPr>
        <w:t>i</w:t>
      </w:r>
      <w:r>
        <w:rPr>
          <w:rtl/>
          <w:lang w:val="fr-LU"/>
        </w:rPr>
        <w:t>:</w:t>
      </w:r>
      <w:r>
        <w:rPr>
          <w:lang w:val="fr-LU"/>
        </w:rPr>
        <w:tab/>
      </w:r>
      <w:r>
        <w:rPr>
          <w:rtl/>
          <w:lang w:val="fr-LU"/>
        </w:rPr>
        <w:t xml:space="preserve">مساحة الإقليم التي يستعملها تخصيص التردد </w:t>
      </w:r>
      <w:proofErr w:type="spellStart"/>
      <w:proofErr w:type="gramStart"/>
      <w:r>
        <w:rPr>
          <w:i/>
          <w:iCs/>
        </w:rPr>
        <w:t>i</w:t>
      </w:r>
      <w:proofErr w:type="spellEnd"/>
      <w:r>
        <w:rPr>
          <w:rtl/>
          <w:lang w:bidi="ar-EG"/>
        </w:rPr>
        <w:t>؛</w:t>
      </w:r>
      <w:proofErr w:type="gramEnd"/>
    </w:p>
    <w:p w14:paraId="5D031415" w14:textId="77777777" w:rsidR="008B68C4" w:rsidRDefault="008B68C4" w:rsidP="008B68C4">
      <w:pPr>
        <w:pStyle w:val="Equationlegend"/>
        <w:rPr>
          <w:rtl/>
          <w:lang w:bidi="ar-EG"/>
        </w:rPr>
      </w:pPr>
      <w:r>
        <w:rPr>
          <w:i/>
          <w:iCs/>
        </w:rPr>
        <w:tab/>
        <w:t>q</w:t>
      </w:r>
      <w:r>
        <w:rPr>
          <w:rtl/>
          <w:lang w:val="fr-LU"/>
        </w:rPr>
        <w:t>:</w:t>
      </w:r>
      <w:r>
        <w:rPr>
          <w:lang w:val="fr-LU"/>
        </w:rPr>
        <w:tab/>
      </w:r>
      <w:r>
        <w:rPr>
          <w:rtl/>
          <w:lang w:val="fr-LU"/>
        </w:rPr>
        <w:t>العدد الإجمالي للأقاليم التي تغطيها منطقة التنسيق الخاصة بتخصيص</w:t>
      </w:r>
      <w:r>
        <w:rPr>
          <w:rtl/>
          <w:lang w:val="fr-LU" w:bidi="ar-EG"/>
        </w:rPr>
        <w:t xml:space="preserve"> التردد </w:t>
      </w:r>
      <w:r>
        <w:rPr>
          <w:i/>
          <w:iCs/>
          <w:lang w:bidi="ar-EG"/>
        </w:rPr>
        <w:t>(</w:t>
      </w:r>
      <w:proofErr w:type="spellStart"/>
      <w:r>
        <w:rPr>
          <w:i/>
          <w:iCs/>
          <w:lang w:bidi="ar-EG"/>
        </w:rPr>
        <w:t>q</w:t>
      </w:r>
      <w:r>
        <w:rPr>
          <w:rFonts w:cs="Times New Roman"/>
          <w:i/>
          <w:iCs/>
          <w:lang w:bidi="ar-EG"/>
        </w:rPr>
        <w:t>≤</w:t>
      </w:r>
      <w:r>
        <w:rPr>
          <w:i/>
          <w:iCs/>
          <w:lang w:bidi="ar-EG"/>
        </w:rPr>
        <w:t>m</w:t>
      </w:r>
      <w:proofErr w:type="spellEnd"/>
      <w:r>
        <w:rPr>
          <w:i/>
          <w:iCs/>
          <w:lang w:bidi="ar-EG"/>
        </w:rPr>
        <w:t xml:space="preserve">) </w:t>
      </w:r>
      <w:proofErr w:type="gramStart"/>
      <w:r>
        <w:rPr>
          <w:i/>
          <w:iCs/>
          <w:lang w:bidi="ar-EG"/>
        </w:rPr>
        <w:t>i</w:t>
      </w:r>
      <w:r>
        <w:rPr>
          <w:rtl/>
          <w:lang w:bidi="ar-EG"/>
        </w:rPr>
        <w:t>؛</w:t>
      </w:r>
      <w:proofErr w:type="gramEnd"/>
    </w:p>
    <w:p w14:paraId="5A264065" w14:textId="77777777" w:rsidR="008B68C4" w:rsidRDefault="008B68C4" w:rsidP="008B68C4">
      <w:pPr>
        <w:pStyle w:val="Equationlegend"/>
        <w:rPr>
          <w:lang w:val="fr-LU"/>
        </w:rPr>
      </w:pPr>
      <w:r>
        <w:rPr>
          <w:i/>
          <w:iCs/>
        </w:rPr>
        <w:tab/>
      </w:r>
      <w:proofErr w:type="spellStart"/>
      <w:r>
        <w:rPr>
          <w:i/>
          <w:iCs/>
        </w:rPr>
        <w:t>K</w:t>
      </w:r>
      <w:r>
        <w:rPr>
          <w:i/>
          <w:iCs/>
          <w:vertAlign w:val="subscript"/>
        </w:rPr>
        <w:t>j</w:t>
      </w:r>
      <w:proofErr w:type="spellEnd"/>
      <w:r>
        <w:rPr>
          <w:rtl/>
        </w:rPr>
        <w:t>:</w:t>
      </w:r>
      <w:r>
        <w:rPr>
          <w:rtl/>
        </w:rPr>
        <w:tab/>
        <w:t xml:space="preserve">معامل الكثافة السكانية في الإقليم </w:t>
      </w:r>
      <w:r>
        <w:rPr>
          <w:i/>
          <w:iCs/>
        </w:rPr>
        <w:t>j</w:t>
      </w:r>
      <w:r>
        <w:rPr>
          <w:rtl/>
          <w:lang w:val="fr-LU"/>
        </w:rPr>
        <w:t xml:space="preserve"> (من الجدول </w:t>
      </w:r>
      <w:proofErr w:type="gramStart"/>
      <w:r>
        <w:rPr>
          <w:lang w:val="fr-LU"/>
        </w:rPr>
        <w:t>28</w:t>
      </w:r>
      <w:r>
        <w:rPr>
          <w:rtl/>
          <w:lang w:val="fr-LU"/>
        </w:rPr>
        <w:t>)؛</w:t>
      </w:r>
      <w:proofErr w:type="gramEnd"/>
    </w:p>
    <w:p w14:paraId="08814992" w14:textId="77777777" w:rsidR="008B68C4" w:rsidRDefault="008B68C4" w:rsidP="008B68C4">
      <w:pPr>
        <w:pStyle w:val="Equationlegend"/>
        <w:rPr>
          <w:rtl/>
        </w:rPr>
      </w:pPr>
      <w:r>
        <w:tab/>
      </w:r>
      <w:r>
        <w:rPr>
          <w:lang w:val="fr-LU"/>
        </w:rPr>
        <w:sym w:font="Symbol" w:char="F06C"/>
      </w:r>
      <w:r>
        <w:rPr>
          <w:i/>
          <w:iCs/>
          <w:vertAlign w:val="subscript"/>
        </w:rPr>
        <w:t>j</w:t>
      </w:r>
      <w:r>
        <w:rPr>
          <w:rtl/>
        </w:rPr>
        <w:t>:</w:t>
      </w:r>
      <w:r>
        <w:rPr>
          <w:rtl/>
        </w:rPr>
        <w:tab/>
        <w:t xml:space="preserve">مساحة موقع منطقة التنسيق الكائنة في الإقليم </w:t>
      </w:r>
      <w:r>
        <w:rPr>
          <w:i/>
          <w:iCs/>
        </w:rPr>
        <w:t>j</w:t>
      </w:r>
      <w:r>
        <w:rPr>
          <w:rtl/>
        </w:rPr>
        <w:t>.</w:t>
      </w:r>
    </w:p>
    <w:p w14:paraId="62F02893" w14:textId="77777777" w:rsidR="008B68C4" w:rsidRDefault="008B68C4" w:rsidP="008B68C4">
      <w:pPr>
        <w:pStyle w:val="enumlev10"/>
        <w:rPr>
          <w:rtl/>
        </w:rPr>
      </w:pPr>
      <w:r>
        <w:rPr>
          <w:rtl/>
        </w:rPr>
        <w:t>ج)</w:t>
      </w:r>
      <w:r>
        <w:rPr>
          <w:rtl/>
        </w:rPr>
        <w:tab/>
        <w:t xml:space="preserve">ومن أجل كل تخصيص تردد رتبته </w:t>
      </w:r>
      <w:proofErr w:type="spellStart"/>
      <w:r>
        <w:rPr>
          <w:i/>
          <w:iCs/>
        </w:rPr>
        <w:t>i</w:t>
      </w:r>
      <w:proofErr w:type="spellEnd"/>
      <w:r>
        <w:rPr>
          <w:rtl/>
        </w:rPr>
        <w:t xml:space="preserve"> يتم استعمال نطاق التردد </w:t>
      </w:r>
      <w:r>
        <w:sym w:font="Symbol" w:char="F044"/>
      </w:r>
      <w:r>
        <w:sym w:font="Symbol" w:char="F0A6"/>
      </w:r>
      <w:proofErr w:type="spellStart"/>
      <w:r>
        <w:rPr>
          <w:i/>
          <w:iCs/>
          <w:vertAlign w:val="subscript"/>
        </w:rPr>
        <w:t>i</w:t>
      </w:r>
      <w:proofErr w:type="spellEnd"/>
      <w:r>
        <w:rPr>
          <w:rtl/>
        </w:rPr>
        <w:t>. ولكن يستعمل مدى مختلِف في مختَلف خدمات الاتصالات الراديوية. ولذلك، فمن الضروري أن يؤخذ عدد من المعاملات في الاعتبار نظراً إلى أنها تؤثر على سعر نطاق التردد المستعمل. ولكن يمكن بصورة عامة تحديد قيمة نطاق التردد المستعمل من أجل تخصيص التردد </w:t>
      </w:r>
      <w:proofErr w:type="spellStart"/>
      <w:r>
        <w:rPr>
          <w:i/>
          <w:iCs/>
        </w:rPr>
        <w:t>i</w:t>
      </w:r>
      <w:proofErr w:type="spellEnd"/>
      <w:r>
        <w:rPr>
          <w:rtl/>
          <w:lang w:val="fr-LU"/>
        </w:rPr>
        <w:t xml:space="preserve"> كما يلي:</w:t>
      </w:r>
    </w:p>
    <w:p w14:paraId="325174A2" w14:textId="6F5A05C8" w:rsidR="008B68C4" w:rsidRDefault="008B68C4" w:rsidP="008B68C4">
      <w:pPr>
        <w:pStyle w:val="Equation"/>
        <w:rPr>
          <w:rtl/>
          <w:lang w:bidi="ar-EG"/>
        </w:rPr>
      </w:pPr>
      <w:r>
        <w:rPr>
          <w:rtl/>
        </w:rPr>
        <w:tab/>
      </w:r>
      <w:r>
        <w:rPr>
          <w:rtl/>
        </w:rPr>
        <w:tab/>
      </w:r>
      <w:r w:rsidR="004E072B">
        <w:t>kHz</w:t>
      </w:r>
      <w:r w:rsidR="004E072B">
        <w:rPr>
          <w:rFonts w:hint="cs"/>
          <w:rtl/>
        </w:rPr>
        <w:t>  </w:t>
      </w:r>
      <w:r w:rsidR="004E072B">
        <w:rPr>
          <w:rFonts w:hint="eastAsia"/>
          <w:rtl/>
        </w:rPr>
        <w:t> </w:t>
      </w:r>
      <w:r w:rsidR="004E072B">
        <w:rPr>
          <w:rFonts w:hint="cs"/>
          <w:rtl/>
        </w:rPr>
        <w:t>           </w:t>
      </w:r>
      <w:r>
        <w:rPr>
          <w:position w:val="-20"/>
        </w:rPr>
        <w:object w:dxaOrig="1710" w:dyaOrig="405" w14:anchorId="2BC86636">
          <v:shape id="_x0000_i1090" type="#_x0000_t75" style="width:86.25pt;height:20.65pt" o:ole="">
            <v:imagedata r:id="rId164" o:title=""/>
          </v:shape>
          <o:OLEObject Type="Embed" ProgID="Equation.3" ShapeID="_x0000_i1090" DrawAspect="Content" ObjectID="_1830184863" r:id="rId165"/>
        </w:object>
      </w:r>
      <w:r>
        <w:tab/>
        <w:t>(61)</w:t>
      </w:r>
    </w:p>
    <w:p w14:paraId="79F42D89" w14:textId="77777777" w:rsidR="008B68C4" w:rsidRDefault="008B68C4" w:rsidP="00CA66DD">
      <w:pPr>
        <w:keepNext/>
        <w:keepLines/>
        <w:rPr>
          <w:rtl/>
        </w:rPr>
      </w:pPr>
      <w:r>
        <w:rPr>
          <w:rtl/>
          <w:lang w:val="fr-LU"/>
        </w:rPr>
        <w:lastRenderedPageBreak/>
        <w:t>حيث:</w:t>
      </w:r>
    </w:p>
    <w:p w14:paraId="2783D3F0" w14:textId="77777777" w:rsidR="008B68C4" w:rsidRDefault="008B68C4" w:rsidP="00CA66DD">
      <w:pPr>
        <w:pStyle w:val="Equationlegend"/>
        <w:keepNext/>
        <w:keepLines/>
        <w:rPr>
          <w:rtl/>
        </w:rPr>
      </w:pPr>
      <w:r>
        <w:rPr>
          <w:i/>
          <w:iCs/>
        </w:rPr>
        <w:tab/>
        <w:t>F</w:t>
      </w:r>
      <w:r>
        <w:rPr>
          <w:i/>
          <w:iCs/>
          <w:vertAlign w:val="subscript"/>
        </w:rPr>
        <w:t>i</w:t>
      </w:r>
      <w:r>
        <w:rPr>
          <w:rtl/>
          <w:lang w:val="fr-LU"/>
        </w:rPr>
        <w:t>:</w:t>
      </w:r>
      <w:r>
        <w:rPr>
          <w:lang w:val="fr-LU"/>
        </w:rPr>
        <w:tab/>
      </w:r>
      <w:r>
        <w:rPr>
          <w:rtl/>
          <w:lang w:val="fr-LU"/>
        </w:rPr>
        <w:t xml:space="preserve">نطاق التردد النظري الذي يستعمله تخصيص التردد </w:t>
      </w:r>
      <w:proofErr w:type="spellStart"/>
      <w:proofErr w:type="gramStart"/>
      <w:r>
        <w:rPr>
          <w:i/>
          <w:iCs/>
        </w:rPr>
        <w:t>i</w:t>
      </w:r>
      <w:proofErr w:type="spellEnd"/>
      <w:r>
        <w:rPr>
          <w:rtl/>
        </w:rPr>
        <w:t>؛</w:t>
      </w:r>
      <w:proofErr w:type="gramEnd"/>
    </w:p>
    <w:p w14:paraId="076658B6" w14:textId="77777777" w:rsidR="008B68C4" w:rsidRDefault="008B68C4" w:rsidP="008B68C4">
      <w:pPr>
        <w:pStyle w:val="Equationlegend"/>
        <w:rPr>
          <w:rtl/>
        </w:rPr>
      </w:pPr>
      <w:r>
        <w:tab/>
      </w:r>
      <w:r>
        <w:sym w:font="Symbol" w:char="F044"/>
      </w:r>
      <w:r>
        <w:sym w:font="Symbol" w:char="F0A6"/>
      </w:r>
      <w:proofErr w:type="spellStart"/>
      <w:r>
        <w:rPr>
          <w:i/>
          <w:iCs/>
          <w:vertAlign w:val="subscript"/>
        </w:rPr>
        <w:t>i</w:t>
      </w:r>
      <w:proofErr w:type="spellEnd"/>
      <w:r>
        <w:rPr>
          <w:rtl/>
        </w:rPr>
        <w:t>:</w:t>
      </w:r>
      <w:r>
        <w:tab/>
      </w:r>
      <w:r>
        <w:rPr>
          <w:rtl/>
        </w:rPr>
        <w:t xml:space="preserve">نطاق التردد الفعلي الذي يستعمله تخصيص التردد </w:t>
      </w:r>
      <w:proofErr w:type="gramStart"/>
      <w:r>
        <w:rPr>
          <w:i/>
          <w:iCs/>
          <w:lang w:val="fr-LU"/>
        </w:rPr>
        <w:t>i</w:t>
      </w:r>
      <w:r>
        <w:rPr>
          <w:rtl/>
          <w:lang w:val="fr-LU"/>
        </w:rPr>
        <w:t>؛</w:t>
      </w:r>
      <w:proofErr w:type="gramEnd"/>
    </w:p>
    <w:p w14:paraId="7C65EC45" w14:textId="77777777" w:rsidR="008B68C4" w:rsidRDefault="008B68C4" w:rsidP="008B68C4">
      <w:pPr>
        <w:pStyle w:val="Equationlegend"/>
        <w:rPr>
          <w:rtl/>
        </w:rPr>
      </w:pPr>
      <w:r>
        <w:tab/>
      </w:r>
      <w:r>
        <w:rPr>
          <w:lang w:val="fr-LU"/>
        </w:rPr>
        <w:sym w:font="Symbol" w:char="F061"/>
      </w:r>
      <w:proofErr w:type="spellStart"/>
      <w:r>
        <w:rPr>
          <w:i/>
          <w:iCs/>
          <w:vertAlign w:val="subscript"/>
        </w:rPr>
        <w:t>i</w:t>
      </w:r>
      <w:proofErr w:type="spellEnd"/>
      <w:r>
        <w:rPr>
          <w:rtl/>
        </w:rPr>
        <w:t>:</w:t>
      </w:r>
      <w:r>
        <w:tab/>
      </w:r>
      <w:r>
        <w:rPr>
          <w:rtl/>
        </w:rPr>
        <w:t xml:space="preserve">المعامل الذي يأخذ في الاعتبار عدداً من العوامل المبينة أدناه (في المعادلة </w:t>
      </w:r>
      <w:r>
        <w:t>(62</w:t>
      </w:r>
      <w:proofErr w:type="gramStart"/>
      <w:r>
        <w:t>)</w:t>
      </w:r>
      <w:r>
        <w:rPr>
          <w:rtl/>
        </w:rPr>
        <w:t>)؛</w:t>
      </w:r>
      <w:proofErr w:type="gramEnd"/>
    </w:p>
    <w:p w14:paraId="6D260F12" w14:textId="77777777" w:rsidR="008B68C4" w:rsidRDefault="008B68C4" w:rsidP="008B68C4">
      <w:pPr>
        <w:pStyle w:val="Equationlegend"/>
        <w:rPr>
          <w:rtl/>
        </w:rPr>
      </w:pPr>
      <w:r>
        <w:tab/>
      </w:r>
      <w:r>
        <w:sym w:font="Symbol" w:char="F062"/>
      </w:r>
      <w:proofErr w:type="spellStart"/>
      <w:r>
        <w:rPr>
          <w:i/>
          <w:iCs/>
          <w:vertAlign w:val="subscript"/>
        </w:rPr>
        <w:t>i</w:t>
      </w:r>
      <w:proofErr w:type="spellEnd"/>
      <w:r>
        <w:rPr>
          <w:rtl/>
        </w:rPr>
        <w:t>:</w:t>
      </w:r>
      <w:r>
        <w:tab/>
      </w:r>
      <w:r>
        <w:rPr>
          <w:rtl/>
        </w:rPr>
        <w:t xml:space="preserve">المعامل الذي يحدد حصرية الاستعمال. في حال كان الموقع المبين يستعمل على أساس حصري، تكون عندها </w:t>
      </w:r>
      <w:r>
        <w:sym w:font="Symbol" w:char="F062"/>
      </w:r>
      <w:proofErr w:type="spellStart"/>
      <w:r>
        <w:rPr>
          <w:i/>
          <w:iCs/>
          <w:vertAlign w:val="subscript"/>
        </w:rPr>
        <w:t>i</w:t>
      </w:r>
      <w:proofErr w:type="spellEnd"/>
      <w:r>
        <w:rPr>
          <w:rtl/>
        </w:rPr>
        <w:t xml:space="preserve"> = </w:t>
      </w:r>
      <w:r>
        <w:t>1</w:t>
      </w:r>
      <w:r>
        <w:rPr>
          <w:rtl/>
        </w:rPr>
        <w:t xml:space="preserve">. وفي حال التقاسم تتغير </w:t>
      </w:r>
      <w:r>
        <w:sym w:font="Symbol" w:char="F062"/>
      </w:r>
      <w:r>
        <w:rPr>
          <w:rtl/>
        </w:rPr>
        <w:t xml:space="preserve"> ضمن حدود </w:t>
      </w:r>
      <w:r>
        <w:t>0</w:t>
      </w:r>
      <w:r>
        <w:rPr>
          <w:rtl/>
        </w:rPr>
        <w:t> </w:t>
      </w:r>
      <w:r>
        <w:rPr>
          <w:rFonts w:cs="Times New Roman" w:hint="cs"/>
          <w:szCs w:val="22"/>
          <w:rtl/>
        </w:rPr>
        <w:t>&lt;</w:t>
      </w:r>
      <w:r>
        <w:rPr>
          <w:rtl/>
        </w:rPr>
        <w:t> </w:t>
      </w:r>
      <w:r>
        <w:sym w:font="Symbol" w:char="F062"/>
      </w:r>
      <w:proofErr w:type="spellStart"/>
      <w:r>
        <w:rPr>
          <w:i/>
          <w:iCs/>
          <w:vertAlign w:val="subscript"/>
        </w:rPr>
        <w:t>i</w:t>
      </w:r>
      <w:proofErr w:type="spellEnd"/>
      <w:r>
        <w:rPr>
          <w:rFonts w:cs="Times New Roman" w:hint="cs"/>
          <w:szCs w:val="22"/>
          <w:rtl/>
        </w:rPr>
        <w:t> &lt;</w:t>
      </w:r>
      <w:r>
        <w:rPr>
          <w:rFonts w:cs="Times New Roman" w:hint="cs"/>
          <w:rtl/>
        </w:rPr>
        <w:t> </w:t>
      </w:r>
      <w:r>
        <w:t>1</w:t>
      </w:r>
      <w:r>
        <w:rPr>
          <w:rtl/>
        </w:rPr>
        <w:t>، ويتوقف ذلك على شروط التقاسم.</w:t>
      </w:r>
    </w:p>
    <w:p w14:paraId="681D170E" w14:textId="77777777" w:rsidR="008B68C4" w:rsidRDefault="008B68C4" w:rsidP="008B68C4">
      <w:pPr>
        <w:rPr>
          <w:rtl/>
        </w:rPr>
      </w:pPr>
      <w:r>
        <w:rPr>
          <w:rtl/>
        </w:rPr>
        <w:t xml:space="preserve">ويمكن النظر في المعامل </w:t>
      </w:r>
      <w:r>
        <w:rPr>
          <w:lang w:val="fr-LU"/>
        </w:rPr>
        <w:sym w:font="Symbol" w:char="F061"/>
      </w:r>
      <w:r>
        <w:rPr>
          <w:i/>
          <w:iCs/>
          <w:vertAlign w:val="subscript"/>
          <w:lang w:val="fr-LU"/>
        </w:rPr>
        <w:t>i</w:t>
      </w:r>
      <w:r>
        <w:rPr>
          <w:rtl/>
        </w:rPr>
        <w:t xml:space="preserve"> بمزيد من التفصيل. ويؤثر عدد من العوامل على قيمة المعامل </w:t>
      </w:r>
      <w:r>
        <w:rPr>
          <w:lang w:val="fr-LU"/>
        </w:rPr>
        <w:sym w:font="Symbol" w:char="F061"/>
      </w:r>
      <w:r>
        <w:rPr>
          <w:i/>
          <w:iCs/>
          <w:vertAlign w:val="subscript"/>
          <w:lang w:val="fr-LU"/>
        </w:rPr>
        <w:t>i</w:t>
      </w:r>
      <w:r>
        <w:rPr>
          <w:rtl/>
          <w:lang w:val="fr-LU"/>
        </w:rPr>
        <w:t>،</w:t>
      </w:r>
      <w:r>
        <w:rPr>
          <w:rtl/>
        </w:rPr>
        <w:t xml:space="preserve"> كما يمكن تمثيلها على شكل جداء (حاصل ضرب):</w:t>
      </w:r>
    </w:p>
    <w:p w14:paraId="3F0A551E" w14:textId="77777777" w:rsidR="008B68C4" w:rsidRPr="00BD6197" w:rsidRDefault="008B68C4" w:rsidP="008B68C4">
      <w:pPr>
        <w:pStyle w:val="Equation"/>
      </w:pPr>
      <w:r w:rsidRPr="00BD6197">
        <w:tab/>
      </w:r>
      <w:r w:rsidRPr="00BD6197">
        <w:tab/>
      </w:r>
      <w:r w:rsidRPr="00BD6197">
        <w:rPr>
          <w:position w:val="-12"/>
        </w:rPr>
        <w:object w:dxaOrig="2160" w:dyaOrig="360" w14:anchorId="4205EE5F">
          <v:shape id="_x0000_i1091" type="#_x0000_t75" style="width:102pt;height:18.4pt" o:ole="">
            <v:imagedata r:id="rId166" o:title=""/>
          </v:shape>
          <o:OLEObject Type="Embed" ProgID="Equation.3" ShapeID="_x0000_i1091" DrawAspect="Content" ObjectID="_1830184864" r:id="rId167"/>
        </w:object>
      </w:r>
      <w:r w:rsidRPr="00BD6197">
        <w:tab/>
        <w:t>(</w:t>
      </w:r>
      <w:r>
        <w:t>62</w:t>
      </w:r>
      <w:r w:rsidRPr="00BD6197">
        <w:t>)</w:t>
      </w:r>
    </w:p>
    <w:p w14:paraId="0A70425C" w14:textId="77777777" w:rsidR="008B68C4" w:rsidRDefault="008B68C4" w:rsidP="008B68C4">
      <w:pPr>
        <w:keepNext/>
      </w:pPr>
      <w:r>
        <w:rPr>
          <w:rtl/>
        </w:rPr>
        <w:t>حيث:</w:t>
      </w:r>
    </w:p>
    <w:p w14:paraId="0FAE6A76" w14:textId="77777777" w:rsidR="008B68C4" w:rsidRDefault="008B68C4" w:rsidP="008B68C4">
      <w:pPr>
        <w:pStyle w:val="Equationlegend"/>
        <w:rPr>
          <w:rtl/>
        </w:rPr>
      </w:pPr>
      <w:r>
        <w:rPr>
          <w:szCs w:val="22"/>
        </w:rPr>
        <w:tab/>
      </w:r>
      <w:r>
        <w:rPr>
          <w:szCs w:val="22"/>
          <w:lang w:val="fr-LU"/>
        </w:rPr>
        <w:sym w:font="Symbol" w:char="F061"/>
      </w:r>
      <w:proofErr w:type="gramStart"/>
      <w:r>
        <w:rPr>
          <w:i/>
          <w:iCs/>
          <w:szCs w:val="22"/>
          <w:vertAlign w:val="subscript"/>
          <w:lang w:val="fr-LU"/>
        </w:rPr>
        <w:t>i</w:t>
      </w:r>
      <w:r>
        <w:rPr>
          <w:rtl/>
        </w:rPr>
        <w:t>:</w:t>
      </w:r>
      <w:proofErr w:type="gramEnd"/>
      <w:r>
        <w:tab/>
      </w:r>
      <w:r>
        <w:rPr>
          <w:rtl/>
        </w:rPr>
        <w:t>المعامل العام الذي يأخذ مختلف عوامل استعمال الطيف في الاعتبار؛</w:t>
      </w:r>
    </w:p>
    <w:p w14:paraId="3136FCB2" w14:textId="77777777" w:rsidR="008B68C4" w:rsidRDefault="008B68C4" w:rsidP="008B68C4">
      <w:pPr>
        <w:pStyle w:val="Equationlegend"/>
        <w:rPr>
          <w:rtl/>
        </w:rPr>
      </w:pPr>
      <w:r>
        <w:rPr>
          <w:szCs w:val="22"/>
        </w:rPr>
        <w:tab/>
      </w:r>
      <w:r>
        <w:rPr>
          <w:szCs w:val="22"/>
          <w:lang w:val="fr-LU"/>
        </w:rPr>
        <w:sym w:font="Symbol" w:char="F061"/>
      </w:r>
      <w:r>
        <w:rPr>
          <w:szCs w:val="22"/>
          <w:vertAlign w:val="subscript"/>
        </w:rPr>
        <w:t>1</w:t>
      </w:r>
      <w:r>
        <w:rPr>
          <w:rtl/>
        </w:rPr>
        <w:t>:</w:t>
      </w:r>
      <w:r>
        <w:tab/>
      </w:r>
      <w:r>
        <w:rPr>
          <w:rtl/>
        </w:rPr>
        <w:t xml:space="preserve">القيمة التجارية لمدى الطيف </w:t>
      </w:r>
      <w:proofErr w:type="gramStart"/>
      <w:r>
        <w:rPr>
          <w:rtl/>
        </w:rPr>
        <w:t>المستعمل؛</w:t>
      </w:r>
      <w:proofErr w:type="gramEnd"/>
    </w:p>
    <w:p w14:paraId="25890B9D" w14:textId="77777777" w:rsidR="008B68C4" w:rsidRDefault="008B68C4" w:rsidP="008B68C4">
      <w:pPr>
        <w:pStyle w:val="Equationlegend"/>
        <w:rPr>
          <w:rtl/>
        </w:rPr>
      </w:pPr>
      <w:r>
        <w:rPr>
          <w:szCs w:val="28"/>
        </w:rPr>
        <w:tab/>
      </w:r>
      <w:r>
        <w:rPr>
          <w:szCs w:val="28"/>
          <w:lang w:val="fr-LU"/>
        </w:rPr>
        <w:sym w:font="Symbol" w:char="F061"/>
      </w:r>
      <w:r>
        <w:rPr>
          <w:vertAlign w:val="subscript"/>
        </w:rPr>
        <w:t>2</w:t>
      </w:r>
      <w:r>
        <w:rPr>
          <w:rtl/>
        </w:rPr>
        <w:t>:</w:t>
      </w:r>
      <w:r>
        <w:tab/>
      </w:r>
      <w:r>
        <w:rPr>
          <w:rtl/>
        </w:rPr>
        <w:t xml:space="preserve">العامل </w:t>
      </w:r>
      <w:proofErr w:type="gramStart"/>
      <w:r>
        <w:rPr>
          <w:rtl/>
        </w:rPr>
        <w:t>الاجتماعي؛</w:t>
      </w:r>
      <w:proofErr w:type="gramEnd"/>
    </w:p>
    <w:p w14:paraId="158F3C70" w14:textId="77777777" w:rsidR="008B68C4" w:rsidRDefault="008B68C4" w:rsidP="008B68C4">
      <w:pPr>
        <w:pStyle w:val="Equationlegend"/>
        <w:rPr>
          <w:rtl/>
        </w:rPr>
      </w:pPr>
      <w:r>
        <w:rPr>
          <w:szCs w:val="28"/>
        </w:rPr>
        <w:tab/>
      </w:r>
      <w:r>
        <w:rPr>
          <w:szCs w:val="28"/>
          <w:lang w:val="fr-LU"/>
        </w:rPr>
        <w:sym w:font="Symbol" w:char="F061"/>
      </w:r>
      <w:r>
        <w:rPr>
          <w:vertAlign w:val="subscript"/>
        </w:rPr>
        <w:t>3</w:t>
      </w:r>
      <w:r>
        <w:rPr>
          <w:rtl/>
        </w:rPr>
        <w:t>:</w:t>
      </w:r>
      <w:r>
        <w:tab/>
      </w:r>
      <w:r>
        <w:rPr>
          <w:rtl/>
        </w:rPr>
        <w:t xml:space="preserve">يأخذ في الاعتبار ميزات موقع </w:t>
      </w:r>
      <w:proofErr w:type="gramStart"/>
      <w:r>
        <w:rPr>
          <w:rtl/>
        </w:rPr>
        <w:t>المرسل؛</w:t>
      </w:r>
      <w:proofErr w:type="gramEnd"/>
    </w:p>
    <w:p w14:paraId="330E4338" w14:textId="77777777" w:rsidR="008B68C4" w:rsidRDefault="008B68C4" w:rsidP="008B68C4">
      <w:pPr>
        <w:pStyle w:val="Equationlegend"/>
        <w:rPr>
          <w:rtl/>
        </w:rPr>
      </w:pPr>
      <w:r>
        <w:rPr>
          <w:szCs w:val="28"/>
        </w:rPr>
        <w:tab/>
      </w:r>
      <w:r>
        <w:rPr>
          <w:szCs w:val="28"/>
          <w:lang w:val="fr-LU"/>
        </w:rPr>
        <w:sym w:font="Symbol" w:char="F061"/>
      </w:r>
      <w:r>
        <w:rPr>
          <w:vertAlign w:val="subscript"/>
        </w:rPr>
        <w:t>4</w:t>
      </w:r>
      <w:r>
        <w:rPr>
          <w:rtl/>
        </w:rPr>
        <w:t>:</w:t>
      </w:r>
      <w:r>
        <w:tab/>
      </w:r>
      <w:r>
        <w:rPr>
          <w:rtl/>
        </w:rPr>
        <w:t>يأخذ في الاعتبار تعقد وظائف إدارة الطيف.</w:t>
      </w:r>
    </w:p>
    <w:p w14:paraId="45358D77" w14:textId="77777777" w:rsidR="008B68C4" w:rsidRDefault="008B68C4" w:rsidP="008B68C4">
      <w:pPr>
        <w:rPr>
          <w:rtl/>
        </w:rPr>
      </w:pPr>
      <w:r>
        <w:rPr>
          <w:rtl/>
        </w:rPr>
        <w:t xml:space="preserve">ويعطي الجدول </w:t>
      </w:r>
      <w:r>
        <w:t>29</w:t>
      </w:r>
      <w:r>
        <w:rPr>
          <w:rtl/>
        </w:rPr>
        <w:t xml:space="preserve"> </w:t>
      </w:r>
      <w:r>
        <w:rPr>
          <w:rFonts w:hint="cs"/>
          <w:rtl/>
        </w:rPr>
        <w:t xml:space="preserve">قيم المعاملات </w:t>
      </w:r>
      <w:r>
        <w:rPr>
          <w:szCs w:val="28"/>
          <w:lang w:val="fr-LU"/>
        </w:rPr>
        <w:sym w:font="Symbol" w:char="F061"/>
      </w:r>
      <w:r>
        <w:rPr>
          <w:vertAlign w:val="subscript"/>
        </w:rPr>
        <w:t>1</w:t>
      </w:r>
      <w:r>
        <w:rPr>
          <w:rtl/>
        </w:rPr>
        <w:t xml:space="preserve"> و</w:t>
      </w:r>
      <w:r>
        <w:rPr>
          <w:szCs w:val="28"/>
          <w:lang w:val="fr-LU"/>
        </w:rPr>
        <w:sym w:font="Symbol" w:char="F061"/>
      </w:r>
      <w:r>
        <w:rPr>
          <w:vertAlign w:val="subscript"/>
        </w:rPr>
        <w:t>2</w:t>
      </w:r>
      <w:r>
        <w:rPr>
          <w:rtl/>
        </w:rPr>
        <w:t xml:space="preserve"> و</w:t>
      </w:r>
      <w:r>
        <w:rPr>
          <w:szCs w:val="28"/>
          <w:lang w:val="fr-LU"/>
        </w:rPr>
        <w:sym w:font="Symbol" w:char="F061"/>
      </w:r>
      <w:r>
        <w:rPr>
          <w:vertAlign w:val="subscript"/>
        </w:rPr>
        <w:t>3</w:t>
      </w:r>
      <w:r>
        <w:rPr>
          <w:rtl/>
        </w:rPr>
        <w:t xml:space="preserve"> و</w:t>
      </w:r>
      <w:r>
        <w:rPr>
          <w:szCs w:val="28"/>
          <w:lang w:val="fr-LU"/>
        </w:rPr>
        <w:sym w:font="Symbol" w:char="F061"/>
      </w:r>
      <w:r>
        <w:rPr>
          <w:vertAlign w:val="subscript"/>
        </w:rPr>
        <w:t>4</w:t>
      </w:r>
      <w:r>
        <w:rPr>
          <w:rtl/>
        </w:rPr>
        <w:t>.</w:t>
      </w:r>
    </w:p>
    <w:p w14:paraId="3280EB11" w14:textId="77777777" w:rsidR="008B68C4" w:rsidRDefault="008B68C4" w:rsidP="008B68C4">
      <w:pPr>
        <w:rPr>
          <w:rtl/>
        </w:rPr>
      </w:pPr>
      <w:r>
        <w:rPr>
          <w:rtl/>
        </w:rPr>
        <w:t xml:space="preserve">وتتغير حدود المعامل </w:t>
      </w:r>
      <w:r>
        <w:rPr>
          <w:szCs w:val="28"/>
          <w:lang w:val="fr-LU"/>
        </w:rPr>
        <w:sym w:font="Symbol" w:char="F061"/>
      </w:r>
      <w:r>
        <w:rPr>
          <w:vertAlign w:val="subscript"/>
        </w:rPr>
        <w:t>1</w:t>
      </w:r>
      <w:r>
        <w:rPr>
          <w:rtl/>
        </w:rPr>
        <w:t xml:space="preserve"> من صفر إلى </w:t>
      </w:r>
      <w:r>
        <w:rPr>
          <w:rFonts w:cs="Times New Roman" w:hint="cs"/>
          <w:szCs w:val="20"/>
          <w:rtl/>
        </w:rPr>
        <w:t>100</w:t>
      </w:r>
      <w:r>
        <w:rPr>
          <w:rtl/>
        </w:rPr>
        <w:t>، كما أنها تتحدد بصورة أساسية عن طريق عاملين:</w:t>
      </w:r>
    </w:p>
    <w:p w14:paraId="16C6C70A" w14:textId="77777777" w:rsidR="008B68C4" w:rsidRDefault="008B68C4" w:rsidP="008B68C4">
      <w:pPr>
        <w:pStyle w:val="enumlev10"/>
        <w:rPr>
          <w:rtl/>
        </w:rPr>
      </w:pPr>
      <w:r>
        <w:rPr>
          <w:rtl/>
        </w:rPr>
        <w:t>-</w:t>
      </w:r>
      <w:r>
        <w:rPr>
          <w:rtl/>
        </w:rPr>
        <w:tab/>
        <w:t>القيمة التجارية للخدمات الراديوية، وهو عامل يزيد مع القيمة؛</w:t>
      </w:r>
    </w:p>
    <w:p w14:paraId="62CE98A2" w14:textId="77777777" w:rsidR="008B68C4" w:rsidRDefault="008B68C4" w:rsidP="008B68C4">
      <w:pPr>
        <w:pStyle w:val="enumlev10"/>
        <w:rPr>
          <w:rtl/>
        </w:rPr>
      </w:pPr>
      <w:r>
        <w:rPr>
          <w:rtl/>
        </w:rPr>
        <w:t>-</w:t>
      </w:r>
      <w:r>
        <w:rPr>
          <w:rtl/>
        </w:rPr>
        <w:tab/>
        <w:t xml:space="preserve">يمكن نقل عدة خدمات راديوية إلى ترددات أعلى بمجرد اكتساب خبرة في هذا الميدان مما يخفف من تحميل نطاقات التردد المنخفضة، وهو ما يشكل المستوى الاقتصادي الذي يشجع على استعمال النطاقات العالية. وعلى سبيل المثال من أجل تشجيع انتقال المحطات من ترددات أقل من </w:t>
      </w:r>
      <w:r>
        <w:t>GHz 1</w:t>
      </w:r>
      <w:r>
        <w:rPr>
          <w:rtl/>
        </w:rPr>
        <w:t xml:space="preserve"> </w:t>
      </w:r>
      <w:r>
        <w:rPr>
          <w:rFonts w:hint="cs"/>
          <w:rtl/>
        </w:rPr>
        <w:t xml:space="preserve">إلى ترددات أعلى من </w:t>
      </w:r>
      <w:r>
        <w:t>GHz 1</w:t>
      </w:r>
      <w:r>
        <w:rPr>
          <w:rtl/>
        </w:rPr>
        <w:t xml:space="preserve">، تكون قيمة المعامل </w:t>
      </w:r>
      <w:r>
        <w:rPr>
          <w:szCs w:val="28"/>
        </w:rPr>
        <w:sym w:font="Symbol" w:char="F061"/>
      </w:r>
      <w:r>
        <w:rPr>
          <w:szCs w:val="28"/>
          <w:vertAlign w:val="subscript"/>
        </w:rPr>
        <w:t>1</w:t>
      </w:r>
      <w:r>
        <w:rPr>
          <w:rtl/>
        </w:rPr>
        <w:t xml:space="preserve"> في</w:t>
      </w:r>
      <w:r>
        <w:rPr>
          <w:rFonts w:hint="cs"/>
          <w:rtl/>
        </w:rPr>
        <w:t> </w:t>
      </w:r>
      <w:r>
        <w:rPr>
          <w:rtl/>
        </w:rPr>
        <w:t xml:space="preserve">المدى الواقع فوق </w:t>
      </w:r>
      <w:r>
        <w:t>GHz 1</w:t>
      </w:r>
      <w:r>
        <w:rPr>
          <w:rtl/>
        </w:rPr>
        <w:t xml:space="preserve"> </w:t>
      </w:r>
      <w:r>
        <w:rPr>
          <w:rFonts w:hint="cs"/>
          <w:rtl/>
        </w:rPr>
        <w:t xml:space="preserve">أقل من قيمتها للمحطات العاملة تحت </w:t>
      </w:r>
      <w:r>
        <w:t>GHz 1</w:t>
      </w:r>
      <w:r>
        <w:rPr>
          <w:rtl/>
        </w:rPr>
        <w:t>. وحالياً تستعمل الترددات الأقل من </w:t>
      </w:r>
      <w:r>
        <w:t>GHz 1</w:t>
      </w:r>
      <w:r>
        <w:rPr>
          <w:rtl/>
        </w:rPr>
        <w:t xml:space="preserve"> </w:t>
      </w:r>
      <w:r>
        <w:rPr>
          <w:rFonts w:hint="cs"/>
          <w:rtl/>
        </w:rPr>
        <w:t xml:space="preserve">من جانب عدة خدمات راديوية في نفس الموقع مما يطرح مسألة تواؤمها الكهرمغنطيسي. وإن السيطرة على المدى الترددي الواقع فوق </w:t>
      </w:r>
      <w:r>
        <w:t>GHz 1</w:t>
      </w:r>
      <w:r>
        <w:rPr>
          <w:rtl/>
        </w:rPr>
        <w:t xml:space="preserve"> ضعيفة في جمهورية قيرغيزستان، غير أن استعمال أحدث التكنولوجيات في العالم يتيح استعمال الطيف استعمالاً فعالاً.</w:t>
      </w:r>
    </w:p>
    <w:p w14:paraId="2AC25C10" w14:textId="77777777" w:rsidR="008B68C4" w:rsidRDefault="008B68C4" w:rsidP="008B68C4">
      <w:pPr>
        <w:rPr>
          <w:rtl/>
        </w:rPr>
      </w:pPr>
      <w:r>
        <w:rPr>
          <w:rFonts w:hint="cs"/>
          <w:rtl/>
          <w:lang w:val="fr-LU"/>
        </w:rPr>
        <w:t>و</w:t>
      </w:r>
      <w:r>
        <w:rPr>
          <w:rtl/>
          <w:lang w:val="fr-LU"/>
        </w:rPr>
        <w:t xml:space="preserve">يتغير المعامل </w:t>
      </w:r>
      <w:r>
        <w:rPr>
          <w:lang w:val="fr-LU"/>
        </w:rPr>
        <w:sym w:font="Symbol" w:char="F061"/>
      </w:r>
      <w:r>
        <w:rPr>
          <w:vertAlign w:val="subscript"/>
        </w:rPr>
        <w:t>2</w:t>
      </w:r>
      <w:r>
        <w:rPr>
          <w:rtl/>
        </w:rPr>
        <w:t xml:space="preserve"> </w:t>
      </w:r>
      <w:r>
        <w:rPr>
          <w:rFonts w:hint="cs"/>
          <w:rtl/>
        </w:rPr>
        <w:t>بين صفر و</w:t>
      </w:r>
      <w:r>
        <w:t>10</w:t>
      </w:r>
      <w:r>
        <w:rPr>
          <w:rtl/>
        </w:rPr>
        <w:t xml:space="preserve">، وهو يأخذ في الاعتبار عاملاً اجتماعياً. ومن أجل تلك الخدمات الراديوية التي يكون وجودها حيوياً لكل فئات الشعب بما في ذلك أكثرها عوزاً، تكون قيمة هذا المعامل منخفضة. وعلى سبيل المثال فبالنسبة إلى المحطات العاملة فوق </w:t>
      </w:r>
      <w:r>
        <w:t>GHz 1</w:t>
      </w:r>
      <w:r>
        <w:rPr>
          <w:rtl/>
          <w:lang w:val="fr-LU"/>
        </w:rPr>
        <w:t xml:space="preserve"> التي تسيّر اتصالات المسافة الطويلة وبالنسبة إلى الإذاعة التلفزيونية، تكون قيمة المعامل </w:t>
      </w:r>
      <w:r>
        <w:rPr>
          <w:lang w:val="fr-LU"/>
        </w:rPr>
        <w:sym w:font="Symbol" w:char="F061"/>
      </w:r>
      <w:r>
        <w:rPr>
          <w:vertAlign w:val="subscript"/>
        </w:rPr>
        <w:t>2</w:t>
      </w:r>
      <w:r>
        <w:rPr>
          <w:rtl/>
        </w:rPr>
        <w:t xml:space="preserve"> </w:t>
      </w:r>
      <w:r>
        <w:rPr>
          <w:rFonts w:hint="cs"/>
          <w:rtl/>
        </w:rPr>
        <w:t xml:space="preserve">منخفضة. إلا أن قيمة المعامل </w:t>
      </w:r>
      <w:r>
        <w:rPr>
          <w:lang w:val="fr-LU"/>
        </w:rPr>
        <w:sym w:font="Symbol" w:char="F061"/>
      </w:r>
      <w:r>
        <w:rPr>
          <w:vertAlign w:val="subscript"/>
          <w:lang w:val="fr-LU"/>
        </w:rPr>
        <w:t>2</w:t>
      </w:r>
      <w:r>
        <w:rPr>
          <w:rtl/>
        </w:rPr>
        <w:t xml:space="preserve"> تكون عالية للاتصالات الخلوية.</w:t>
      </w:r>
    </w:p>
    <w:p w14:paraId="7D52AA26" w14:textId="77777777" w:rsidR="008B68C4" w:rsidRDefault="008B68C4" w:rsidP="000E3140">
      <w:pPr>
        <w:pStyle w:val="TableNo"/>
        <w:rPr>
          <w:rtl/>
        </w:rPr>
      </w:pPr>
      <w:r>
        <w:rPr>
          <w:rtl/>
        </w:rPr>
        <w:lastRenderedPageBreak/>
        <w:t xml:space="preserve">الجدول </w:t>
      </w:r>
      <w:r>
        <w:t>29</w:t>
      </w:r>
    </w:p>
    <w:p w14:paraId="675679ED" w14:textId="77777777" w:rsidR="008B68C4" w:rsidRDefault="008B68C4" w:rsidP="000E3140">
      <w:pPr>
        <w:pStyle w:val="Tabletitle0"/>
        <w:rPr>
          <w:rtl/>
        </w:rPr>
      </w:pPr>
      <w:r>
        <w:rPr>
          <w:rtl/>
        </w:rPr>
        <w:t xml:space="preserve">قيم المعاملات </w:t>
      </w:r>
      <w:r>
        <w:rPr>
          <w:rFonts w:ascii="Symbol" w:hAnsi="Symbol"/>
        </w:rPr>
        <w:t></w:t>
      </w:r>
      <w:r>
        <w:rPr>
          <w:vertAlign w:val="subscript"/>
        </w:rPr>
        <w:t>1</w:t>
      </w:r>
      <w:r>
        <w:rPr>
          <w:rtl/>
        </w:rPr>
        <w:t xml:space="preserve"> و</w:t>
      </w:r>
      <w:r>
        <w:rPr>
          <w:rFonts w:ascii="Symbol" w:hAnsi="Symbol"/>
        </w:rPr>
        <w:t></w:t>
      </w:r>
      <w:r>
        <w:rPr>
          <w:vertAlign w:val="subscript"/>
        </w:rPr>
        <w:t>2</w:t>
      </w:r>
      <w:r>
        <w:rPr>
          <w:rtl/>
        </w:rPr>
        <w:t xml:space="preserve"> و</w:t>
      </w:r>
      <w:r>
        <w:rPr>
          <w:rFonts w:ascii="Symbol" w:hAnsi="Symbol"/>
        </w:rPr>
        <w:t></w:t>
      </w:r>
      <w:r>
        <w:rPr>
          <w:vertAlign w:val="subscript"/>
        </w:rPr>
        <w:t>3</w:t>
      </w:r>
      <w:r>
        <w:rPr>
          <w:rtl/>
        </w:rPr>
        <w:t xml:space="preserve"> و</w:t>
      </w:r>
      <w:r>
        <w:rPr>
          <w:rFonts w:ascii="Symbol" w:hAnsi="Symbol"/>
        </w:rPr>
        <w:t></w:t>
      </w:r>
      <w:r>
        <w:rPr>
          <w:vertAlign w:val="subscript"/>
        </w:rPr>
        <w:t>4</w:t>
      </w:r>
    </w:p>
    <w:tbl>
      <w:tblPr>
        <w:bidiVisual/>
        <w:tblW w:w="5000" w:type="pct"/>
        <w:jc w:val="center"/>
        <w:tblLayout w:type="fixed"/>
        <w:tblLook w:val="04A0" w:firstRow="1" w:lastRow="0" w:firstColumn="1" w:lastColumn="0" w:noHBand="0" w:noVBand="1"/>
      </w:tblPr>
      <w:tblGrid>
        <w:gridCol w:w="5399"/>
        <w:gridCol w:w="846"/>
        <w:gridCol w:w="846"/>
        <w:gridCol w:w="846"/>
        <w:gridCol w:w="846"/>
        <w:gridCol w:w="846"/>
      </w:tblGrid>
      <w:tr w:rsidR="008B68C4" w14:paraId="73A895A2" w14:textId="77777777" w:rsidTr="00CF2C82">
        <w:trPr>
          <w:cantSplit/>
          <w:jc w:val="center"/>
        </w:trPr>
        <w:tc>
          <w:tcPr>
            <w:tcW w:w="5443" w:type="dxa"/>
            <w:vMerge w:val="restart"/>
            <w:tcBorders>
              <w:top w:val="single" w:sz="4" w:space="0" w:color="000000"/>
              <w:left w:val="single" w:sz="4" w:space="0" w:color="000000"/>
              <w:bottom w:val="single" w:sz="4" w:space="0" w:color="000000"/>
              <w:right w:val="single" w:sz="4" w:space="0" w:color="000000"/>
              <w:tr2bl w:val="single" w:sz="6" w:space="0" w:color="auto"/>
            </w:tcBorders>
            <w:hideMark/>
          </w:tcPr>
          <w:p w14:paraId="7B905854" w14:textId="77777777" w:rsidR="008B68C4" w:rsidRDefault="008B68C4" w:rsidP="00244EEC">
            <w:pPr>
              <w:pStyle w:val="TableHead0"/>
              <w:spacing w:line="240" w:lineRule="exact"/>
              <w:jc w:val="right"/>
            </w:pPr>
            <w:r w:rsidRPr="00BD6197">
              <w:sym w:font="Symbol" w:char="F061"/>
            </w:r>
          </w:p>
          <w:p w14:paraId="6B99898C" w14:textId="77777777" w:rsidR="008B68C4" w:rsidRDefault="008B68C4" w:rsidP="00244EEC">
            <w:pPr>
              <w:pStyle w:val="TableHead0"/>
              <w:spacing w:line="240" w:lineRule="exact"/>
              <w:jc w:val="left"/>
            </w:pPr>
            <w:r>
              <w:rPr>
                <w:rtl/>
              </w:rPr>
              <w:t>الخدمة</w:t>
            </w:r>
          </w:p>
        </w:tc>
        <w:tc>
          <w:tcPr>
            <w:tcW w:w="851" w:type="dxa"/>
            <w:tcBorders>
              <w:top w:val="single" w:sz="4" w:space="0" w:color="000000"/>
              <w:left w:val="single" w:sz="4" w:space="0" w:color="000000"/>
              <w:right w:val="single" w:sz="4" w:space="0" w:color="000000"/>
            </w:tcBorders>
            <w:hideMark/>
          </w:tcPr>
          <w:p w14:paraId="7C3EA396" w14:textId="77777777" w:rsidR="008B68C4" w:rsidRDefault="008B68C4" w:rsidP="00244EEC">
            <w:pPr>
              <w:pStyle w:val="TableHead0"/>
              <w:spacing w:line="240" w:lineRule="exact"/>
              <w:rPr>
                <w:rtl/>
              </w:rPr>
            </w:pPr>
            <w:r w:rsidRPr="00BD6197">
              <w:sym w:font="Symbol" w:char="F061"/>
            </w:r>
            <w:r>
              <w:rPr>
                <w:vertAlign w:val="subscript"/>
              </w:rPr>
              <w:t>1</w:t>
            </w:r>
          </w:p>
        </w:tc>
        <w:tc>
          <w:tcPr>
            <w:tcW w:w="851" w:type="dxa"/>
            <w:tcBorders>
              <w:top w:val="single" w:sz="4" w:space="0" w:color="000000"/>
              <w:left w:val="single" w:sz="4" w:space="0" w:color="000000"/>
              <w:right w:val="single" w:sz="4" w:space="0" w:color="000000"/>
            </w:tcBorders>
            <w:hideMark/>
          </w:tcPr>
          <w:p w14:paraId="0A16A8B5" w14:textId="77777777" w:rsidR="008B68C4" w:rsidRDefault="008B68C4" w:rsidP="00244EEC">
            <w:pPr>
              <w:pStyle w:val="TableHead0"/>
              <w:spacing w:line="240" w:lineRule="exact"/>
            </w:pPr>
            <w:r w:rsidRPr="00BD6197">
              <w:sym w:font="Symbol" w:char="F061"/>
            </w:r>
            <w:r>
              <w:rPr>
                <w:vertAlign w:val="subscript"/>
              </w:rPr>
              <w:t>2</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252DAEF" w14:textId="77777777" w:rsidR="008B68C4" w:rsidRDefault="008B68C4" w:rsidP="00244EEC">
            <w:pPr>
              <w:pStyle w:val="TableHead0"/>
              <w:spacing w:line="240" w:lineRule="exact"/>
            </w:pPr>
            <w:r w:rsidRPr="00BD6197">
              <w:sym w:font="Symbol" w:char="F061"/>
            </w:r>
            <w:r>
              <w:rPr>
                <w:vertAlign w:val="subscript"/>
              </w:rPr>
              <w:t>3</w:t>
            </w:r>
          </w:p>
        </w:tc>
        <w:tc>
          <w:tcPr>
            <w:tcW w:w="851" w:type="dxa"/>
            <w:tcBorders>
              <w:top w:val="single" w:sz="4" w:space="0" w:color="000000"/>
              <w:left w:val="single" w:sz="4" w:space="0" w:color="000000"/>
              <w:right w:val="single" w:sz="4" w:space="0" w:color="000000"/>
            </w:tcBorders>
            <w:hideMark/>
          </w:tcPr>
          <w:p w14:paraId="5FA5B89F" w14:textId="77777777" w:rsidR="008B68C4" w:rsidRDefault="008B68C4" w:rsidP="00244EEC">
            <w:pPr>
              <w:pStyle w:val="TableHead0"/>
              <w:spacing w:line="240" w:lineRule="exact"/>
            </w:pPr>
            <w:r w:rsidRPr="00BD6197">
              <w:sym w:font="Symbol" w:char="F061"/>
            </w:r>
            <w:r>
              <w:rPr>
                <w:vertAlign w:val="subscript"/>
              </w:rPr>
              <w:t>4</w:t>
            </w:r>
          </w:p>
        </w:tc>
      </w:tr>
      <w:tr w:rsidR="008B68C4" w14:paraId="14B0D6FE" w14:textId="77777777" w:rsidTr="00CF2C82">
        <w:trPr>
          <w:cantSplit/>
          <w:jc w:val="center"/>
        </w:trPr>
        <w:tc>
          <w:tcPr>
            <w:tcW w:w="9698" w:type="dxa"/>
            <w:vMerge/>
            <w:tcBorders>
              <w:top w:val="single" w:sz="4" w:space="0" w:color="000000"/>
              <w:left w:val="single" w:sz="4" w:space="0" w:color="000000"/>
              <w:bottom w:val="single" w:sz="4" w:space="0" w:color="000000"/>
              <w:right w:val="single" w:sz="4" w:space="0" w:color="000000"/>
            </w:tcBorders>
            <w:vAlign w:val="center"/>
            <w:hideMark/>
          </w:tcPr>
          <w:p w14:paraId="25815AF1" w14:textId="77777777" w:rsidR="008B68C4" w:rsidRDefault="008B68C4" w:rsidP="00244EEC">
            <w:pPr>
              <w:pStyle w:val="TableHead0"/>
              <w:spacing w:line="240" w:lineRule="exact"/>
            </w:pPr>
          </w:p>
        </w:tc>
        <w:tc>
          <w:tcPr>
            <w:tcW w:w="851" w:type="dxa"/>
            <w:tcBorders>
              <w:left w:val="single" w:sz="4" w:space="0" w:color="000000"/>
              <w:bottom w:val="single" w:sz="4" w:space="0" w:color="000000"/>
              <w:right w:val="single" w:sz="4" w:space="0" w:color="000000"/>
            </w:tcBorders>
          </w:tcPr>
          <w:p w14:paraId="6E8AA963" w14:textId="77777777" w:rsidR="008B68C4" w:rsidRDefault="008B68C4" w:rsidP="00244EEC">
            <w:pPr>
              <w:pStyle w:val="TableHead0"/>
              <w:spacing w:line="240" w:lineRule="exact"/>
            </w:pPr>
          </w:p>
        </w:tc>
        <w:tc>
          <w:tcPr>
            <w:tcW w:w="851" w:type="dxa"/>
            <w:tcBorders>
              <w:left w:val="single" w:sz="4" w:space="0" w:color="000000"/>
              <w:bottom w:val="single" w:sz="4" w:space="0" w:color="000000"/>
              <w:right w:val="single" w:sz="4" w:space="0" w:color="000000"/>
            </w:tcBorders>
          </w:tcPr>
          <w:p w14:paraId="58913300" w14:textId="77777777" w:rsidR="008B68C4" w:rsidRDefault="008B68C4" w:rsidP="00244EEC">
            <w:pPr>
              <w:pStyle w:val="TableHead0"/>
              <w:spacing w:line="240" w:lineRule="exact"/>
            </w:pPr>
          </w:p>
        </w:tc>
        <w:tc>
          <w:tcPr>
            <w:tcW w:w="851" w:type="dxa"/>
            <w:tcBorders>
              <w:top w:val="single" w:sz="4" w:space="0" w:color="000000"/>
              <w:left w:val="single" w:sz="4" w:space="0" w:color="000000"/>
              <w:bottom w:val="single" w:sz="4" w:space="0" w:color="000000"/>
              <w:right w:val="single" w:sz="4" w:space="0" w:color="000000"/>
            </w:tcBorders>
            <w:hideMark/>
          </w:tcPr>
          <w:p w14:paraId="555E608A" w14:textId="77777777" w:rsidR="008B68C4" w:rsidRDefault="008B68C4" w:rsidP="00244EEC">
            <w:pPr>
              <w:pStyle w:val="TableHead0"/>
              <w:spacing w:line="240" w:lineRule="exact"/>
            </w:pPr>
            <w:r>
              <w:rPr>
                <w:rtl/>
              </w:rPr>
              <w:t>المدينة</w:t>
            </w:r>
          </w:p>
        </w:tc>
        <w:tc>
          <w:tcPr>
            <w:tcW w:w="851" w:type="dxa"/>
            <w:tcBorders>
              <w:top w:val="single" w:sz="4" w:space="0" w:color="000000"/>
              <w:left w:val="single" w:sz="4" w:space="0" w:color="000000"/>
              <w:bottom w:val="single" w:sz="4" w:space="0" w:color="000000"/>
              <w:right w:val="single" w:sz="4" w:space="0" w:color="000000"/>
            </w:tcBorders>
            <w:hideMark/>
          </w:tcPr>
          <w:p w14:paraId="20AA6A4C" w14:textId="77777777" w:rsidR="008B68C4" w:rsidRDefault="008B68C4" w:rsidP="00244EEC">
            <w:pPr>
              <w:pStyle w:val="TableHead0"/>
              <w:spacing w:line="240" w:lineRule="exact"/>
            </w:pPr>
            <w:r>
              <w:rPr>
                <w:rtl/>
              </w:rPr>
              <w:t>القرية</w:t>
            </w:r>
          </w:p>
        </w:tc>
        <w:tc>
          <w:tcPr>
            <w:tcW w:w="851" w:type="dxa"/>
            <w:tcBorders>
              <w:left w:val="single" w:sz="4" w:space="0" w:color="000000"/>
              <w:bottom w:val="single" w:sz="4" w:space="0" w:color="000000"/>
              <w:right w:val="single" w:sz="4" w:space="0" w:color="000000"/>
            </w:tcBorders>
          </w:tcPr>
          <w:p w14:paraId="44BCA91F" w14:textId="77777777" w:rsidR="008B68C4" w:rsidRDefault="008B68C4" w:rsidP="00244EEC">
            <w:pPr>
              <w:pStyle w:val="TableHead0"/>
              <w:spacing w:line="240" w:lineRule="exact"/>
            </w:pPr>
          </w:p>
        </w:tc>
      </w:tr>
      <w:tr w:rsidR="008B68C4" w14:paraId="0D6C0434"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5F3481BF" w14:textId="77777777" w:rsidR="008B68C4" w:rsidRDefault="008B68C4" w:rsidP="00244EEC">
            <w:pPr>
              <w:pStyle w:val="Tabletext"/>
              <w:keepNext/>
              <w:spacing w:line="240" w:lineRule="exact"/>
            </w:pPr>
            <w:r>
              <w:rPr>
                <w:rtl/>
              </w:rPr>
              <w:t xml:space="preserve">خط مرحل راديوي في مدى ترددات يفوق </w:t>
            </w:r>
            <w:r>
              <w:t>GHz 1</w:t>
            </w:r>
          </w:p>
        </w:tc>
        <w:tc>
          <w:tcPr>
            <w:tcW w:w="851" w:type="dxa"/>
            <w:tcBorders>
              <w:top w:val="single" w:sz="4" w:space="0" w:color="000000"/>
              <w:left w:val="single" w:sz="4" w:space="0" w:color="000000"/>
              <w:bottom w:val="single" w:sz="4" w:space="0" w:color="000000"/>
              <w:right w:val="single" w:sz="4" w:space="0" w:color="000000"/>
            </w:tcBorders>
            <w:hideMark/>
          </w:tcPr>
          <w:p w14:paraId="7C62746B" w14:textId="77777777" w:rsidR="008B68C4" w:rsidRDefault="008B68C4" w:rsidP="00244EEC">
            <w:pPr>
              <w:pStyle w:val="Tabletext"/>
              <w:keepNext/>
              <w:spacing w:line="240" w:lineRule="exact"/>
              <w:jc w:val="center"/>
            </w:pPr>
            <w:r>
              <w:t>0,5</w:t>
            </w:r>
          </w:p>
        </w:tc>
        <w:tc>
          <w:tcPr>
            <w:tcW w:w="851" w:type="dxa"/>
            <w:tcBorders>
              <w:top w:val="single" w:sz="4" w:space="0" w:color="000000"/>
              <w:left w:val="single" w:sz="4" w:space="0" w:color="000000"/>
              <w:bottom w:val="single" w:sz="4" w:space="0" w:color="000000"/>
              <w:right w:val="single" w:sz="4" w:space="0" w:color="000000"/>
            </w:tcBorders>
            <w:hideMark/>
          </w:tcPr>
          <w:p w14:paraId="68192C9F" w14:textId="77777777" w:rsidR="008B68C4" w:rsidRDefault="008B68C4" w:rsidP="00244EEC">
            <w:pPr>
              <w:pStyle w:val="Tabletext"/>
              <w:keepNext/>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14:paraId="28D1C46D" w14:textId="77777777" w:rsidR="008B68C4" w:rsidRDefault="008B68C4" w:rsidP="00244EEC">
            <w:pPr>
              <w:pStyle w:val="Tabletext"/>
              <w:keepN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12695C52" w14:textId="77777777" w:rsidR="008B68C4" w:rsidRDefault="008B68C4" w:rsidP="00244EEC">
            <w:pPr>
              <w:pStyle w:val="Tabletext"/>
              <w:keepN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6F077DA5" w14:textId="77777777" w:rsidR="008B68C4" w:rsidRDefault="008B68C4" w:rsidP="00244EEC">
            <w:pPr>
              <w:pStyle w:val="Tabletext"/>
              <w:keepNext/>
              <w:spacing w:line="240" w:lineRule="exact"/>
              <w:jc w:val="center"/>
            </w:pPr>
            <w:r>
              <w:t>1</w:t>
            </w:r>
          </w:p>
        </w:tc>
      </w:tr>
      <w:tr w:rsidR="008B68C4" w14:paraId="30070182"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03E9E9AE" w14:textId="77777777" w:rsidR="008B68C4" w:rsidRDefault="008B68C4" w:rsidP="00244EEC">
            <w:pPr>
              <w:pStyle w:val="Tabletext"/>
              <w:keepNext/>
              <w:spacing w:line="240" w:lineRule="exact"/>
            </w:pPr>
            <w:r>
              <w:rPr>
                <w:rtl/>
              </w:rPr>
              <w:t xml:space="preserve">خط مرحل راديوي في مدى ترددات يقل عن </w:t>
            </w:r>
            <w:r>
              <w:t>GHz 1</w:t>
            </w:r>
          </w:p>
        </w:tc>
        <w:tc>
          <w:tcPr>
            <w:tcW w:w="851" w:type="dxa"/>
            <w:tcBorders>
              <w:top w:val="single" w:sz="4" w:space="0" w:color="000000"/>
              <w:left w:val="single" w:sz="4" w:space="0" w:color="000000"/>
              <w:bottom w:val="single" w:sz="4" w:space="0" w:color="000000"/>
              <w:right w:val="single" w:sz="4" w:space="0" w:color="000000"/>
            </w:tcBorders>
            <w:hideMark/>
          </w:tcPr>
          <w:p w14:paraId="3FB660D3" w14:textId="77777777" w:rsidR="008B68C4" w:rsidRDefault="008B68C4" w:rsidP="00244EEC">
            <w:pPr>
              <w:pStyle w:val="Tabletext"/>
              <w:keepNext/>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52AD435C" w14:textId="77777777" w:rsidR="008B68C4" w:rsidRDefault="008B68C4" w:rsidP="00244EEC">
            <w:pPr>
              <w:pStyle w:val="Tabletext"/>
              <w:keepNext/>
              <w:spacing w:line="240" w:lineRule="exact"/>
              <w:jc w:val="center"/>
            </w:pPr>
            <w:r>
              <w:t>4,00</w:t>
            </w:r>
          </w:p>
        </w:tc>
        <w:tc>
          <w:tcPr>
            <w:tcW w:w="851" w:type="dxa"/>
            <w:tcBorders>
              <w:top w:val="single" w:sz="4" w:space="0" w:color="000000"/>
              <w:left w:val="single" w:sz="4" w:space="0" w:color="000000"/>
              <w:bottom w:val="single" w:sz="4" w:space="0" w:color="000000"/>
              <w:right w:val="single" w:sz="4" w:space="0" w:color="000000"/>
            </w:tcBorders>
            <w:hideMark/>
          </w:tcPr>
          <w:p w14:paraId="5BFE0FEA" w14:textId="77777777" w:rsidR="008B68C4" w:rsidRDefault="008B68C4" w:rsidP="00244EEC">
            <w:pPr>
              <w:pStyle w:val="Tabletext"/>
              <w:keepN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3CB568A3" w14:textId="77777777" w:rsidR="008B68C4" w:rsidRDefault="008B68C4" w:rsidP="00244EEC">
            <w:pPr>
              <w:pStyle w:val="Tabletext"/>
              <w:keepN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167C0CE2" w14:textId="77777777" w:rsidR="008B68C4" w:rsidRDefault="008B68C4" w:rsidP="00244EEC">
            <w:pPr>
              <w:pStyle w:val="Tabletext"/>
              <w:keepNext/>
              <w:spacing w:line="240" w:lineRule="exact"/>
              <w:jc w:val="center"/>
            </w:pPr>
            <w:r>
              <w:t>1</w:t>
            </w:r>
          </w:p>
        </w:tc>
      </w:tr>
      <w:tr w:rsidR="008B68C4" w14:paraId="6A1C0417"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17D1B60A" w14:textId="77777777" w:rsidR="008B68C4" w:rsidRDefault="008B68C4" w:rsidP="00244EEC">
            <w:pPr>
              <w:pStyle w:val="Tabletext"/>
              <w:keepNext/>
              <w:spacing w:line="240" w:lineRule="exact"/>
            </w:pPr>
            <w:r>
              <w:rPr>
                <w:rtl/>
              </w:rPr>
              <w:t xml:space="preserve">تلفزيون في الموجات المتوسطة </w:t>
            </w:r>
            <w:r>
              <w:t>(MW TV)</w:t>
            </w:r>
          </w:p>
        </w:tc>
        <w:tc>
          <w:tcPr>
            <w:tcW w:w="851" w:type="dxa"/>
            <w:tcBorders>
              <w:top w:val="single" w:sz="4" w:space="0" w:color="000000"/>
              <w:left w:val="single" w:sz="4" w:space="0" w:color="000000"/>
              <w:bottom w:val="single" w:sz="4" w:space="0" w:color="000000"/>
              <w:right w:val="single" w:sz="4" w:space="0" w:color="000000"/>
            </w:tcBorders>
            <w:hideMark/>
          </w:tcPr>
          <w:p w14:paraId="634160FE" w14:textId="77777777" w:rsidR="008B68C4" w:rsidRDefault="008B68C4" w:rsidP="00244EEC">
            <w:pPr>
              <w:pStyle w:val="Tabletext"/>
              <w:keepNext/>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14:paraId="5E32D56D" w14:textId="77777777" w:rsidR="008B68C4" w:rsidRDefault="008B68C4" w:rsidP="00244EEC">
            <w:pPr>
              <w:pStyle w:val="Tabletext"/>
              <w:keepNext/>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14:paraId="5F3298AD" w14:textId="77777777" w:rsidR="008B68C4" w:rsidRDefault="008B68C4" w:rsidP="00244EEC">
            <w:pPr>
              <w:pStyle w:val="Tabletext"/>
              <w:keepN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33181C22" w14:textId="77777777" w:rsidR="008B68C4" w:rsidRDefault="008B68C4" w:rsidP="00244EEC">
            <w:pPr>
              <w:pStyle w:val="Tabletext"/>
              <w:keepN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3EFC24C9" w14:textId="77777777" w:rsidR="008B68C4" w:rsidRDefault="008B68C4" w:rsidP="00244EEC">
            <w:pPr>
              <w:pStyle w:val="Tabletext"/>
              <w:keepNext/>
              <w:spacing w:line="240" w:lineRule="exact"/>
              <w:jc w:val="center"/>
            </w:pPr>
            <w:r>
              <w:t>5</w:t>
            </w:r>
          </w:p>
        </w:tc>
      </w:tr>
      <w:tr w:rsidR="008B68C4" w14:paraId="120B1774"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4FD5D4B9" w14:textId="77777777" w:rsidR="008B68C4" w:rsidRDefault="008B68C4" w:rsidP="00DB2C18">
            <w:pPr>
              <w:pStyle w:val="Tabletext"/>
              <w:spacing w:line="240" w:lineRule="exact"/>
            </w:pPr>
            <w:r>
              <w:rPr>
                <w:rtl/>
              </w:rPr>
              <w:t xml:space="preserve">تلفزيون في الموجات الديسيمترية </w:t>
            </w:r>
            <w:r>
              <w:t>(DMW TV)</w:t>
            </w:r>
          </w:p>
        </w:tc>
        <w:tc>
          <w:tcPr>
            <w:tcW w:w="851" w:type="dxa"/>
            <w:tcBorders>
              <w:top w:val="single" w:sz="4" w:space="0" w:color="000000"/>
              <w:left w:val="single" w:sz="4" w:space="0" w:color="000000"/>
              <w:bottom w:val="single" w:sz="4" w:space="0" w:color="000000"/>
              <w:right w:val="single" w:sz="4" w:space="0" w:color="000000"/>
            </w:tcBorders>
            <w:hideMark/>
          </w:tcPr>
          <w:p w14:paraId="594EAC66" w14:textId="77777777" w:rsidR="008B68C4" w:rsidRDefault="008B68C4" w:rsidP="00DB2C18">
            <w:pPr>
              <w:pStyle w:val="Tabletext"/>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14:paraId="3A38B42D" w14:textId="77777777" w:rsidR="008B68C4" w:rsidRDefault="008B68C4" w:rsidP="00DB2C18">
            <w:pPr>
              <w:pStyle w:val="Tabletext"/>
              <w:spacing w:line="240" w:lineRule="exact"/>
              <w:jc w:val="center"/>
            </w:pPr>
            <w:r>
              <w:t>0,40</w:t>
            </w:r>
          </w:p>
        </w:tc>
        <w:tc>
          <w:tcPr>
            <w:tcW w:w="851" w:type="dxa"/>
            <w:tcBorders>
              <w:top w:val="single" w:sz="4" w:space="0" w:color="000000"/>
              <w:left w:val="single" w:sz="4" w:space="0" w:color="000000"/>
              <w:bottom w:val="single" w:sz="4" w:space="0" w:color="000000"/>
              <w:right w:val="single" w:sz="4" w:space="0" w:color="000000"/>
            </w:tcBorders>
            <w:hideMark/>
          </w:tcPr>
          <w:p w14:paraId="2C64E423"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3590D8A0"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10D337A9" w14:textId="77777777" w:rsidR="008B68C4" w:rsidRDefault="008B68C4" w:rsidP="00DB2C18">
            <w:pPr>
              <w:pStyle w:val="Tabletext"/>
              <w:spacing w:line="240" w:lineRule="exact"/>
              <w:jc w:val="center"/>
            </w:pPr>
            <w:r>
              <w:t>5</w:t>
            </w:r>
          </w:p>
        </w:tc>
      </w:tr>
      <w:tr w:rsidR="008B68C4" w14:paraId="40D41998"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4E8F7470" w14:textId="77777777" w:rsidR="008B68C4" w:rsidRDefault="008B68C4" w:rsidP="00DB2C18">
            <w:pPr>
              <w:pStyle w:val="Tabletext"/>
              <w:spacing w:line="240" w:lineRule="exact"/>
            </w:pPr>
            <w:r>
              <w:rPr>
                <w:rtl/>
              </w:rPr>
              <w:t xml:space="preserve">الإذاعة بالموجات فوق القصيرة </w:t>
            </w:r>
            <w:r>
              <w:t>(USW)</w:t>
            </w:r>
          </w:p>
        </w:tc>
        <w:tc>
          <w:tcPr>
            <w:tcW w:w="851" w:type="dxa"/>
            <w:tcBorders>
              <w:top w:val="single" w:sz="4" w:space="0" w:color="000000"/>
              <w:left w:val="single" w:sz="4" w:space="0" w:color="000000"/>
              <w:bottom w:val="single" w:sz="4" w:space="0" w:color="000000"/>
              <w:right w:val="single" w:sz="4" w:space="0" w:color="000000"/>
            </w:tcBorders>
            <w:hideMark/>
          </w:tcPr>
          <w:p w14:paraId="7072C879" w14:textId="77777777" w:rsidR="008B68C4" w:rsidRDefault="008B68C4" w:rsidP="00DB2C18">
            <w:pPr>
              <w:pStyle w:val="Tabletext"/>
              <w:spacing w:line="240" w:lineRule="exact"/>
              <w:jc w:val="center"/>
              <w:rPr>
                <w:rtl/>
              </w:rPr>
            </w:pPr>
            <w:r>
              <w:t>12</w:t>
            </w:r>
          </w:p>
        </w:tc>
        <w:tc>
          <w:tcPr>
            <w:tcW w:w="851" w:type="dxa"/>
            <w:tcBorders>
              <w:top w:val="single" w:sz="4" w:space="0" w:color="000000"/>
              <w:left w:val="single" w:sz="4" w:space="0" w:color="000000"/>
              <w:bottom w:val="single" w:sz="4" w:space="0" w:color="000000"/>
              <w:right w:val="single" w:sz="4" w:space="0" w:color="000000"/>
            </w:tcBorders>
            <w:hideMark/>
          </w:tcPr>
          <w:p w14:paraId="7E81B759" w14:textId="77777777" w:rsidR="008B68C4" w:rsidRDefault="008B68C4" w:rsidP="00DB2C18">
            <w:pPr>
              <w:pStyle w:val="Tabletext"/>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14:paraId="5163D907"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7E89B995"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04A17362" w14:textId="77777777" w:rsidR="008B68C4" w:rsidRDefault="008B68C4" w:rsidP="00DB2C18">
            <w:pPr>
              <w:pStyle w:val="Tabletext"/>
              <w:spacing w:line="240" w:lineRule="exact"/>
              <w:jc w:val="center"/>
            </w:pPr>
            <w:r>
              <w:t>5</w:t>
            </w:r>
          </w:p>
        </w:tc>
      </w:tr>
      <w:tr w:rsidR="008B68C4" w14:paraId="60DB31F6"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23E6AF64" w14:textId="77777777" w:rsidR="008B68C4" w:rsidRDefault="008B68C4" w:rsidP="00DB2C18">
            <w:pPr>
              <w:pStyle w:val="Tabletext"/>
              <w:spacing w:line="240" w:lineRule="exact"/>
            </w:pPr>
            <w:r>
              <w:rPr>
                <w:rtl/>
              </w:rPr>
              <w:t xml:space="preserve">الإذاعة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14:paraId="63E35AA1" w14:textId="77777777" w:rsidR="008B68C4" w:rsidRDefault="008B68C4" w:rsidP="00DB2C18">
            <w:pPr>
              <w:pStyle w:val="Tabletext"/>
              <w:spacing w:line="240" w:lineRule="exact"/>
              <w:jc w:val="center"/>
              <w:rPr>
                <w:rtl/>
              </w:rPr>
            </w:pPr>
            <w:r>
              <w:t>5</w:t>
            </w:r>
          </w:p>
        </w:tc>
        <w:tc>
          <w:tcPr>
            <w:tcW w:w="851" w:type="dxa"/>
            <w:tcBorders>
              <w:top w:val="single" w:sz="4" w:space="0" w:color="000000"/>
              <w:left w:val="single" w:sz="4" w:space="0" w:color="000000"/>
              <w:bottom w:val="single" w:sz="4" w:space="0" w:color="000000"/>
              <w:right w:val="single" w:sz="4" w:space="0" w:color="000000"/>
            </w:tcBorders>
            <w:hideMark/>
          </w:tcPr>
          <w:p w14:paraId="2418C162" w14:textId="77777777" w:rsidR="008B68C4" w:rsidRDefault="008B68C4" w:rsidP="00DB2C18">
            <w:pPr>
              <w:pStyle w:val="Tabletext"/>
              <w:spacing w:line="240" w:lineRule="exact"/>
              <w:jc w:val="center"/>
            </w:pPr>
            <w:r>
              <w:t>5,00</w:t>
            </w:r>
          </w:p>
        </w:tc>
        <w:tc>
          <w:tcPr>
            <w:tcW w:w="851" w:type="dxa"/>
            <w:tcBorders>
              <w:top w:val="single" w:sz="4" w:space="0" w:color="000000"/>
              <w:left w:val="single" w:sz="4" w:space="0" w:color="000000"/>
              <w:bottom w:val="single" w:sz="4" w:space="0" w:color="000000"/>
              <w:right w:val="single" w:sz="4" w:space="0" w:color="000000"/>
            </w:tcBorders>
            <w:hideMark/>
          </w:tcPr>
          <w:p w14:paraId="64BF9FD8"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26641A1B"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694A4237" w14:textId="77777777" w:rsidR="008B68C4" w:rsidRDefault="008B68C4" w:rsidP="00DB2C18">
            <w:pPr>
              <w:pStyle w:val="Tabletext"/>
              <w:spacing w:line="240" w:lineRule="exact"/>
              <w:jc w:val="center"/>
            </w:pPr>
            <w:r>
              <w:t>4</w:t>
            </w:r>
          </w:p>
        </w:tc>
      </w:tr>
      <w:tr w:rsidR="008B68C4" w14:paraId="3AAD39A5"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54189F7B" w14:textId="77777777" w:rsidR="008B68C4" w:rsidRDefault="008B68C4" w:rsidP="00DB2C18">
            <w:pPr>
              <w:pStyle w:val="Tabletext"/>
              <w:spacing w:line="240" w:lineRule="exact"/>
            </w:pPr>
            <w:r>
              <w:rPr>
                <w:rtl/>
              </w:rPr>
              <w:t xml:space="preserve">الاتصالات الراديوية بالموجات القصيرة </w:t>
            </w:r>
            <w:r>
              <w:t>(SW)</w:t>
            </w:r>
          </w:p>
        </w:tc>
        <w:tc>
          <w:tcPr>
            <w:tcW w:w="851" w:type="dxa"/>
            <w:tcBorders>
              <w:top w:val="single" w:sz="4" w:space="0" w:color="000000"/>
              <w:left w:val="single" w:sz="4" w:space="0" w:color="000000"/>
              <w:bottom w:val="single" w:sz="4" w:space="0" w:color="000000"/>
              <w:right w:val="single" w:sz="4" w:space="0" w:color="000000"/>
            </w:tcBorders>
            <w:hideMark/>
          </w:tcPr>
          <w:p w14:paraId="4FAB07DA" w14:textId="77777777" w:rsidR="008B68C4" w:rsidRDefault="008B68C4" w:rsidP="00DB2C18">
            <w:pPr>
              <w:pStyle w:val="Tabletext"/>
              <w:spacing w:line="240" w:lineRule="exact"/>
              <w:jc w:val="center"/>
              <w:rPr>
                <w:rtl/>
              </w:rPr>
            </w:pPr>
            <w:r>
              <w:t>13</w:t>
            </w:r>
          </w:p>
        </w:tc>
        <w:tc>
          <w:tcPr>
            <w:tcW w:w="851" w:type="dxa"/>
            <w:tcBorders>
              <w:top w:val="single" w:sz="4" w:space="0" w:color="000000"/>
              <w:left w:val="single" w:sz="4" w:space="0" w:color="000000"/>
              <w:bottom w:val="single" w:sz="4" w:space="0" w:color="000000"/>
              <w:right w:val="single" w:sz="4" w:space="0" w:color="000000"/>
            </w:tcBorders>
            <w:hideMark/>
          </w:tcPr>
          <w:p w14:paraId="6F590BB0" w14:textId="77777777" w:rsidR="008B68C4" w:rsidRDefault="008B68C4" w:rsidP="00DB2C18">
            <w:pPr>
              <w:pStyle w:val="Tabletext"/>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14:paraId="46224271"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2B5BCB49"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7B926803" w14:textId="77777777" w:rsidR="008B68C4" w:rsidRDefault="008B68C4" w:rsidP="00DB2C18">
            <w:pPr>
              <w:pStyle w:val="Tabletext"/>
              <w:spacing w:line="240" w:lineRule="exact"/>
              <w:jc w:val="center"/>
            </w:pPr>
            <w:r>
              <w:t>4</w:t>
            </w:r>
          </w:p>
        </w:tc>
      </w:tr>
      <w:tr w:rsidR="008B68C4" w14:paraId="4FAE1367"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228940D7" w14:textId="77777777" w:rsidR="008B68C4" w:rsidRDefault="008B68C4" w:rsidP="00DB2C18">
            <w:pPr>
              <w:pStyle w:val="Tabletext"/>
              <w:spacing w:line="240" w:lineRule="exact"/>
            </w:pPr>
            <w:r>
              <w:rPr>
                <w:rtl/>
              </w:rPr>
              <w:t>شبكات الموارد المتقاسمة</w:t>
            </w:r>
          </w:p>
        </w:tc>
        <w:tc>
          <w:tcPr>
            <w:tcW w:w="851" w:type="dxa"/>
            <w:tcBorders>
              <w:top w:val="single" w:sz="4" w:space="0" w:color="000000"/>
              <w:left w:val="single" w:sz="4" w:space="0" w:color="000000"/>
              <w:bottom w:val="single" w:sz="4" w:space="0" w:color="000000"/>
              <w:right w:val="single" w:sz="4" w:space="0" w:color="000000"/>
            </w:tcBorders>
            <w:hideMark/>
          </w:tcPr>
          <w:p w14:paraId="0689400A" w14:textId="77777777" w:rsidR="008B68C4" w:rsidRDefault="008B68C4" w:rsidP="00DB2C18">
            <w:pPr>
              <w:pStyle w:val="Tabletext"/>
              <w:spacing w:line="240" w:lineRule="exact"/>
              <w:jc w:val="center"/>
            </w:pPr>
            <w:r>
              <w:t>12</w:t>
            </w:r>
          </w:p>
        </w:tc>
        <w:tc>
          <w:tcPr>
            <w:tcW w:w="851" w:type="dxa"/>
            <w:tcBorders>
              <w:top w:val="single" w:sz="4" w:space="0" w:color="000000"/>
              <w:left w:val="single" w:sz="4" w:space="0" w:color="000000"/>
              <w:bottom w:val="single" w:sz="4" w:space="0" w:color="000000"/>
              <w:right w:val="single" w:sz="4" w:space="0" w:color="000000"/>
            </w:tcBorders>
            <w:hideMark/>
          </w:tcPr>
          <w:p w14:paraId="5A6A817E" w14:textId="77777777" w:rsidR="008B68C4" w:rsidRDefault="008B68C4" w:rsidP="00DB2C18">
            <w:pPr>
              <w:pStyle w:val="Tabletext"/>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14:paraId="42F6B203"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0D1804DE"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6D7F8213" w14:textId="77777777" w:rsidR="008B68C4" w:rsidRDefault="008B68C4" w:rsidP="00DB2C18">
            <w:pPr>
              <w:pStyle w:val="Tabletext"/>
              <w:spacing w:line="240" w:lineRule="exact"/>
              <w:jc w:val="center"/>
            </w:pPr>
            <w:r>
              <w:t>5</w:t>
            </w:r>
          </w:p>
        </w:tc>
      </w:tr>
      <w:tr w:rsidR="008B68C4" w14:paraId="263CD7BF"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642B4409" w14:textId="77777777" w:rsidR="008B68C4" w:rsidRDefault="008B68C4" w:rsidP="00DB2C18">
            <w:pPr>
              <w:pStyle w:val="Tabletext"/>
              <w:spacing w:line="240" w:lineRule="exact"/>
            </w:pPr>
            <w:r>
              <w:rPr>
                <w:rtl/>
              </w:rPr>
              <w:t>الاتصالات الخلوية</w:t>
            </w:r>
          </w:p>
        </w:tc>
        <w:tc>
          <w:tcPr>
            <w:tcW w:w="851" w:type="dxa"/>
            <w:tcBorders>
              <w:top w:val="single" w:sz="4" w:space="0" w:color="000000"/>
              <w:left w:val="single" w:sz="4" w:space="0" w:color="000000"/>
              <w:bottom w:val="single" w:sz="4" w:space="0" w:color="000000"/>
              <w:right w:val="single" w:sz="4" w:space="0" w:color="000000"/>
            </w:tcBorders>
            <w:hideMark/>
          </w:tcPr>
          <w:p w14:paraId="6ADE0381" w14:textId="77777777" w:rsidR="008B68C4" w:rsidRDefault="008B68C4" w:rsidP="00DB2C18">
            <w:pPr>
              <w:pStyle w:val="Tabletext"/>
              <w:spacing w:line="240" w:lineRule="exact"/>
              <w:jc w:val="center"/>
            </w:pPr>
            <w:r>
              <w:t>13</w:t>
            </w:r>
          </w:p>
        </w:tc>
        <w:tc>
          <w:tcPr>
            <w:tcW w:w="851" w:type="dxa"/>
            <w:tcBorders>
              <w:top w:val="single" w:sz="4" w:space="0" w:color="000000"/>
              <w:left w:val="single" w:sz="4" w:space="0" w:color="000000"/>
              <w:bottom w:val="single" w:sz="4" w:space="0" w:color="000000"/>
              <w:right w:val="single" w:sz="4" w:space="0" w:color="000000"/>
            </w:tcBorders>
            <w:hideMark/>
          </w:tcPr>
          <w:p w14:paraId="62395DD4" w14:textId="77777777" w:rsidR="008B68C4" w:rsidRDefault="008B68C4" w:rsidP="00DB2C18">
            <w:pPr>
              <w:pStyle w:val="Tabletext"/>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14:paraId="4DD1727E"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77223BDD"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775F834B" w14:textId="77777777" w:rsidR="008B68C4" w:rsidRDefault="008B68C4" w:rsidP="00DB2C18">
            <w:pPr>
              <w:pStyle w:val="Tabletext"/>
              <w:spacing w:line="240" w:lineRule="exact"/>
              <w:jc w:val="center"/>
            </w:pPr>
            <w:r>
              <w:t>5</w:t>
            </w:r>
          </w:p>
        </w:tc>
      </w:tr>
      <w:tr w:rsidR="008B68C4" w14:paraId="4C0FE0D0"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072D8BD6" w14:textId="77777777" w:rsidR="008B68C4" w:rsidRDefault="008B68C4" w:rsidP="00DB2C18">
            <w:pPr>
              <w:pStyle w:val="Tabletext"/>
              <w:spacing w:line="240" w:lineRule="exact"/>
            </w:pPr>
            <w:r>
              <w:rPr>
                <w:rtl/>
              </w:rPr>
              <w:t>الاستدعاء الراديوي</w:t>
            </w:r>
          </w:p>
        </w:tc>
        <w:tc>
          <w:tcPr>
            <w:tcW w:w="851" w:type="dxa"/>
            <w:tcBorders>
              <w:top w:val="single" w:sz="4" w:space="0" w:color="000000"/>
              <w:left w:val="single" w:sz="4" w:space="0" w:color="000000"/>
              <w:bottom w:val="single" w:sz="4" w:space="0" w:color="000000"/>
              <w:right w:val="single" w:sz="4" w:space="0" w:color="000000"/>
            </w:tcBorders>
            <w:hideMark/>
          </w:tcPr>
          <w:p w14:paraId="795A5539" w14:textId="77777777" w:rsidR="008B68C4" w:rsidRDefault="008B68C4" w:rsidP="00DB2C18">
            <w:pPr>
              <w:pStyle w:val="Tabletext"/>
              <w:spacing w:line="240" w:lineRule="exact"/>
              <w:jc w:val="center"/>
              <w:rPr>
                <w:rtl/>
              </w:rPr>
            </w:pPr>
            <w:r>
              <w:t>60</w:t>
            </w:r>
          </w:p>
        </w:tc>
        <w:tc>
          <w:tcPr>
            <w:tcW w:w="851" w:type="dxa"/>
            <w:tcBorders>
              <w:top w:val="single" w:sz="4" w:space="0" w:color="000000"/>
              <w:left w:val="single" w:sz="4" w:space="0" w:color="000000"/>
              <w:bottom w:val="single" w:sz="4" w:space="0" w:color="000000"/>
              <w:right w:val="single" w:sz="4" w:space="0" w:color="000000"/>
            </w:tcBorders>
            <w:hideMark/>
          </w:tcPr>
          <w:p w14:paraId="19846CA9" w14:textId="77777777" w:rsidR="008B68C4" w:rsidRDefault="008B68C4" w:rsidP="00DB2C18">
            <w:pPr>
              <w:pStyle w:val="Tabletext"/>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14:paraId="08495A1A"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01124E99"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365DEB12" w14:textId="77777777" w:rsidR="008B68C4" w:rsidRDefault="008B68C4" w:rsidP="00DB2C18">
            <w:pPr>
              <w:pStyle w:val="Tabletext"/>
              <w:spacing w:line="240" w:lineRule="exact"/>
              <w:jc w:val="center"/>
            </w:pPr>
            <w:r>
              <w:t>5</w:t>
            </w:r>
          </w:p>
        </w:tc>
      </w:tr>
      <w:tr w:rsidR="008B68C4" w14:paraId="722604D6"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1830779D" w14:textId="77777777" w:rsidR="008B68C4" w:rsidRDefault="008B68C4" w:rsidP="00DB2C18">
            <w:pPr>
              <w:pStyle w:val="Tabletext"/>
              <w:spacing w:line="240" w:lineRule="exact"/>
            </w:pPr>
            <w:r>
              <w:rPr>
                <w:rtl/>
              </w:rPr>
              <w:t>الاتصالات المتنقلة</w:t>
            </w:r>
          </w:p>
        </w:tc>
        <w:tc>
          <w:tcPr>
            <w:tcW w:w="851" w:type="dxa"/>
            <w:tcBorders>
              <w:top w:val="single" w:sz="4" w:space="0" w:color="000000"/>
              <w:left w:val="single" w:sz="4" w:space="0" w:color="000000"/>
              <w:bottom w:val="single" w:sz="4" w:space="0" w:color="000000"/>
              <w:right w:val="single" w:sz="4" w:space="0" w:color="000000"/>
            </w:tcBorders>
            <w:hideMark/>
          </w:tcPr>
          <w:p w14:paraId="166972AB" w14:textId="77777777" w:rsidR="008B68C4" w:rsidRDefault="008B68C4" w:rsidP="00DB2C18">
            <w:pPr>
              <w:pStyle w:val="Tabletext"/>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14:paraId="6660B92D" w14:textId="77777777" w:rsidR="008B68C4" w:rsidRDefault="008B68C4" w:rsidP="00DB2C18">
            <w:pPr>
              <w:pStyle w:val="Tabletext"/>
              <w:spacing w:line="240" w:lineRule="exact"/>
              <w:jc w:val="center"/>
            </w:pPr>
            <w:r>
              <w:t>6,00</w:t>
            </w:r>
          </w:p>
        </w:tc>
        <w:tc>
          <w:tcPr>
            <w:tcW w:w="851" w:type="dxa"/>
            <w:tcBorders>
              <w:top w:val="single" w:sz="4" w:space="0" w:color="000000"/>
              <w:left w:val="single" w:sz="4" w:space="0" w:color="000000"/>
              <w:bottom w:val="single" w:sz="4" w:space="0" w:color="000000"/>
              <w:right w:val="single" w:sz="4" w:space="0" w:color="000000"/>
            </w:tcBorders>
            <w:hideMark/>
          </w:tcPr>
          <w:p w14:paraId="27ACCFE3"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2BAFF775"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18B4FBA1" w14:textId="77777777" w:rsidR="008B68C4" w:rsidRDefault="008B68C4" w:rsidP="00DB2C18">
            <w:pPr>
              <w:pStyle w:val="Tabletext"/>
              <w:spacing w:line="240" w:lineRule="exact"/>
              <w:jc w:val="center"/>
            </w:pPr>
            <w:r>
              <w:t>5</w:t>
            </w:r>
          </w:p>
        </w:tc>
      </w:tr>
      <w:tr w:rsidR="008B68C4" w14:paraId="1966CAA7"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37946C2C" w14:textId="77777777" w:rsidR="008B68C4" w:rsidRDefault="008B68C4" w:rsidP="00DB2C18">
            <w:pPr>
              <w:pStyle w:val="Tabletext"/>
              <w:spacing w:line="240" w:lineRule="exact"/>
            </w:pPr>
            <w:r>
              <w:rPr>
                <w:rtl/>
              </w:rPr>
              <w:t xml:space="preserve">الاتصالات الراديوية في المدى </w:t>
            </w:r>
            <w:r>
              <w:t>CB</w:t>
            </w:r>
          </w:p>
        </w:tc>
        <w:tc>
          <w:tcPr>
            <w:tcW w:w="851" w:type="dxa"/>
            <w:tcBorders>
              <w:top w:val="single" w:sz="4" w:space="0" w:color="000000"/>
              <w:left w:val="single" w:sz="4" w:space="0" w:color="000000"/>
              <w:bottom w:val="single" w:sz="4" w:space="0" w:color="000000"/>
              <w:right w:val="single" w:sz="4" w:space="0" w:color="000000"/>
            </w:tcBorders>
            <w:hideMark/>
          </w:tcPr>
          <w:p w14:paraId="54069326" w14:textId="77777777" w:rsidR="008B68C4" w:rsidRDefault="008B68C4" w:rsidP="00DB2C18">
            <w:pPr>
              <w:pStyle w:val="Tabletext"/>
              <w:spacing w:line="240" w:lineRule="exact"/>
              <w:jc w:val="center"/>
              <w:rPr>
                <w:rtl/>
              </w:rPr>
            </w:pPr>
            <w:r>
              <w:t>0,12</w:t>
            </w:r>
          </w:p>
        </w:tc>
        <w:tc>
          <w:tcPr>
            <w:tcW w:w="851" w:type="dxa"/>
            <w:tcBorders>
              <w:top w:val="single" w:sz="4" w:space="0" w:color="000000"/>
              <w:left w:val="single" w:sz="4" w:space="0" w:color="000000"/>
              <w:bottom w:val="single" w:sz="4" w:space="0" w:color="000000"/>
              <w:right w:val="single" w:sz="4" w:space="0" w:color="000000"/>
            </w:tcBorders>
            <w:hideMark/>
          </w:tcPr>
          <w:p w14:paraId="1B47F75E" w14:textId="77777777" w:rsidR="008B68C4" w:rsidRDefault="008B68C4" w:rsidP="00DB2C18">
            <w:pPr>
              <w:pStyle w:val="Tabletext"/>
              <w:spacing w:line="240" w:lineRule="exact"/>
              <w:jc w:val="center"/>
            </w:pPr>
            <w:r>
              <w:t>1,00</w:t>
            </w:r>
          </w:p>
        </w:tc>
        <w:tc>
          <w:tcPr>
            <w:tcW w:w="851" w:type="dxa"/>
            <w:tcBorders>
              <w:top w:val="single" w:sz="4" w:space="0" w:color="000000"/>
              <w:left w:val="single" w:sz="4" w:space="0" w:color="000000"/>
              <w:bottom w:val="single" w:sz="4" w:space="0" w:color="000000"/>
              <w:right w:val="single" w:sz="4" w:space="0" w:color="000000"/>
            </w:tcBorders>
            <w:hideMark/>
          </w:tcPr>
          <w:p w14:paraId="32E98D78"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44E4F089"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1DEC9D99" w14:textId="77777777" w:rsidR="008B68C4" w:rsidRDefault="008B68C4" w:rsidP="00DB2C18">
            <w:pPr>
              <w:pStyle w:val="Tabletext"/>
              <w:spacing w:line="240" w:lineRule="exact"/>
              <w:jc w:val="center"/>
            </w:pPr>
            <w:r>
              <w:t>1</w:t>
            </w:r>
          </w:p>
        </w:tc>
      </w:tr>
      <w:tr w:rsidR="008B68C4" w14:paraId="1B6C0F7C"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17793ADE" w14:textId="77777777" w:rsidR="008B68C4" w:rsidRDefault="008B68C4" w:rsidP="00DB2C18">
            <w:pPr>
              <w:pStyle w:val="Tabletext"/>
              <w:spacing w:line="240" w:lineRule="exact"/>
            </w:pPr>
            <w:r>
              <w:rPr>
                <w:rtl/>
              </w:rPr>
              <w:t>التحديد الراديوي للموقع</w:t>
            </w:r>
          </w:p>
        </w:tc>
        <w:tc>
          <w:tcPr>
            <w:tcW w:w="851" w:type="dxa"/>
            <w:tcBorders>
              <w:top w:val="single" w:sz="4" w:space="0" w:color="000000"/>
              <w:left w:val="single" w:sz="4" w:space="0" w:color="000000"/>
              <w:bottom w:val="single" w:sz="4" w:space="0" w:color="000000"/>
              <w:right w:val="single" w:sz="4" w:space="0" w:color="000000"/>
            </w:tcBorders>
            <w:hideMark/>
          </w:tcPr>
          <w:p w14:paraId="20D41418" w14:textId="77777777" w:rsidR="008B68C4" w:rsidRDefault="008B68C4" w:rsidP="00DB2C18">
            <w:pPr>
              <w:pStyle w:val="Tabletext"/>
              <w:spacing w:line="240" w:lineRule="exact"/>
              <w:jc w:val="center"/>
            </w:pPr>
            <w:r>
              <w:t>0,15</w:t>
            </w:r>
          </w:p>
        </w:tc>
        <w:tc>
          <w:tcPr>
            <w:tcW w:w="851" w:type="dxa"/>
            <w:tcBorders>
              <w:top w:val="single" w:sz="4" w:space="0" w:color="000000"/>
              <w:left w:val="single" w:sz="4" w:space="0" w:color="000000"/>
              <w:bottom w:val="single" w:sz="4" w:space="0" w:color="000000"/>
              <w:right w:val="single" w:sz="4" w:space="0" w:color="000000"/>
            </w:tcBorders>
            <w:hideMark/>
          </w:tcPr>
          <w:p w14:paraId="03138E1A" w14:textId="77777777" w:rsidR="008B68C4" w:rsidRDefault="008B68C4" w:rsidP="00DB2C18">
            <w:pPr>
              <w:pStyle w:val="Tabletext"/>
              <w:spacing w:line="240" w:lineRule="exact"/>
              <w:jc w:val="center"/>
            </w:pPr>
            <w:r>
              <w:t>0,10</w:t>
            </w:r>
          </w:p>
        </w:tc>
        <w:tc>
          <w:tcPr>
            <w:tcW w:w="851" w:type="dxa"/>
            <w:tcBorders>
              <w:top w:val="single" w:sz="4" w:space="0" w:color="000000"/>
              <w:left w:val="single" w:sz="4" w:space="0" w:color="000000"/>
              <w:bottom w:val="single" w:sz="4" w:space="0" w:color="000000"/>
              <w:right w:val="single" w:sz="4" w:space="0" w:color="000000"/>
            </w:tcBorders>
            <w:hideMark/>
          </w:tcPr>
          <w:p w14:paraId="203F2376"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31401932"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03136DE8" w14:textId="77777777" w:rsidR="008B68C4" w:rsidRDefault="008B68C4" w:rsidP="00DB2C18">
            <w:pPr>
              <w:pStyle w:val="Tabletext"/>
              <w:spacing w:line="240" w:lineRule="exact"/>
              <w:jc w:val="center"/>
            </w:pPr>
            <w:r>
              <w:t>1</w:t>
            </w:r>
          </w:p>
        </w:tc>
      </w:tr>
      <w:tr w:rsidR="008B68C4" w14:paraId="2ADA75AB"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1B9AD65A" w14:textId="77777777" w:rsidR="008B68C4" w:rsidRDefault="008B68C4" w:rsidP="00DB2C18">
            <w:pPr>
              <w:pStyle w:val="Tabletext"/>
              <w:spacing w:line="240" w:lineRule="exact"/>
            </w:pPr>
            <w:r>
              <w:rPr>
                <w:rtl/>
              </w:rPr>
              <w:t>نظام إشارات السلامة الراديوية</w:t>
            </w:r>
          </w:p>
        </w:tc>
        <w:tc>
          <w:tcPr>
            <w:tcW w:w="851" w:type="dxa"/>
            <w:tcBorders>
              <w:top w:val="single" w:sz="4" w:space="0" w:color="000000"/>
              <w:left w:val="single" w:sz="4" w:space="0" w:color="000000"/>
              <w:bottom w:val="single" w:sz="4" w:space="0" w:color="000000"/>
              <w:right w:val="single" w:sz="4" w:space="0" w:color="000000"/>
            </w:tcBorders>
            <w:hideMark/>
          </w:tcPr>
          <w:p w14:paraId="1E1DFE0F" w14:textId="77777777" w:rsidR="008B68C4" w:rsidRDefault="008B68C4" w:rsidP="00DB2C18">
            <w:pPr>
              <w:pStyle w:val="Tabletext"/>
              <w:spacing w:line="240" w:lineRule="exact"/>
              <w:jc w:val="center"/>
            </w:pPr>
            <w:r>
              <w:t>6</w:t>
            </w:r>
          </w:p>
        </w:tc>
        <w:tc>
          <w:tcPr>
            <w:tcW w:w="851" w:type="dxa"/>
            <w:tcBorders>
              <w:top w:val="single" w:sz="4" w:space="0" w:color="000000"/>
              <w:left w:val="single" w:sz="4" w:space="0" w:color="000000"/>
              <w:bottom w:val="single" w:sz="4" w:space="0" w:color="000000"/>
              <w:right w:val="single" w:sz="4" w:space="0" w:color="000000"/>
            </w:tcBorders>
            <w:hideMark/>
          </w:tcPr>
          <w:p w14:paraId="7FA8443C" w14:textId="77777777" w:rsidR="008B68C4" w:rsidRDefault="008B68C4" w:rsidP="00DB2C18">
            <w:pPr>
              <w:pStyle w:val="Tabletext"/>
              <w:spacing w:line="240" w:lineRule="exact"/>
              <w:jc w:val="center"/>
            </w:pPr>
            <w:r>
              <w:t>1,0</w:t>
            </w:r>
          </w:p>
        </w:tc>
        <w:tc>
          <w:tcPr>
            <w:tcW w:w="851" w:type="dxa"/>
            <w:tcBorders>
              <w:top w:val="single" w:sz="4" w:space="0" w:color="000000"/>
              <w:left w:val="single" w:sz="4" w:space="0" w:color="000000"/>
              <w:bottom w:val="single" w:sz="4" w:space="0" w:color="000000"/>
              <w:right w:val="single" w:sz="4" w:space="0" w:color="000000"/>
            </w:tcBorders>
            <w:hideMark/>
          </w:tcPr>
          <w:p w14:paraId="754EBA3D"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684BAD85"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3A4CAECB" w14:textId="77777777" w:rsidR="008B68C4" w:rsidRDefault="008B68C4" w:rsidP="00DB2C18">
            <w:pPr>
              <w:pStyle w:val="Tabletext"/>
              <w:spacing w:line="240" w:lineRule="exact"/>
              <w:jc w:val="center"/>
            </w:pPr>
            <w:r>
              <w:t>2</w:t>
            </w:r>
          </w:p>
        </w:tc>
      </w:tr>
      <w:tr w:rsidR="008B68C4" w14:paraId="71293DC8"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19E0E562" w14:textId="77777777" w:rsidR="008B68C4" w:rsidRDefault="008B68C4" w:rsidP="00DB2C18">
            <w:pPr>
              <w:pStyle w:val="Tabletext"/>
              <w:spacing w:line="240" w:lineRule="exact"/>
            </w:pPr>
            <w:r>
              <w:rPr>
                <w:rtl/>
              </w:rPr>
              <w:t>المحطة الأرضية للخدمة الثابتة الساتلية</w:t>
            </w:r>
          </w:p>
        </w:tc>
        <w:tc>
          <w:tcPr>
            <w:tcW w:w="851" w:type="dxa"/>
            <w:tcBorders>
              <w:top w:val="single" w:sz="4" w:space="0" w:color="000000"/>
              <w:left w:val="single" w:sz="4" w:space="0" w:color="000000"/>
              <w:bottom w:val="single" w:sz="4" w:space="0" w:color="000000"/>
              <w:right w:val="single" w:sz="4" w:space="0" w:color="000000"/>
            </w:tcBorders>
            <w:hideMark/>
          </w:tcPr>
          <w:p w14:paraId="63CCA648" w14:textId="77777777" w:rsidR="008B68C4" w:rsidRDefault="008B68C4" w:rsidP="00DB2C18">
            <w:pPr>
              <w:pStyle w:val="Tabletext"/>
              <w:spacing w:line="240" w:lineRule="exact"/>
              <w:jc w:val="center"/>
            </w:pPr>
            <w:r>
              <w:t>40</w:t>
            </w:r>
          </w:p>
        </w:tc>
        <w:tc>
          <w:tcPr>
            <w:tcW w:w="851" w:type="dxa"/>
            <w:tcBorders>
              <w:top w:val="single" w:sz="4" w:space="0" w:color="000000"/>
              <w:left w:val="single" w:sz="4" w:space="0" w:color="000000"/>
              <w:bottom w:val="single" w:sz="4" w:space="0" w:color="000000"/>
              <w:right w:val="single" w:sz="4" w:space="0" w:color="000000"/>
            </w:tcBorders>
            <w:hideMark/>
          </w:tcPr>
          <w:p w14:paraId="3D141583" w14:textId="77777777" w:rsidR="008B68C4" w:rsidRDefault="008B68C4" w:rsidP="00DB2C18">
            <w:pPr>
              <w:pStyle w:val="Tabletext"/>
              <w:spacing w:line="240" w:lineRule="exact"/>
              <w:jc w:val="center"/>
            </w:pPr>
            <w:r>
              <w:t>1,00</w:t>
            </w:r>
            <w:r>
              <w:rPr>
                <w:rtl/>
              </w:rPr>
              <w:br/>
            </w:r>
            <w:r>
              <w:t>*0,30</w:t>
            </w:r>
          </w:p>
        </w:tc>
        <w:tc>
          <w:tcPr>
            <w:tcW w:w="851" w:type="dxa"/>
            <w:tcBorders>
              <w:top w:val="single" w:sz="4" w:space="0" w:color="000000"/>
              <w:left w:val="single" w:sz="4" w:space="0" w:color="000000"/>
              <w:bottom w:val="single" w:sz="4" w:space="0" w:color="000000"/>
              <w:right w:val="single" w:sz="4" w:space="0" w:color="000000"/>
            </w:tcBorders>
            <w:hideMark/>
          </w:tcPr>
          <w:p w14:paraId="468A1802" w14:textId="77777777" w:rsidR="008B68C4" w:rsidRDefault="008B68C4" w:rsidP="00DB2C18">
            <w:pPr>
              <w:pStyle w:val="Tabletext"/>
              <w:spacing w:line="240" w:lineRule="exact"/>
              <w:jc w:val="center"/>
              <w:rPr>
                <w:rtl/>
              </w:rP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3AC7E143"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2119ADB2" w14:textId="77777777" w:rsidR="008B68C4" w:rsidRDefault="008B68C4" w:rsidP="00DB2C18">
            <w:pPr>
              <w:pStyle w:val="Tabletext"/>
              <w:spacing w:line="240" w:lineRule="exact"/>
              <w:jc w:val="center"/>
            </w:pPr>
            <w:r>
              <w:t>1</w:t>
            </w:r>
          </w:p>
        </w:tc>
      </w:tr>
      <w:tr w:rsidR="008B68C4" w14:paraId="5EBFDA97" w14:textId="77777777" w:rsidTr="00CF2C82">
        <w:trPr>
          <w:cantSplit/>
          <w:jc w:val="center"/>
        </w:trPr>
        <w:tc>
          <w:tcPr>
            <w:tcW w:w="5443" w:type="dxa"/>
            <w:tcBorders>
              <w:top w:val="single" w:sz="4" w:space="0" w:color="000000"/>
              <w:left w:val="single" w:sz="4" w:space="0" w:color="000000"/>
              <w:bottom w:val="single" w:sz="4" w:space="0" w:color="000000"/>
              <w:right w:val="single" w:sz="4" w:space="0" w:color="000000"/>
            </w:tcBorders>
            <w:hideMark/>
          </w:tcPr>
          <w:p w14:paraId="563423BB" w14:textId="77777777" w:rsidR="008B68C4" w:rsidRDefault="008B68C4" w:rsidP="00DB2C18">
            <w:pPr>
              <w:pStyle w:val="Tabletext"/>
              <w:spacing w:line="240" w:lineRule="exact"/>
            </w:pPr>
            <w:r>
              <w:rPr>
                <w:rtl/>
              </w:rPr>
              <w:t>وصلة التغذية في الخدمة الإذاعية الساتلية</w:t>
            </w:r>
          </w:p>
        </w:tc>
        <w:tc>
          <w:tcPr>
            <w:tcW w:w="851" w:type="dxa"/>
            <w:tcBorders>
              <w:top w:val="single" w:sz="4" w:space="0" w:color="000000"/>
              <w:left w:val="single" w:sz="4" w:space="0" w:color="000000"/>
              <w:bottom w:val="single" w:sz="4" w:space="0" w:color="000000"/>
              <w:right w:val="single" w:sz="4" w:space="0" w:color="000000"/>
            </w:tcBorders>
            <w:hideMark/>
          </w:tcPr>
          <w:p w14:paraId="294BA35D" w14:textId="77777777" w:rsidR="008B68C4" w:rsidRDefault="008B68C4" w:rsidP="00DB2C18">
            <w:pPr>
              <w:pStyle w:val="Tabletext"/>
              <w:spacing w:line="240" w:lineRule="exact"/>
              <w:jc w:val="center"/>
            </w:pPr>
            <w:r>
              <w:t>7</w:t>
            </w:r>
          </w:p>
        </w:tc>
        <w:tc>
          <w:tcPr>
            <w:tcW w:w="851" w:type="dxa"/>
            <w:tcBorders>
              <w:top w:val="single" w:sz="4" w:space="0" w:color="000000"/>
              <w:left w:val="single" w:sz="4" w:space="0" w:color="000000"/>
              <w:bottom w:val="single" w:sz="4" w:space="0" w:color="000000"/>
              <w:right w:val="single" w:sz="4" w:space="0" w:color="000000"/>
            </w:tcBorders>
            <w:hideMark/>
          </w:tcPr>
          <w:p w14:paraId="55C6E5E0" w14:textId="77777777" w:rsidR="008B68C4" w:rsidRDefault="008B68C4" w:rsidP="00DB2C18">
            <w:pPr>
              <w:pStyle w:val="Tabletext"/>
              <w:spacing w:line="240" w:lineRule="exact"/>
              <w:jc w:val="center"/>
            </w:pPr>
            <w:r>
              <w:t>0,30</w:t>
            </w:r>
          </w:p>
        </w:tc>
        <w:tc>
          <w:tcPr>
            <w:tcW w:w="851" w:type="dxa"/>
            <w:tcBorders>
              <w:top w:val="single" w:sz="4" w:space="0" w:color="000000"/>
              <w:left w:val="single" w:sz="4" w:space="0" w:color="000000"/>
              <w:bottom w:val="single" w:sz="4" w:space="0" w:color="000000"/>
              <w:right w:val="single" w:sz="4" w:space="0" w:color="000000"/>
            </w:tcBorders>
            <w:hideMark/>
          </w:tcPr>
          <w:p w14:paraId="4A6D99F7" w14:textId="77777777" w:rsidR="008B68C4" w:rsidRDefault="008B68C4" w:rsidP="00DB2C18">
            <w:pPr>
              <w:pStyle w:val="Tabletext"/>
              <w:spacing w:line="240" w:lineRule="exact"/>
              <w:jc w:val="center"/>
            </w:pPr>
            <w:r>
              <w:t>1</w:t>
            </w:r>
          </w:p>
        </w:tc>
        <w:tc>
          <w:tcPr>
            <w:tcW w:w="851" w:type="dxa"/>
            <w:tcBorders>
              <w:top w:val="single" w:sz="4" w:space="0" w:color="000000"/>
              <w:left w:val="single" w:sz="4" w:space="0" w:color="000000"/>
              <w:bottom w:val="single" w:sz="4" w:space="0" w:color="000000"/>
              <w:right w:val="single" w:sz="4" w:space="0" w:color="000000"/>
            </w:tcBorders>
            <w:hideMark/>
          </w:tcPr>
          <w:p w14:paraId="69B87F88" w14:textId="77777777" w:rsidR="008B68C4" w:rsidRDefault="008B68C4" w:rsidP="00DB2C18">
            <w:pPr>
              <w:pStyle w:val="Tabletext"/>
              <w:spacing w:line="240" w:lineRule="exact"/>
              <w:jc w:val="center"/>
            </w:pPr>
            <w:r>
              <w:t>0,1</w:t>
            </w:r>
          </w:p>
        </w:tc>
        <w:tc>
          <w:tcPr>
            <w:tcW w:w="851" w:type="dxa"/>
            <w:tcBorders>
              <w:top w:val="single" w:sz="4" w:space="0" w:color="000000"/>
              <w:left w:val="single" w:sz="4" w:space="0" w:color="000000"/>
              <w:bottom w:val="single" w:sz="4" w:space="0" w:color="000000"/>
              <w:right w:val="single" w:sz="4" w:space="0" w:color="000000"/>
            </w:tcBorders>
            <w:hideMark/>
          </w:tcPr>
          <w:p w14:paraId="66016656" w14:textId="77777777" w:rsidR="008B68C4" w:rsidRDefault="008B68C4" w:rsidP="00DB2C18">
            <w:pPr>
              <w:pStyle w:val="Tabletext"/>
              <w:spacing w:line="240" w:lineRule="exact"/>
              <w:jc w:val="center"/>
            </w:pPr>
            <w:r>
              <w:t>1</w:t>
            </w:r>
          </w:p>
        </w:tc>
      </w:tr>
      <w:tr w:rsidR="008B68C4" w14:paraId="6BF420BA" w14:textId="77777777" w:rsidTr="00CF2C82">
        <w:trPr>
          <w:cantSplit/>
          <w:jc w:val="center"/>
        </w:trPr>
        <w:tc>
          <w:tcPr>
            <w:tcW w:w="9698" w:type="dxa"/>
            <w:gridSpan w:val="6"/>
            <w:tcBorders>
              <w:top w:val="single" w:sz="4" w:space="0" w:color="000000"/>
            </w:tcBorders>
            <w:hideMark/>
          </w:tcPr>
          <w:p w14:paraId="0131BB89" w14:textId="77777777" w:rsidR="008B68C4" w:rsidRDefault="008B68C4" w:rsidP="000E3140">
            <w:pPr>
              <w:pStyle w:val="Tablelegend"/>
            </w:pPr>
            <w:r>
              <w:rPr>
                <w:b/>
                <w:bCs/>
                <w:rtl/>
              </w:rPr>
              <w:t xml:space="preserve">الملاحظة </w:t>
            </w:r>
            <w:r>
              <w:rPr>
                <w:b/>
                <w:bCs/>
              </w:rPr>
              <w:t>1</w:t>
            </w:r>
            <w:r>
              <w:rPr>
                <w:rFonts w:hint="cs"/>
                <w:b/>
                <w:bCs/>
                <w:rtl/>
              </w:rPr>
              <w:t xml:space="preserve"> </w:t>
            </w:r>
            <w:r>
              <w:rPr>
                <w:rtl/>
              </w:rPr>
              <w:t>-</w:t>
            </w:r>
            <w:r>
              <w:rPr>
                <w:rFonts w:hint="cs"/>
                <w:rtl/>
              </w:rPr>
              <w:t xml:space="preserve"> </w:t>
            </w:r>
            <w:r>
              <w:sym w:font="Symbol" w:char="F061"/>
            </w:r>
            <w:r w:rsidRPr="00735DDC">
              <w:rPr>
                <w:vertAlign w:val="subscript"/>
              </w:rPr>
              <w:t>2</w:t>
            </w:r>
            <w:r>
              <w:rPr>
                <w:rtl/>
              </w:rPr>
              <w:t>*- قيمة تأخذ بالحسبان عاملاً اجتماعياً وتطبق للمنظمات الدولية العاملة في أراضي جمهورية قيرغيزستان، ولا تمثل خدمات الاتصال التجارية، ويتمحور نشاطها على استقرار الاقتصاد وتطوير أحد العلوم أو الثقافات.</w:t>
            </w:r>
          </w:p>
        </w:tc>
      </w:tr>
    </w:tbl>
    <w:p w14:paraId="0F9874FD" w14:textId="77777777" w:rsidR="008B68C4" w:rsidRDefault="008B68C4" w:rsidP="008B68C4">
      <w:pPr>
        <w:spacing w:before="240"/>
      </w:pPr>
      <w:r>
        <w:rPr>
          <w:rtl/>
        </w:rPr>
        <w:t xml:space="preserve">ويأخذ المعامل </w:t>
      </w:r>
      <w:r>
        <w:rPr>
          <w:lang w:val="fr-LU"/>
        </w:rPr>
        <w:sym w:font="Symbol" w:char="F061"/>
      </w:r>
      <w:r>
        <w:rPr>
          <w:vertAlign w:val="subscript"/>
        </w:rPr>
        <w:t>3</w:t>
      </w:r>
      <w:r>
        <w:rPr>
          <w:rtl/>
        </w:rPr>
        <w:t xml:space="preserve"> </w:t>
      </w:r>
      <w:r>
        <w:rPr>
          <w:rFonts w:hint="cs"/>
          <w:rtl/>
        </w:rPr>
        <w:t xml:space="preserve">ميزات الموقع في المناطق الريفية والحضرية في الاعتبار. وفي المناطق الريفية حيث يكون كل من كثافة السكان ومستوى الدخل منخفضاً، تكون القيمة التجارية لخدمات الاتصال منخفضة كذلك، كما تكون التكاليف التكنولوجية لتوفير هذه الخدمات عالية كذلك. ومن هنا، ومن أجل دعم كل من مشغلي هذه الاتصالات وخدماتها فضلاً عن تشجيع تطوير خدمات الاتصالات الراديوية، تنخفض قيمة المعامل </w:t>
      </w:r>
      <w:r>
        <w:rPr>
          <w:lang w:val="fr-LU"/>
        </w:rPr>
        <w:sym w:font="Symbol" w:char="F061"/>
      </w:r>
      <w:r>
        <w:rPr>
          <w:vertAlign w:val="subscript"/>
        </w:rPr>
        <w:t>3</w:t>
      </w:r>
      <w:r>
        <w:rPr>
          <w:rtl/>
        </w:rPr>
        <w:t xml:space="preserve"> لتساوي </w:t>
      </w:r>
      <w:r>
        <w:t>0,1</w:t>
      </w:r>
      <w:r>
        <w:rPr>
          <w:rtl/>
        </w:rPr>
        <w:t xml:space="preserve"> (تصل قيمته في الأحياء الحضرية لغاية</w:t>
      </w:r>
      <w:r>
        <w:rPr>
          <w:rFonts w:hint="cs"/>
          <w:rtl/>
        </w:rPr>
        <w:t> </w:t>
      </w:r>
      <w:r>
        <w:t>1</w:t>
      </w:r>
      <w:r>
        <w:rPr>
          <w:rtl/>
        </w:rPr>
        <w:t>).</w:t>
      </w:r>
    </w:p>
    <w:p w14:paraId="66CCBED6" w14:textId="77777777" w:rsidR="008B68C4" w:rsidRDefault="008B68C4" w:rsidP="008B68C4">
      <w:pPr>
        <w:rPr>
          <w:rtl/>
        </w:rPr>
      </w:pPr>
      <w:r>
        <w:rPr>
          <w:rtl/>
        </w:rPr>
        <w:t xml:space="preserve">وتتباين حدود المعامل </w:t>
      </w:r>
      <w:r>
        <w:rPr>
          <w:lang w:val="fr-LU"/>
        </w:rPr>
        <w:sym w:font="Symbol" w:char="F061"/>
      </w:r>
      <w:r>
        <w:rPr>
          <w:vertAlign w:val="subscript"/>
        </w:rPr>
        <w:t>4</w:t>
      </w:r>
      <w:r>
        <w:rPr>
          <w:rtl/>
        </w:rPr>
        <w:t xml:space="preserve"> </w:t>
      </w:r>
      <w:r>
        <w:rPr>
          <w:rFonts w:hint="cs"/>
          <w:rtl/>
        </w:rPr>
        <w:t>بين صفر و</w:t>
      </w:r>
      <w:r>
        <w:t>10</w:t>
      </w:r>
      <w:r>
        <w:rPr>
          <w:rtl/>
        </w:rPr>
        <w:t xml:space="preserve"> كما أنه يتحدد حسب تعقد وظائف إدارة الطيف التي تنجز. ويبلغ هذا المعامل أعلى مستوياته من أجل الخدمات المتنقلة التي يطلب منها تنفيذ وظيفة التحديد الراديوي لمواقع الأشياء المتحركة ومن أجل الإذاعة التلفزيونية حيث يكون من المطلوب تحديد عدد من المعلمات بدقة كبيرة.</w:t>
      </w:r>
    </w:p>
    <w:p w14:paraId="57C20908" w14:textId="77777777" w:rsidR="008B68C4" w:rsidRDefault="008B68C4" w:rsidP="008B68C4">
      <w:pPr>
        <w:rPr>
          <w:rtl/>
        </w:rPr>
      </w:pPr>
      <w:r>
        <w:rPr>
          <w:rtl/>
        </w:rPr>
        <w:t xml:space="preserve">وهكذا، وبمساعدة معاملات الترجيح </w:t>
      </w:r>
      <w:proofErr w:type="spellStart"/>
      <w:r>
        <w:rPr>
          <w:i/>
          <w:iCs/>
        </w:rPr>
        <w:t>K</w:t>
      </w:r>
      <w:r>
        <w:rPr>
          <w:i/>
          <w:iCs/>
          <w:vertAlign w:val="subscript"/>
        </w:rPr>
        <w:t>j</w:t>
      </w:r>
      <w:proofErr w:type="spellEnd"/>
      <w:r>
        <w:rPr>
          <w:rtl/>
          <w:lang w:val="fr-LU"/>
        </w:rPr>
        <w:t xml:space="preserve"> و</w:t>
      </w:r>
      <w:r>
        <w:rPr>
          <w:lang w:val="fr-LU"/>
        </w:rPr>
        <w:sym w:font="Symbol" w:char="F061"/>
      </w:r>
      <w:r>
        <w:rPr>
          <w:i/>
          <w:iCs/>
          <w:vertAlign w:val="subscript"/>
          <w:lang w:val="fr-LU"/>
        </w:rPr>
        <w:t>i</w:t>
      </w:r>
      <w:r>
        <w:rPr>
          <w:rtl/>
        </w:rPr>
        <w:t xml:space="preserve"> و</w:t>
      </w:r>
      <w:r>
        <w:sym w:font="Symbol" w:char="F062"/>
      </w:r>
      <w:proofErr w:type="spellStart"/>
      <w:r>
        <w:rPr>
          <w:i/>
          <w:iCs/>
          <w:vertAlign w:val="subscript"/>
        </w:rPr>
        <w:t>i</w:t>
      </w:r>
      <w:proofErr w:type="spellEnd"/>
      <w:r>
        <w:rPr>
          <w:rtl/>
        </w:rPr>
        <w:t xml:space="preserve"> في المعادلتين </w:t>
      </w:r>
      <w:r>
        <w:t>(60)</w:t>
      </w:r>
      <w:r>
        <w:rPr>
          <w:rtl/>
        </w:rPr>
        <w:t xml:space="preserve"> و</w:t>
      </w:r>
      <w:r>
        <w:t>(61)</w:t>
      </w:r>
      <w:r>
        <w:rPr>
          <w:rtl/>
        </w:rPr>
        <w:t xml:space="preserve"> وتبعا للمعادلة </w:t>
      </w:r>
      <w:r>
        <w:t>(59)</w:t>
      </w:r>
      <w:r>
        <w:rPr>
          <w:rtl/>
        </w:rPr>
        <w:t xml:space="preserve">، يمكن تحديد مورد التردد المبين (مع مراعاة مختلف العوامل) </w:t>
      </w:r>
      <w:r>
        <w:rPr>
          <w:i/>
          <w:iCs/>
        </w:rPr>
        <w:t>Z</w:t>
      </w:r>
      <w:r>
        <w:rPr>
          <w:i/>
          <w:iCs/>
          <w:vertAlign w:val="subscript"/>
        </w:rPr>
        <w:t>i</w:t>
      </w:r>
      <w:r>
        <w:rPr>
          <w:rtl/>
        </w:rPr>
        <w:t xml:space="preserve"> من أجل كل تخصيص تردد. وعندئذ يمكن تحديد مورد التردد العام المستعمل في الجمهورية تبعاً للمعادلة </w:t>
      </w:r>
      <w:r>
        <w:t>(63)</w:t>
      </w:r>
      <w:r>
        <w:rPr>
          <w:rtl/>
        </w:rPr>
        <w:t>:</w:t>
      </w:r>
    </w:p>
    <w:p w14:paraId="6C657FD9" w14:textId="0CFD8DBF" w:rsidR="00CF2C82" w:rsidRPr="00CF2C82" w:rsidRDefault="00CF2C82" w:rsidP="00CF2C82">
      <w:pPr>
        <w:tabs>
          <w:tab w:val="left" w:pos="794"/>
          <w:tab w:val="center" w:pos="4820"/>
          <w:tab w:val="right" w:pos="9639"/>
        </w:tabs>
        <w:bidi w:val="0"/>
        <w:spacing w:line="240" w:lineRule="auto"/>
        <w:rPr>
          <w:rFonts w:cs="Times New Roman"/>
          <w:sz w:val="24"/>
          <w:szCs w:val="20"/>
          <w:lang w:val="en-GB" w:eastAsia="en-US"/>
        </w:rPr>
      </w:pPr>
      <w:r w:rsidRPr="00CF2C82">
        <w:rPr>
          <w:rFonts w:cs="Times New Roman"/>
          <w:sz w:val="24"/>
          <w:szCs w:val="20"/>
          <w:lang w:val="en-GB" w:eastAsia="en-US"/>
        </w:rPr>
        <w:t>(63)</w:t>
      </w:r>
      <w:r w:rsidRPr="00CF2C82">
        <w:rPr>
          <w:rFonts w:cs="Times New Roman"/>
          <w:sz w:val="24"/>
          <w:szCs w:val="20"/>
          <w:lang w:val="en-GB" w:eastAsia="en-US"/>
        </w:rPr>
        <w:tab/>
      </w:r>
      <w:r w:rsidRPr="00CF2C82">
        <w:rPr>
          <w:rFonts w:cs="Times New Roman"/>
          <w:sz w:val="24"/>
          <w:szCs w:val="20"/>
          <w:lang w:val="en-GB" w:eastAsia="en-US"/>
        </w:rPr>
        <w:tab/>
      </w:r>
      <w:r w:rsidRPr="00CF2C82">
        <w:rPr>
          <w:rFonts w:cs="Times New Roman"/>
          <w:position w:val="-36"/>
          <w:sz w:val="20"/>
          <w:szCs w:val="20"/>
          <w:lang w:val="en-GB" w:eastAsia="en-US"/>
        </w:rPr>
        <w:object w:dxaOrig="1274" w:dyaOrig="832" w14:anchorId="54F59517">
          <v:shape id="_x0000_i1092" type="#_x0000_t75" style="width:63.4pt;height:38.65pt" o:ole="">
            <v:imagedata r:id="rId168" o:title=""/>
          </v:shape>
          <o:OLEObject Type="Embed" ProgID="Equation.3" ShapeID="_x0000_i1092" DrawAspect="Content" ObjectID="_1830184865" r:id="rId169"/>
        </w:object>
      </w:r>
      <w:r w:rsidRPr="00CF2C82">
        <w:rPr>
          <w:rFonts w:cs="Times New Roman"/>
          <w:sz w:val="24"/>
          <w:szCs w:val="20"/>
          <w:lang w:val="en-GB" w:eastAsia="en-US"/>
        </w:rPr>
        <w:t>                kHz · km</w:t>
      </w:r>
      <w:r w:rsidRPr="00CF2C82">
        <w:rPr>
          <w:rFonts w:cs="Times New Roman"/>
          <w:position w:val="6"/>
          <w:sz w:val="18"/>
          <w:szCs w:val="20"/>
          <w:lang w:val="en-GB" w:eastAsia="en-US"/>
        </w:rPr>
        <w:t>2</w:t>
      </w:r>
      <w:r w:rsidRPr="00CF2C82">
        <w:rPr>
          <w:rFonts w:cs="Times New Roman"/>
          <w:sz w:val="24"/>
          <w:szCs w:val="20"/>
          <w:lang w:val="en-GB" w:eastAsia="en-US"/>
        </w:rPr>
        <w:t> · 1 year</w:t>
      </w:r>
      <w:r w:rsidRPr="00CF2C82">
        <w:rPr>
          <w:rFonts w:cs="Times New Roman"/>
          <w:sz w:val="24"/>
          <w:szCs w:val="20"/>
          <w:lang w:val="en-GB" w:eastAsia="en-US"/>
        </w:rPr>
        <w:tab/>
      </w:r>
    </w:p>
    <w:p w14:paraId="67B8B3A3" w14:textId="77777777" w:rsidR="008B68C4" w:rsidRDefault="008B68C4" w:rsidP="008B68C4">
      <w:r>
        <w:rPr>
          <w:rtl/>
        </w:rPr>
        <w:t>حيث:</w:t>
      </w:r>
    </w:p>
    <w:p w14:paraId="33D06AFA" w14:textId="77777777" w:rsidR="008B68C4" w:rsidRDefault="008B68C4" w:rsidP="008B68C4">
      <w:pPr>
        <w:pStyle w:val="Equationlegend"/>
        <w:rPr>
          <w:rtl/>
          <w:lang w:val="fr-LU"/>
        </w:rPr>
      </w:pPr>
      <w:r>
        <w:rPr>
          <w:i/>
          <w:iCs/>
        </w:rPr>
        <w:tab/>
        <w:t>Z</w:t>
      </w:r>
      <w:r>
        <w:rPr>
          <w:rtl/>
          <w:lang w:val="fr-LU"/>
        </w:rPr>
        <w:t>:</w:t>
      </w:r>
      <w:r>
        <w:rPr>
          <w:lang w:val="fr-LU"/>
        </w:rPr>
        <w:tab/>
      </w:r>
      <w:r>
        <w:rPr>
          <w:rtl/>
          <w:lang w:val="fr-LU"/>
        </w:rPr>
        <w:t xml:space="preserve">مورد التردد العام المستعمل في </w:t>
      </w:r>
      <w:proofErr w:type="gramStart"/>
      <w:r>
        <w:rPr>
          <w:rtl/>
          <w:lang w:val="fr-LU"/>
        </w:rPr>
        <w:t>الجمهورية؛</w:t>
      </w:r>
      <w:proofErr w:type="gramEnd"/>
    </w:p>
    <w:p w14:paraId="5DA4CED6" w14:textId="77777777" w:rsidR="008B68C4" w:rsidRDefault="008B68C4" w:rsidP="008B68C4">
      <w:pPr>
        <w:pStyle w:val="Equationlegend"/>
        <w:rPr>
          <w:rtl/>
        </w:rPr>
      </w:pPr>
      <w:r>
        <w:rPr>
          <w:i/>
          <w:iCs/>
        </w:rPr>
        <w:tab/>
        <w:t>Z</w:t>
      </w:r>
      <w:r>
        <w:rPr>
          <w:i/>
          <w:iCs/>
          <w:vertAlign w:val="subscript"/>
        </w:rPr>
        <w:t>i</w:t>
      </w:r>
      <w:r>
        <w:rPr>
          <w:rtl/>
          <w:lang w:val="fr-LU"/>
        </w:rPr>
        <w:t>:</w:t>
      </w:r>
      <w:r>
        <w:rPr>
          <w:lang w:val="fr-LU"/>
        </w:rPr>
        <w:tab/>
      </w:r>
      <w:r>
        <w:rPr>
          <w:rtl/>
          <w:lang w:val="fr-LU"/>
        </w:rPr>
        <w:t xml:space="preserve">مورد التردد المستعمل مع تخصيص التردد </w:t>
      </w:r>
      <w:proofErr w:type="gramStart"/>
      <w:r>
        <w:rPr>
          <w:i/>
          <w:iCs/>
          <w:lang w:val="fr-LU"/>
        </w:rPr>
        <w:t>i</w:t>
      </w:r>
      <w:r>
        <w:rPr>
          <w:rtl/>
          <w:lang w:val="fr-LU"/>
        </w:rPr>
        <w:t>؛</w:t>
      </w:r>
      <w:proofErr w:type="gramEnd"/>
    </w:p>
    <w:p w14:paraId="169FD5AA" w14:textId="77777777" w:rsidR="008B68C4" w:rsidRDefault="008B68C4" w:rsidP="008B68C4">
      <w:pPr>
        <w:pStyle w:val="Equationlegend"/>
        <w:rPr>
          <w:rtl/>
          <w:lang w:val="fr-LU"/>
        </w:rPr>
      </w:pPr>
      <w:r>
        <w:rPr>
          <w:i/>
          <w:iCs/>
        </w:rPr>
        <w:lastRenderedPageBreak/>
        <w:tab/>
      </w:r>
      <w:proofErr w:type="gramStart"/>
      <w:r>
        <w:rPr>
          <w:i/>
          <w:iCs/>
          <w:lang w:val="fr-LU"/>
        </w:rPr>
        <w:t>n</w:t>
      </w:r>
      <w:r>
        <w:rPr>
          <w:rtl/>
          <w:lang w:val="fr-LU"/>
        </w:rPr>
        <w:t>:</w:t>
      </w:r>
      <w:proofErr w:type="gramEnd"/>
      <w:r>
        <w:rPr>
          <w:rtl/>
          <w:lang w:val="fr-LU"/>
        </w:rPr>
        <w:tab/>
        <w:t>العدد الإجمالي لتخصيصات التردد المسجلة في قاعدة البيانات الوطنية؛</w:t>
      </w:r>
    </w:p>
    <w:p w14:paraId="0CD4A025" w14:textId="77777777" w:rsidR="008B68C4" w:rsidRDefault="008B68C4" w:rsidP="008B68C4">
      <w:pPr>
        <w:pStyle w:val="Equationlegend"/>
        <w:rPr>
          <w:rtl/>
          <w:lang w:val="fr-LU"/>
        </w:rPr>
      </w:pPr>
      <w:r>
        <w:rPr>
          <w:i/>
          <w:iCs/>
        </w:rPr>
        <w:tab/>
      </w:r>
      <w:proofErr w:type="gramStart"/>
      <w:r>
        <w:rPr>
          <w:i/>
          <w:iCs/>
          <w:lang w:val="fr-LU"/>
        </w:rPr>
        <w:t>L</w:t>
      </w:r>
      <w:r>
        <w:rPr>
          <w:rtl/>
          <w:lang w:val="fr-LU"/>
        </w:rPr>
        <w:t>:</w:t>
      </w:r>
      <w:proofErr w:type="gramEnd"/>
      <w:r>
        <w:rPr>
          <w:lang w:val="fr-LU"/>
        </w:rPr>
        <w:tab/>
      </w:r>
      <w:r>
        <w:rPr>
          <w:rtl/>
          <w:lang w:val="fr-LU"/>
        </w:rPr>
        <w:t>معامل التوسع المتوقع للطيف المستعمل. ويتيح إدخال هذا المعامل تحديد الأسعار بشكل مسبق من أجل السنة المالية المقبلة.</w:t>
      </w:r>
    </w:p>
    <w:p w14:paraId="5410668F" w14:textId="77777777" w:rsidR="008B68C4" w:rsidRDefault="008B68C4" w:rsidP="008B68C4">
      <w:pPr>
        <w:pStyle w:val="Heading4"/>
        <w:rPr>
          <w:szCs w:val="24"/>
          <w:rtl/>
          <w:lang w:val="fr-LU"/>
        </w:rPr>
      </w:pPr>
      <w:r>
        <w:rPr>
          <w:rFonts w:cs="Times New Roman"/>
          <w:szCs w:val="20"/>
          <w:lang w:val="fr-LU"/>
        </w:rPr>
        <w:t>3.6.2.5</w:t>
      </w:r>
      <w:r>
        <w:rPr>
          <w:rFonts w:cs="Times New Roman"/>
          <w:szCs w:val="20"/>
          <w:lang w:val="fr-LU"/>
        </w:rPr>
        <w:tab/>
      </w:r>
      <w:r>
        <w:rPr>
          <w:rtl/>
          <w:lang w:val="fr-LU"/>
        </w:rPr>
        <w:t>سعر وحدة مورد التردد الراديوي المستعمل</w:t>
      </w:r>
    </w:p>
    <w:p w14:paraId="143B61DB" w14:textId="77777777" w:rsidR="008B68C4" w:rsidRDefault="008B68C4" w:rsidP="008B68C4">
      <w:pPr>
        <w:rPr>
          <w:rtl/>
          <w:lang w:val="fr-LU"/>
        </w:rPr>
      </w:pPr>
      <w:r>
        <w:rPr>
          <w:rtl/>
          <w:lang w:val="fr-LU"/>
        </w:rPr>
        <w:t xml:space="preserve">يتم تحديد المبلغ الإجمالي للدفعات السنوية استناداً إلى المعادلة </w:t>
      </w:r>
      <w:r>
        <w:rPr>
          <w:lang w:val="fr-LU"/>
        </w:rPr>
        <w:t>(56)</w:t>
      </w:r>
      <w:r>
        <w:rPr>
          <w:rtl/>
          <w:lang w:val="fr-LU"/>
        </w:rPr>
        <w:t xml:space="preserve"> وبمراعاة المعادلتين </w:t>
      </w:r>
      <w:r>
        <w:rPr>
          <w:lang w:val="fr-LU"/>
        </w:rPr>
        <w:t>(57)</w:t>
      </w:r>
      <w:r>
        <w:rPr>
          <w:rtl/>
          <w:lang w:val="fr-LU"/>
        </w:rPr>
        <w:t xml:space="preserve"> و</w:t>
      </w:r>
      <w:r>
        <w:rPr>
          <w:lang w:val="fr-LU"/>
        </w:rPr>
        <w:t>(58)</w:t>
      </w:r>
      <w:r>
        <w:rPr>
          <w:rtl/>
          <w:lang w:val="fr-LU"/>
        </w:rPr>
        <w:t>.</w:t>
      </w:r>
    </w:p>
    <w:p w14:paraId="4525C33C" w14:textId="77777777" w:rsidR="008B68C4" w:rsidRDefault="008B68C4" w:rsidP="008B68C4">
      <w:pPr>
        <w:rPr>
          <w:rtl/>
          <w:lang w:val="fr-LU"/>
        </w:rPr>
      </w:pPr>
      <w:r>
        <w:rPr>
          <w:rtl/>
          <w:lang w:val="fr-LU"/>
        </w:rPr>
        <w:t xml:space="preserve">ويتم تحديد قيمة الطيف المستعمل سنوياً في الجمهورية على أساس المعادلة </w:t>
      </w:r>
      <w:r>
        <w:rPr>
          <w:lang w:val="fr-LU"/>
        </w:rPr>
        <w:t>(63)</w:t>
      </w:r>
      <w:r>
        <w:rPr>
          <w:rtl/>
          <w:lang w:val="fr-LU"/>
        </w:rPr>
        <w:t>.</w:t>
      </w:r>
    </w:p>
    <w:p w14:paraId="54BFA2DF" w14:textId="77777777" w:rsidR="008B68C4" w:rsidRDefault="008B68C4" w:rsidP="008B68C4">
      <w:pPr>
        <w:rPr>
          <w:rtl/>
        </w:rPr>
      </w:pPr>
      <w:r>
        <w:rPr>
          <w:rtl/>
          <w:lang w:val="fr-LU"/>
        </w:rPr>
        <w:t xml:space="preserve">وعندئذ يمكن تحديد السعر </w:t>
      </w:r>
      <w:r>
        <w:rPr>
          <w:lang w:val="fr-LU"/>
        </w:rPr>
        <w:sym w:font="Symbol" w:char="F044"/>
      </w:r>
      <w:r>
        <w:rPr>
          <w:i/>
          <w:iCs/>
          <w:lang w:val="fr-LU"/>
        </w:rPr>
        <w:t>C</w:t>
      </w:r>
      <w:proofErr w:type="spellStart"/>
      <w:r>
        <w:rPr>
          <w:i/>
          <w:iCs/>
          <w:vertAlign w:val="subscript"/>
        </w:rPr>
        <w:t>ann</w:t>
      </w:r>
      <w:proofErr w:type="spellEnd"/>
      <w:r>
        <w:rPr>
          <w:rtl/>
        </w:rPr>
        <w:t xml:space="preserve"> من أجل وحدة اصطلاحية لمورد التردد:</w:t>
      </w:r>
    </w:p>
    <w:p w14:paraId="56D82931" w14:textId="77777777" w:rsidR="008B68C4" w:rsidRPr="00BD6197" w:rsidRDefault="008B68C4" w:rsidP="008B68C4">
      <w:pPr>
        <w:pStyle w:val="Equation"/>
      </w:pPr>
      <w:r w:rsidRPr="00BD6197">
        <w:tab/>
      </w:r>
      <w:r w:rsidRPr="00BD6197">
        <w:tab/>
      </w:r>
      <w:r w:rsidRPr="00BD6197">
        <w:rPr>
          <w:position w:val="-32"/>
          <w:sz w:val="20"/>
        </w:rPr>
        <w:object w:dxaOrig="3440" w:dyaOrig="760" w14:anchorId="44B831AA">
          <v:shape id="_x0000_i1093" type="#_x0000_t75" style="width:170.65pt;height:37.5pt" o:ole="" fillcolor="window">
            <v:imagedata r:id="rId170" o:title=""/>
          </v:shape>
          <o:OLEObject Type="Embed" ProgID="Equation.3" ShapeID="_x0000_i1093" DrawAspect="Content" ObjectID="_1830184866" r:id="rId171"/>
        </w:object>
      </w:r>
      <w:r w:rsidRPr="00BD6197">
        <w:tab/>
        <w:t>(</w:t>
      </w:r>
      <w:r>
        <w:t>64</w:t>
      </w:r>
      <w:r w:rsidRPr="00BD6197">
        <w:t>)</w:t>
      </w:r>
    </w:p>
    <w:p w14:paraId="5D1FF48C" w14:textId="77777777" w:rsidR="00CA66DD" w:rsidRDefault="00CA66DD" w:rsidP="003D31C2">
      <w:pPr>
        <w:rPr>
          <w:rtl/>
        </w:rPr>
      </w:pPr>
      <w:r>
        <w:rPr>
          <w:rFonts w:hint="cs"/>
          <w:rtl/>
        </w:rPr>
        <w:t>حيث:</w:t>
      </w:r>
    </w:p>
    <w:p w14:paraId="3DB11105" w14:textId="50D92740" w:rsidR="008B68C4" w:rsidRDefault="008B68C4" w:rsidP="008B68C4">
      <w:pPr>
        <w:pStyle w:val="Equationlegend"/>
        <w:rPr>
          <w:lang w:val="fr-LU"/>
        </w:rPr>
      </w:pPr>
      <w:r>
        <w:rPr>
          <w:position w:val="4"/>
        </w:rPr>
        <w:tab/>
      </w:r>
      <w:r w:rsidR="00CF2C82" w:rsidRPr="00B93493">
        <w:rPr>
          <w:i/>
          <w:iCs/>
        </w:rPr>
        <w:t>Som</w:t>
      </w:r>
      <w:r w:rsidR="00CF2C82">
        <w:rPr>
          <w:i/>
          <w:iCs/>
        </w:rPr>
        <w:t>*</w:t>
      </w:r>
      <w:r>
        <w:rPr>
          <w:rtl/>
        </w:rPr>
        <w:t>:</w:t>
      </w:r>
      <w:r>
        <w:rPr>
          <w:rtl/>
          <w:lang w:val="fr-LU"/>
        </w:rPr>
        <w:tab/>
        <w:t>اسم العملة الوطنية.</w:t>
      </w:r>
    </w:p>
    <w:p w14:paraId="4CE6CCF3" w14:textId="7CF30A99" w:rsidR="008B68C4" w:rsidRDefault="008B68C4" w:rsidP="008B68C4">
      <w:pPr>
        <w:pStyle w:val="Heading4"/>
        <w:rPr>
          <w:rtl/>
          <w:lang w:val="fr-LU"/>
        </w:rPr>
      </w:pPr>
      <w:r>
        <w:rPr>
          <w:lang w:val="fr-LU"/>
        </w:rPr>
        <w:t>4.6.2.5</w:t>
      </w:r>
      <w:r>
        <w:rPr>
          <w:lang w:val="fr-LU"/>
        </w:rPr>
        <w:tab/>
      </w:r>
      <w:r>
        <w:rPr>
          <w:rtl/>
          <w:lang w:val="fr-LU"/>
        </w:rPr>
        <w:t>الرسوم السنوية لتخصيص تردد محدَّد</w:t>
      </w:r>
    </w:p>
    <w:p w14:paraId="4D5161D7" w14:textId="77777777" w:rsidR="008B68C4" w:rsidRDefault="008B68C4" w:rsidP="008B68C4">
      <w:pPr>
        <w:rPr>
          <w:sz w:val="26"/>
          <w:rtl/>
        </w:rPr>
      </w:pPr>
      <w:r>
        <w:rPr>
          <w:rtl/>
          <w:lang w:val="fr-LU"/>
        </w:rPr>
        <w:t xml:space="preserve">يتم تحديد السعر </w:t>
      </w:r>
      <w:r>
        <w:rPr>
          <w:lang w:val="fr-LU"/>
        </w:rPr>
        <w:sym w:font="Symbol" w:char="F044"/>
      </w:r>
      <w:proofErr w:type="spellStart"/>
      <w:r>
        <w:rPr>
          <w:i/>
          <w:iCs/>
        </w:rPr>
        <w:t>C</w:t>
      </w:r>
      <w:r>
        <w:rPr>
          <w:i/>
          <w:iCs/>
          <w:vertAlign w:val="subscript"/>
        </w:rPr>
        <w:t>ann</w:t>
      </w:r>
      <w:proofErr w:type="spellEnd"/>
      <w:r>
        <w:rPr>
          <w:rtl/>
        </w:rPr>
        <w:t xml:space="preserve"> للوحدة الاصطلاحية لمورد التردد بناءً على المعادلة </w:t>
      </w:r>
      <w:r>
        <w:t>(64)</w:t>
      </w:r>
      <w:r>
        <w:rPr>
          <w:sz w:val="26"/>
          <w:rtl/>
        </w:rPr>
        <w:t>.</w:t>
      </w:r>
    </w:p>
    <w:p w14:paraId="46234D99" w14:textId="77777777" w:rsidR="008B68C4" w:rsidRDefault="008B68C4" w:rsidP="008B68C4">
      <w:pPr>
        <w:rPr>
          <w:rtl/>
        </w:rPr>
      </w:pPr>
      <w:r>
        <w:rPr>
          <w:rtl/>
        </w:rPr>
        <w:t xml:space="preserve">ويتم تحديد مورد التردد </w:t>
      </w:r>
      <w:r>
        <w:rPr>
          <w:i/>
          <w:iCs/>
        </w:rPr>
        <w:t>Z</w:t>
      </w:r>
      <w:r>
        <w:rPr>
          <w:i/>
          <w:iCs/>
          <w:vertAlign w:val="subscript"/>
        </w:rPr>
        <w:t>i</w:t>
      </w:r>
      <w:r>
        <w:rPr>
          <w:rtl/>
        </w:rPr>
        <w:t xml:space="preserve"> </w:t>
      </w:r>
      <w:r>
        <w:rPr>
          <w:rFonts w:hint="cs"/>
          <w:rtl/>
        </w:rPr>
        <w:t xml:space="preserve">المستعمل لتخصيص تردد محدد بعينه بناءً على المعادلة </w:t>
      </w:r>
      <w:r>
        <w:t>(59)</w:t>
      </w:r>
      <w:r>
        <w:rPr>
          <w:rtl/>
        </w:rPr>
        <w:t xml:space="preserve">. وعندئذ يتم عن </w:t>
      </w:r>
      <w:r w:rsidRPr="00733242">
        <w:rPr>
          <w:rtl/>
        </w:rPr>
        <w:t xml:space="preserve">طريق </w:t>
      </w:r>
      <w:r>
        <w:rPr>
          <w:rFonts w:hint="cs"/>
          <w:rtl/>
        </w:rPr>
        <w:t>المعادلة</w:t>
      </w:r>
      <w:r w:rsidRPr="00733242">
        <w:rPr>
          <w:rtl/>
        </w:rPr>
        <w:t> </w:t>
      </w:r>
      <w:r w:rsidRPr="00733242">
        <w:t>(6</w:t>
      </w:r>
      <w:r>
        <w:t>5</w:t>
      </w:r>
      <w:r w:rsidRPr="00733242">
        <w:t>)</w:t>
      </w:r>
      <w:r>
        <w:rPr>
          <w:rtl/>
        </w:rPr>
        <w:t xml:space="preserve"> </w:t>
      </w:r>
      <w:r>
        <w:rPr>
          <w:rFonts w:hint="cs"/>
          <w:rtl/>
        </w:rPr>
        <w:t xml:space="preserve">تحديد قيمة الدفع السنوي </w:t>
      </w:r>
      <w:r>
        <w:rPr>
          <w:i/>
          <w:iCs/>
        </w:rPr>
        <w:t>C</w:t>
      </w:r>
      <w:r>
        <w:rPr>
          <w:i/>
          <w:iCs/>
          <w:vertAlign w:val="subscript"/>
        </w:rPr>
        <w:t>i</w:t>
      </w:r>
      <w:r>
        <w:rPr>
          <w:rtl/>
        </w:rPr>
        <w:t xml:space="preserve"> من مستعمل خاص للطيف لتخصيص تردد خاص </w:t>
      </w:r>
      <w:proofErr w:type="spellStart"/>
      <w:r>
        <w:rPr>
          <w:i/>
          <w:iCs/>
        </w:rPr>
        <w:t>i</w:t>
      </w:r>
      <w:proofErr w:type="spellEnd"/>
      <w:r>
        <w:rPr>
          <w:rtl/>
        </w:rPr>
        <w:t>:</w:t>
      </w:r>
    </w:p>
    <w:p w14:paraId="5364ADEA" w14:textId="77777777" w:rsidR="008B68C4" w:rsidRPr="00BD6197" w:rsidRDefault="008B68C4" w:rsidP="008B68C4">
      <w:pPr>
        <w:pStyle w:val="Equation"/>
      </w:pPr>
      <w:r w:rsidRPr="00BD6197">
        <w:tab/>
      </w:r>
      <w:r w:rsidRPr="00BD6197">
        <w:tab/>
      </w:r>
      <w:r w:rsidRPr="00BD6197">
        <w:rPr>
          <w:position w:val="-12"/>
        </w:rPr>
        <w:object w:dxaOrig="1620" w:dyaOrig="360" w14:anchorId="695632BA">
          <v:shape id="_x0000_i1094" type="#_x0000_t75" style="width:78.4pt;height:18.75pt" o:ole="">
            <v:imagedata r:id="rId172" o:title=""/>
          </v:shape>
          <o:OLEObject Type="Embed" ProgID="Equation.3" ShapeID="_x0000_i1094" DrawAspect="Content" ObjectID="_1830184867" r:id="rId173"/>
        </w:object>
      </w:r>
      <w:r w:rsidRPr="00BD6197">
        <w:tab/>
        <w:t>(</w:t>
      </w:r>
      <w:r>
        <w:t>65</w:t>
      </w:r>
      <w:r w:rsidRPr="00BD6197">
        <w:t>)</w:t>
      </w:r>
    </w:p>
    <w:p w14:paraId="5870C0D9" w14:textId="77777777" w:rsidR="008B68C4" w:rsidRDefault="008B68C4" w:rsidP="008B68C4">
      <w:r>
        <w:rPr>
          <w:rtl/>
        </w:rPr>
        <w:t>وفي حال توفر أكثر من تخصيص تردد واحد لأي مشغل اتصالات، يتم تحديد مبلغ الدفع لكل تخصيص ثم تجمع كلها.</w:t>
      </w:r>
    </w:p>
    <w:p w14:paraId="78A332AC" w14:textId="77777777" w:rsidR="008B68C4" w:rsidRDefault="008B68C4" w:rsidP="008B68C4">
      <w:pPr>
        <w:pStyle w:val="Heading4"/>
        <w:rPr>
          <w:rtl/>
          <w:lang w:val="fr-LU"/>
        </w:rPr>
      </w:pPr>
      <w:r>
        <w:rPr>
          <w:lang w:val="fr-LU"/>
        </w:rPr>
        <w:t>5.6.2.5</w:t>
      </w:r>
      <w:r>
        <w:rPr>
          <w:lang w:val="fr-LU"/>
        </w:rPr>
        <w:tab/>
      </w:r>
      <w:r>
        <w:rPr>
          <w:rtl/>
          <w:lang w:val="fr-LU"/>
        </w:rPr>
        <w:t>تطبيق الطريقة</w:t>
      </w:r>
    </w:p>
    <w:p w14:paraId="27DBFBA1" w14:textId="77777777" w:rsidR="008B68C4" w:rsidRDefault="008B68C4" w:rsidP="008B68C4">
      <w:pPr>
        <w:rPr>
          <w:rtl/>
          <w:lang w:val="fr-LU"/>
        </w:rPr>
      </w:pPr>
      <w:r>
        <w:rPr>
          <w:rtl/>
        </w:rPr>
        <w:t>تصرح وكالة الاتصالات الوطنية</w:t>
      </w:r>
      <w:r>
        <w:rPr>
          <w:rtl/>
          <w:lang w:val="fr-LU"/>
        </w:rPr>
        <w:t xml:space="preserve"> باستعمال هذه الطريقة في نص يعالج تحديد مبالغ الدفعات السنوية لكل الطيف المستعمل في الجمهورية. ويتم تنسيق هذه الطريقة مع اللجنة الوطنية المعنية بحماية المنافسة ونموها في جمهورية قيرغيزستان.</w:t>
      </w:r>
    </w:p>
    <w:p w14:paraId="3D510ECE" w14:textId="77777777" w:rsidR="008B68C4" w:rsidRDefault="008B68C4" w:rsidP="008B68C4">
      <w:pPr>
        <w:rPr>
          <w:rtl/>
          <w:lang w:val="fr-LU"/>
        </w:rPr>
      </w:pPr>
      <w:r>
        <w:rPr>
          <w:rtl/>
          <w:lang w:val="fr-LU"/>
        </w:rPr>
        <w:t>وتتوفر برمجية لقاعدة البيانات الوطنية بشأن تخصيصات التردد وحساب المبلغ الواجب أن يدفعه كل مستعمل لا يطرح أية مشكلة.</w:t>
      </w:r>
    </w:p>
    <w:p w14:paraId="69B1BAF7" w14:textId="77777777" w:rsidR="008B68C4" w:rsidRDefault="008B68C4" w:rsidP="008B68C4">
      <w:pPr>
        <w:rPr>
          <w:rtl/>
          <w:lang w:val="fr-LU"/>
        </w:rPr>
      </w:pPr>
      <w:r>
        <w:rPr>
          <w:rtl/>
          <w:lang w:val="fr-LU"/>
        </w:rPr>
        <w:t>وتم تنظيم حلقات دراسية لمشغلي الاتصالات بشأن هذه الطريقة. وتحل الشفافية نظراً إلى أن كل المستعملين تقريباً على علم بهذه الطريقة.</w:t>
      </w:r>
    </w:p>
    <w:p w14:paraId="625E9688" w14:textId="77777777" w:rsidR="008B68C4" w:rsidRDefault="008B68C4" w:rsidP="008B68C4">
      <w:pPr>
        <w:pStyle w:val="Heading4"/>
        <w:rPr>
          <w:rtl/>
          <w:lang w:val="fr-LU"/>
        </w:rPr>
      </w:pPr>
      <w:r>
        <w:rPr>
          <w:lang w:val="fr-LU"/>
        </w:rPr>
        <w:t>6.6.2.5</w:t>
      </w:r>
      <w:r>
        <w:rPr>
          <w:lang w:val="fr-LU"/>
        </w:rPr>
        <w:tab/>
      </w:r>
      <w:r>
        <w:rPr>
          <w:rtl/>
          <w:lang w:val="fr-LU"/>
        </w:rPr>
        <w:t>تمويل نظام المراقبة</w:t>
      </w:r>
    </w:p>
    <w:p w14:paraId="61C1C276" w14:textId="77777777" w:rsidR="008B68C4" w:rsidRDefault="008B68C4" w:rsidP="008B68C4">
      <w:pPr>
        <w:rPr>
          <w:rtl/>
          <w:lang w:val="fr-LU"/>
        </w:rPr>
      </w:pPr>
      <w:r>
        <w:rPr>
          <w:rtl/>
          <w:lang w:val="fr-LU"/>
        </w:rPr>
        <w:t>لقد واجهت جمهورية قيرغيزستان، حالها حال أغلبية البلدان الجديدة والبلدان النامية، مصاعب على صعيد تمويل نظام حديث لإدارة الطيف. وتمثلت الصعوبة الكبرى في تمويل النظام الوطني المؤتمت لمراقبة الإرسالات الوطنية، الذي بإمكانه أن يضمن إدارة الطيف إدارة فعالة. إن مثل هذا النظام لضروري إلا أن تكلفته عالية. بيد أن ظروف ميزانية الدولة لا تتيح تمويل مثل هذا</w:t>
      </w:r>
      <w:r>
        <w:rPr>
          <w:rtl/>
          <w:lang w:val="fr-LU" w:bidi="ar-EG"/>
        </w:rPr>
        <w:t> </w:t>
      </w:r>
      <w:r>
        <w:rPr>
          <w:rtl/>
          <w:lang w:val="fr-LU"/>
        </w:rPr>
        <w:t>النظام.</w:t>
      </w:r>
    </w:p>
    <w:p w14:paraId="614E07A6" w14:textId="77777777" w:rsidR="008B68C4" w:rsidRDefault="008B68C4" w:rsidP="008B68C4">
      <w:pPr>
        <w:rPr>
          <w:rtl/>
          <w:lang w:val="fr-LU"/>
        </w:rPr>
      </w:pPr>
      <w:r>
        <w:rPr>
          <w:rtl/>
          <w:lang w:val="fr-LU"/>
        </w:rPr>
        <w:t xml:space="preserve">ومن بين الطرائق التي تتيح تمويل مثل هذا النظام هي الطريقة التي تقوم على الحصول على قرض بشروط تفضيلية من المنظمات الدولية المالية أو من بلدان أخرى. ويكمن المبلغ الرئيسي في قيمة المبلغ الواجب دفعه سنوياً وبالتدريج لكي يسترد الدائن قرضه. وآلية استرداد المبلغ الرئيسي موجودة في الشكل </w:t>
      </w:r>
      <w:r>
        <w:rPr>
          <w:lang w:val="fr-LU"/>
        </w:rPr>
        <w:t>14</w:t>
      </w:r>
      <w:r>
        <w:rPr>
          <w:rtl/>
          <w:lang w:val="fr-LU"/>
        </w:rPr>
        <w:t>. ويمكن تسديد المبلغ الرئيسي عن طريق دفعات سنوية متساوية، بيد أن الدفعة (المبلغ الرئيسي والفوائد) ستكون عالية جداً في السنوات الأولى التي يسترد فيها المبلغ الرئيسي.</w:t>
      </w:r>
    </w:p>
    <w:p w14:paraId="098862E5" w14:textId="77777777" w:rsidR="008B68C4" w:rsidRDefault="008B68C4" w:rsidP="008B68C4">
      <w:pPr>
        <w:rPr>
          <w:rtl/>
          <w:lang w:val="fr-LU"/>
        </w:rPr>
      </w:pPr>
      <w:r>
        <w:rPr>
          <w:rtl/>
          <w:lang w:val="fr-LU"/>
        </w:rPr>
        <w:lastRenderedPageBreak/>
        <w:t>إن مثل هذه الدفعات سوف تؤدي إلى تسجيل زيادة كبيرة في مصروفات مشغلي الاتصالات وزيادة أسعار خدماتهم، وهو ما يؤدي إلى إعاقة النمو وإلى إفلاس المشغلين في بعض الحالات. ولن يؤدي التأخير المسجل في ميدان توسيع خدمات الاتصالات إلى تخفيض الضرائب المحصلة فحسب وإنما إلى التسبب بركود كما حصل ذلك في الماضي.</w:t>
      </w:r>
    </w:p>
    <w:p w14:paraId="50469AC5" w14:textId="77777777" w:rsidR="008B68C4" w:rsidRDefault="008B68C4" w:rsidP="008B68C4">
      <w:pPr>
        <w:pStyle w:val="FigureNo0"/>
        <w:rPr>
          <w:rFonts w:cs="Times New Roman"/>
          <w:szCs w:val="22"/>
          <w:rtl/>
        </w:rPr>
      </w:pPr>
      <w:r>
        <w:rPr>
          <w:rtl/>
        </w:rPr>
        <w:t xml:space="preserve">الشكل </w:t>
      </w:r>
      <w:r>
        <w:rPr>
          <w:rFonts w:cs="Times New Roman"/>
          <w:szCs w:val="22"/>
        </w:rPr>
        <w:t>14</w:t>
      </w:r>
    </w:p>
    <w:p w14:paraId="3FAC5E85" w14:textId="77777777" w:rsidR="008B68C4" w:rsidRDefault="008B68C4" w:rsidP="008B68C4">
      <w:pPr>
        <w:pStyle w:val="Figuretitle0"/>
        <w:rPr>
          <w:rtl/>
        </w:rPr>
      </w:pPr>
      <w:r>
        <w:rPr>
          <w:rtl/>
        </w:rPr>
        <w:t>آلية استرداد المبلغ الرئيسي</w:t>
      </w:r>
    </w:p>
    <w:p w14:paraId="52B2DDD2" w14:textId="44E07562" w:rsidR="008B68C4" w:rsidRDefault="009C3849" w:rsidP="008B68C4">
      <w:pPr>
        <w:pStyle w:val="Figure"/>
        <w:rPr>
          <w:rtl/>
          <w:lang w:val="fr-LU"/>
        </w:rPr>
      </w:pPr>
      <w:r>
        <w:rPr>
          <w:noProof/>
        </w:rPr>
        <w:drawing>
          <wp:inline distT="0" distB="0" distL="0" distR="0" wp14:anchorId="6B44756C" wp14:editId="374E3EED">
            <wp:extent cx="4528185" cy="3037205"/>
            <wp:effectExtent l="0" t="0" r="5715" b="0"/>
            <wp:docPr id="1102332753" name="Picture 59" descr="الشكل 14 يوضح آلية استرداد المبلغ الرئيس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32753" name="Picture 59" descr="الشكل 14 يوضح آلية استرداد المبلغ الرئيسي&#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28185" cy="3037205"/>
                    </a:xfrm>
                    <a:prstGeom prst="rect">
                      <a:avLst/>
                    </a:prstGeom>
                    <a:noFill/>
                    <a:ln>
                      <a:noFill/>
                    </a:ln>
                  </pic:spPr>
                </pic:pic>
              </a:graphicData>
            </a:graphic>
          </wp:inline>
        </w:drawing>
      </w:r>
    </w:p>
    <w:p w14:paraId="32F4A266" w14:textId="77777777" w:rsidR="008B68C4" w:rsidRDefault="008B68C4" w:rsidP="00ED5F20">
      <w:pPr>
        <w:pStyle w:val="Normalaftertitle"/>
        <w:rPr>
          <w:lang w:bidi="ar-EG"/>
        </w:rPr>
      </w:pPr>
      <w:r>
        <w:rPr>
          <w:rtl/>
          <w:lang w:val="fr-LU"/>
        </w:rPr>
        <w:t xml:space="preserve">وثمة نهج آخر ممكن. ويزيد عدد مستعملي الطيف استناداً إلى خبرة بلدان أخرى، ومن هنا يكون بالإمكان ضمن حدود معقولة زيادة سعر وحدة الطيف ودعمه بالعملة الصعبة حتى يصل الرسم السنوي الإجمالي المتوقع، </w:t>
      </w:r>
      <w:proofErr w:type="spellStart"/>
      <w:r>
        <w:rPr>
          <w:i/>
          <w:iCs/>
        </w:rPr>
        <w:t>C</w:t>
      </w:r>
      <w:r>
        <w:rPr>
          <w:i/>
          <w:iCs/>
          <w:vertAlign w:val="subscript"/>
        </w:rPr>
        <w:t>forecast</w:t>
      </w:r>
      <w:proofErr w:type="spellEnd"/>
      <w:r>
        <w:rPr>
          <w:rtl/>
        </w:rPr>
        <w:t>، في منتصف فترة الاهتلاك (</w:t>
      </w:r>
      <w:r>
        <w:rPr>
          <w:rFonts w:hint="cs"/>
          <w:rtl/>
        </w:rPr>
        <w:t>خمس</w:t>
      </w:r>
      <w:r>
        <w:rPr>
          <w:rtl/>
        </w:rPr>
        <w:t xml:space="preserve"> سنوات مثلاً بعد تركيب التجهيزات بافتراض أن مدة القرض هي </w:t>
      </w:r>
      <w:r>
        <w:rPr>
          <w:rFonts w:hint="cs"/>
          <w:rtl/>
        </w:rPr>
        <w:t>عشر</w:t>
      </w:r>
      <w:r>
        <w:rPr>
          <w:rtl/>
        </w:rPr>
        <w:t xml:space="preserve"> سنوات)</w:t>
      </w:r>
      <w:r>
        <w:rPr>
          <w:rtl/>
          <w:lang w:bidi="ar-EG"/>
        </w:rPr>
        <w:t>.</w:t>
      </w:r>
    </w:p>
    <w:p w14:paraId="6E06E61D" w14:textId="77777777" w:rsidR="008B68C4" w:rsidRDefault="008B68C4" w:rsidP="008B68C4">
      <w:pPr>
        <w:rPr>
          <w:rtl/>
        </w:rPr>
      </w:pPr>
      <w:r>
        <w:rPr>
          <w:rtl/>
        </w:rPr>
        <w:t xml:space="preserve">ومجموع مبلغ الرسوم خلال </w:t>
      </w:r>
      <w:r>
        <w:rPr>
          <w:rFonts w:hint="cs"/>
          <w:rtl/>
        </w:rPr>
        <w:t>عشر</w:t>
      </w:r>
      <w:r>
        <w:rPr>
          <w:rtl/>
        </w:rPr>
        <w:t xml:space="preserve"> سنوات (بما في ذلك المبلغ الرئيسي الذي يجب استرداده خلال فترة </w:t>
      </w:r>
      <w:r>
        <w:rPr>
          <w:rFonts w:hint="cs"/>
          <w:rtl/>
        </w:rPr>
        <w:t>عشر</w:t>
      </w:r>
      <w:r>
        <w:rPr>
          <w:rtl/>
        </w:rPr>
        <w:t xml:space="preserve"> سنوات) يقابل المنطقة المظللة بالخطوط الرأسية. وسيكون هناك نقص خلال أول خمس سنوات يقابل المنطقة المظللة بخطوط رأسية وأفقية، في حين أنه سيسجل فائض في السنوات الخمس التالية (المنطقة المظللة بخطوط أفقية). والميزة الأساسية لمثل هذه السياسة هي استقرار الأسعار الذي يتيح لمشغلي الاتصالات أن يخططوا لإيراداتهم ومصروفاتهم ولتطوير خدماتهم.</w:t>
      </w:r>
    </w:p>
    <w:p w14:paraId="19B6D62E" w14:textId="77777777" w:rsidR="008B68C4" w:rsidRDefault="008B68C4" w:rsidP="008B68C4">
      <w:pPr>
        <w:rPr>
          <w:rtl/>
          <w:lang w:val="fr-LU"/>
        </w:rPr>
      </w:pPr>
      <w:r>
        <w:rPr>
          <w:rtl/>
        </w:rPr>
        <w:t>وبالطبع لن يكون ما ورد أعلاه سوى نهج أولي لسياسية الأسعار. ويمكن تسديد الدفعات ب</w:t>
      </w:r>
      <w:r>
        <w:rPr>
          <w:rtl/>
          <w:lang w:val="fr-LU"/>
        </w:rPr>
        <w:t>صورة أسرع إذا أمكن التنبؤ بصورة أدق وتحديد سياسة الأسعار المستندة إلى الشروط الفعلية تحديداً أدق.</w:t>
      </w:r>
    </w:p>
    <w:p w14:paraId="16436F11" w14:textId="77777777" w:rsidR="008B68C4" w:rsidRDefault="008B68C4" w:rsidP="008B68C4">
      <w:pPr>
        <w:rPr>
          <w:rtl/>
          <w:lang w:val="fr-LU"/>
        </w:rPr>
      </w:pPr>
      <w:r>
        <w:rPr>
          <w:rtl/>
          <w:lang w:val="fr-LU"/>
        </w:rPr>
        <w:t xml:space="preserve">وتتيح التقنية الواردة أعلاه تحديد السياسة التعريفية التي تعتمدها </w:t>
      </w:r>
      <w:r>
        <w:rPr>
          <w:rFonts w:hint="cs"/>
          <w:rtl/>
          <w:lang w:val="fr-LU"/>
        </w:rPr>
        <w:t>جمهورية قيرغيزستان</w:t>
      </w:r>
      <w:r>
        <w:rPr>
          <w:rtl/>
          <w:lang w:val="fr-LU"/>
        </w:rPr>
        <w:t xml:space="preserve"> حيال استعمال الطيف بمراعاة شروط تسديد القرض مما يتيح اعتماد نهج غير تمييزي حيال مختلف مستعملي الطيف.</w:t>
      </w:r>
    </w:p>
    <w:p w14:paraId="3408962D" w14:textId="77777777" w:rsidR="008B68C4" w:rsidRDefault="008B68C4" w:rsidP="008B68C4">
      <w:pPr>
        <w:pStyle w:val="Heading3"/>
        <w:rPr>
          <w:rtl/>
          <w:lang w:val="fr-LU"/>
        </w:rPr>
      </w:pPr>
      <w:bookmarkStart w:id="807" w:name="_Toc414279234"/>
      <w:bookmarkStart w:id="808" w:name="_Toc413686690"/>
      <w:bookmarkStart w:id="809" w:name="_Toc513205472"/>
      <w:bookmarkStart w:id="810" w:name="_Toc525835114"/>
      <w:bookmarkStart w:id="811" w:name="_Toc525894319"/>
      <w:bookmarkStart w:id="812" w:name="_Toc525894583"/>
      <w:r>
        <w:rPr>
          <w:rFonts w:cs="Times New Roman"/>
          <w:szCs w:val="22"/>
          <w:lang w:val="fr-LU"/>
        </w:rPr>
        <w:t>7.2.5</w:t>
      </w:r>
      <w:r>
        <w:rPr>
          <w:sz w:val="18"/>
          <w:szCs w:val="24"/>
          <w:lang w:val="fr-LU"/>
        </w:rPr>
        <w:tab/>
      </w:r>
      <w:r>
        <w:rPr>
          <w:rtl/>
          <w:lang w:val="fr-LU"/>
        </w:rPr>
        <w:t>خبرة الاتحاد الروسي على صعيد رسوم الطيف</w:t>
      </w:r>
      <w:bookmarkEnd w:id="807"/>
      <w:bookmarkEnd w:id="808"/>
      <w:bookmarkEnd w:id="809"/>
      <w:bookmarkEnd w:id="810"/>
      <w:bookmarkEnd w:id="811"/>
      <w:bookmarkEnd w:id="812"/>
    </w:p>
    <w:p w14:paraId="4875FC43" w14:textId="77777777" w:rsidR="008B68C4" w:rsidRDefault="008B68C4" w:rsidP="008B68C4">
      <w:pPr>
        <w:pStyle w:val="Headingb0"/>
        <w:rPr>
          <w:rtl/>
        </w:rPr>
      </w:pPr>
      <w:r>
        <w:rPr>
          <w:rtl/>
        </w:rPr>
        <w:t>مقدمة</w:t>
      </w:r>
    </w:p>
    <w:p w14:paraId="715B6DDA" w14:textId="77777777" w:rsidR="008B68C4" w:rsidRDefault="008B68C4" w:rsidP="008B68C4">
      <w:pPr>
        <w:rPr>
          <w:rtl/>
          <w:lang w:bidi="ar"/>
        </w:rPr>
      </w:pPr>
      <w:r>
        <w:rPr>
          <w:rtl/>
          <w:lang w:bidi="ar"/>
        </w:rPr>
        <w:t xml:space="preserve">اعتُمد المرسوم الخاص بوزارة الاتصالات ووسائط الإعلام في الاتحاد الروسي رقم </w:t>
      </w:r>
      <w:r>
        <w:rPr>
          <w:lang w:bidi="ar"/>
        </w:rPr>
        <w:t>164</w:t>
      </w:r>
      <w:r>
        <w:rPr>
          <w:rtl/>
          <w:lang w:bidi="ar"/>
        </w:rPr>
        <w:t xml:space="preserve"> المؤرخ </w:t>
      </w:r>
      <w:r>
        <w:rPr>
          <w:lang w:bidi="ar"/>
        </w:rPr>
        <w:t>30</w:t>
      </w:r>
      <w:r>
        <w:rPr>
          <w:rtl/>
          <w:lang w:bidi="ar"/>
        </w:rPr>
        <w:t xml:space="preserve"> يونيو </w:t>
      </w:r>
      <w:r>
        <w:rPr>
          <w:lang w:bidi="ar"/>
        </w:rPr>
        <w:t>2011</w:t>
      </w:r>
      <w:r>
        <w:rPr>
          <w:rtl/>
          <w:lang w:bidi="ar"/>
        </w:rPr>
        <w:t>، المنهجية المتبعة لحساب الرسوم المدفوعة لمرة واحدة والرسوم السنوية لقاء استعمال الطيف الراديوي في الاتحاد الروسي.</w:t>
      </w:r>
    </w:p>
    <w:p w14:paraId="5B924A64" w14:textId="77777777" w:rsidR="008B68C4" w:rsidRDefault="008B68C4" w:rsidP="008B68C4">
      <w:pPr>
        <w:rPr>
          <w:rtl/>
          <w:lang w:bidi="ar-EG"/>
        </w:rPr>
      </w:pPr>
      <w:r>
        <w:rPr>
          <w:rtl/>
          <w:lang w:bidi="ar"/>
        </w:rPr>
        <w:lastRenderedPageBreak/>
        <w:t xml:space="preserve">ويبين الجدول </w:t>
      </w:r>
      <w:r>
        <w:rPr>
          <w:lang w:bidi="ar"/>
        </w:rPr>
        <w:t>30</w:t>
      </w:r>
      <w:r>
        <w:rPr>
          <w:rtl/>
          <w:lang w:bidi="ar"/>
        </w:rPr>
        <w:t xml:space="preserve"> مبلغ رسوم الطيف لكل تكنولوجيا راديوية المسدَد إلى الميزانية الاتحادية في عام</w:t>
      </w:r>
      <w:r>
        <w:rPr>
          <w:rFonts w:hint="cs"/>
          <w:rtl/>
          <w:lang w:bidi="ar"/>
        </w:rPr>
        <w:t> </w:t>
      </w:r>
      <w:r>
        <w:rPr>
          <w:lang w:bidi="ar"/>
        </w:rPr>
        <w:t>2012</w:t>
      </w:r>
      <w:r>
        <w:rPr>
          <w:rtl/>
          <w:lang w:bidi="ar"/>
        </w:rPr>
        <w:t>.</w:t>
      </w:r>
    </w:p>
    <w:p w14:paraId="163CC475" w14:textId="77777777" w:rsidR="008B68C4" w:rsidRDefault="008B68C4" w:rsidP="008B68C4">
      <w:pPr>
        <w:pStyle w:val="TableNo"/>
        <w:rPr>
          <w:rtl/>
        </w:rPr>
      </w:pPr>
      <w:r>
        <w:rPr>
          <w:rtl/>
        </w:rPr>
        <w:t>الجدول </w:t>
      </w:r>
      <w:r>
        <w:t>30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2379"/>
        <w:gridCol w:w="2145"/>
        <w:gridCol w:w="2373"/>
      </w:tblGrid>
      <w:tr w:rsidR="008B68C4" w14:paraId="048EE579" w14:textId="77777777" w:rsidTr="00CF2C82">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34498616" w14:textId="77777777" w:rsidR="008B68C4" w:rsidRPr="00263F63" w:rsidRDefault="008B68C4" w:rsidP="00DB2C18">
            <w:pPr>
              <w:pStyle w:val="TableHead0"/>
              <w:rPr>
                <w:rtl/>
              </w:rPr>
            </w:pPr>
            <w:r w:rsidRPr="00263F63">
              <w:rPr>
                <w:rtl/>
              </w:rPr>
              <w:t>التكنولوجيات الراديوية</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3A9BBB5" w14:textId="77777777" w:rsidR="008B68C4" w:rsidRPr="00263F63" w:rsidRDefault="008B68C4" w:rsidP="00DB2C18">
            <w:pPr>
              <w:pStyle w:val="TableHead0"/>
            </w:pPr>
            <w:r w:rsidRPr="00263F63">
              <w:rPr>
                <w:rtl/>
              </w:rPr>
              <w:t>الرسوم السنوية للتفويضات، بملايين الروبلات</w:t>
            </w:r>
          </w:p>
        </w:tc>
        <w:tc>
          <w:tcPr>
            <w:tcW w:w="2050" w:type="dxa"/>
            <w:tcBorders>
              <w:top w:val="single" w:sz="4" w:space="0" w:color="auto"/>
              <w:left w:val="single" w:sz="4" w:space="0" w:color="auto"/>
              <w:bottom w:val="single" w:sz="4" w:space="0" w:color="auto"/>
              <w:right w:val="single" w:sz="4" w:space="0" w:color="auto"/>
            </w:tcBorders>
            <w:vAlign w:val="center"/>
            <w:hideMark/>
          </w:tcPr>
          <w:p w14:paraId="2192CDB2" w14:textId="77777777" w:rsidR="008B68C4" w:rsidRPr="00263F63" w:rsidRDefault="008B68C4" w:rsidP="00DB2C18">
            <w:pPr>
              <w:pStyle w:val="TableHead0"/>
            </w:pPr>
            <w:r w:rsidRPr="00263F63">
              <w:rPr>
                <w:rtl/>
              </w:rPr>
              <w:t>مدفوعات لمرة واحدة استحقت للتفويضات، بملايين الروبلات</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E9EF52" w14:textId="77777777" w:rsidR="008B68C4" w:rsidRPr="00263F63" w:rsidRDefault="008B68C4" w:rsidP="00DB2C18">
            <w:pPr>
              <w:pStyle w:val="TableHead0"/>
            </w:pPr>
            <w:r w:rsidRPr="00263F63">
              <w:rPr>
                <w:rtl/>
              </w:rPr>
              <w:t>المجموع، لكل التكنولوجيا، بملايين الروبلات</w:t>
            </w:r>
          </w:p>
        </w:tc>
      </w:tr>
      <w:tr w:rsidR="008B68C4" w14:paraId="51CB8A6D" w14:textId="77777777" w:rsidTr="00CF2C82">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79060DC6" w14:textId="77777777" w:rsidR="008B68C4" w:rsidRDefault="008B68C4" w:rsidP="00DB2C18">
            <w:pPr>
              <w:pStyle w:val="Tabletext"/>
              <w:spacing w:before="60"/>
            </w:pPr>
            <w:r>
              <w:rPr>
                <w:rtl/>
                <w:lang w:bidi="ar"/>
              </w:rPr>
              <w:t>التكنولوجيات الراديوية الخلوية</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84B5552" w14:textId="77777777" w:rsidR="008B68C4" w:rsidRDefault="008B68C4" w:rsidP="00DB2C18">
            <w:pPr>
              <w:pStyle w:val="Tabletext"/>
              <w:spacing w:before="60"/>
              <w:jc w:val="center"/>
            </w:pPr>
            <w:r>
              <w:t>12 965,61</w:t>
            </w:r>
          </w:p>
        </w:tc>
        <w:tc>
          <w:tcPr>
            <w:tcW w:w="2050" w:type="dxa"/>
            <w:tcBorders>
              <w:top w:val="single" w:sz="4" w:space="0" w:color="auto"/>
              <w:left w:val="single" w:sz="4" w:space="0" w:color="auto"/>
              <w:bottom w:val="single" w:sz="4" w:space="0" w:color="auto"/>
              <w:right w:val="single" w:sz="4" w:space="0" w:color="auto"/>
            </w:tcBorders>
            <w:vAlign w:val="center"/>
            <w:hideMark/>
          </w:tcPr>
          <w:p w14:paraId="7D15164F" w14:textId="77777777" w:rsidR="008B68C4" w:rsidRDefault="008B68C4" w:rsidP="00DB2C18">
            <w:pPr>
              <w:pStyle w:val="Tabletext"/>
              <w:spacing w:before="60"/>
              <w:jc w:val="center"/>
              <w:rPr>
                <w:bCs/>
              </w:rPr>
            </w:pPr>
            <w:r>
              <w:rPr>
                <w:bCs/>
              </w:rPr>
              <w:t>870,08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05C7B7" w14:textId="77777777" w:rsidR="008B68C4" w:rsidRDefault="008B68C4" w:rsidP="00DB2C18">
            <w:pPr>
              <w:pStyle w:val="Tabletext"/>
              <w:spacing w:before="60"/>
              <w:jc w:val="center"/>
              <w:rPr>
                <w:bCs/>
              </w:rPr>
            </w:pPr>
            <w:r>
              <w:rPr>
                <w:bCs/>
              </w:rPr>
              <w:t>13 835,69</w:t>
            </w:r>
          </w:p>
        </w:tc>
      </w:tr>
      <w:tr w:rsidR="008B68C4" w14:paraId="2885AA87" w14:textId="77777777" w:rsidTr="00CF2C82">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088A545D" w14:textId="77777777" w:rsidR="008B68C4" w:rsidRDefault="008B68C4" w:rsidP="00DB2C18">
            <w:pPr>
              <w:pStyle w:val="Tabletext"/>
              <w:spacing w:before="60"/>
            </w:pPr>
            <w:r>
              <w:rPr>
                <w:rtl/>
                <w:lang w:bidi="ar"/>
              </w:rPr>
              <w:t>التكنولوجيات الأخرى</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DD32251" w14:textId="77777777" w:rsidR="008B68C4" w:rsidRDefault="008B68C4" w:rsidP="00DB2C18">
            <w:pPr>
              <w:pStyle w:val="Tabletext"/>
              <w:spacing w:before="60"/>
              <w:jc w:val="center"/>
            </w:pPr>
            <w:r>
              <w:t>1 326,65</w:t>
            </w:r>
          </w:p>
        </w:tc>
        <w:tc>
          <w:tcPr>
            <w:tcW w:w="2050" w:type="dxa"/>
            <w:tcBorders>
              <w:top w:val="single" w:sz="4" w:space="0" w:color="auto"/>
              <w:left w:val="single" w:sz="4" w:space="0" w:color="auto"/>
              <w:bottom w:val="single" w:sz="4" w:space="0" w:color="auto"/>
              <w:right w:val="single" w:sz="4" w:space="0" w:color="auto"/>
            </w:tcBorders>
            <w:vAlign w:val="center"/>
            <w:hideMark/>
          </w:tcPr>
          <w:p w14:paraId="67D84F8C" w14:textId="77777777" w:rsidR="008B68C4" w:rsidRDefault="008B68C4" w:rsidP="00DB2C18">
            <w:pPr>
              <w:pStyle w:val="Tabletext"/>
              <w:spacing w:before="60"/>
              <w:jc w:val="center"/>
              <w:rPr>
                <w:bCs/>
              </w:rPr>
            </w:pPr>
            <w:r>
              <w:rPr>
                <w:bCs/>
              </w:rPr>
              <w:t>217,52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708AB1" w14:textId="77777777" w:rsidR="008B68C4" w:rsidRDefault="008B68C4" w:rsidP="00DB2C18">
            <w:pPr>
              <w:pStyle w:val="Tabletext"/>
              <w:spacing w:before="60"/>
              <w:jc w:val="center"/>
              <w:rPr>
                <w:bCs/>
              </w:rPr>
            </w:pPr>
            <w:r>
              <w:rPr>
                <w:bCs/>
              </w:rPr>
              <w:t>1 544,17</w:t>
            </w:r>
          </w:p>
        </w:tc>
      </w:tr>
      <w:tr w:rsidR="008B68C4" w14:paraId="01906DA5" w14:textId="77777777" w:rsidTr="00CF2C82">
        <w:trPr>
          <w:cantSplit/>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2AEBCB32" w14:textId="77777777" w:rsidR="008B68C4" w:rsidRDefault="008B68C4" w:rsidP="00DB2C18">
            <w:pPr>
              <w:pStyle w:val="Tabletext"/>
              <w:spacing w:before="60"/>
            </w:pPr>
            <w:r>
              <w:rPr>
                <w:rtl/>
              </w:rPr>
              <w:t>المجموع</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2DF01F3" w14:textId="77777777" w:rsidR="008B68C4" w:rsidRDefault="008B68C4" w:rsidP="00DB2C18">
            <w:pPr>
              <w:pStyle w:val="Tabletext"/>
              <w:spacing w:before="60"/>
              <w:jc w:val="center"/>
              <w:rPr>
                <w:bCs/>
              </w:rPr>
            </w:pPr>
            <w:r>
              <w:t>14 292,26</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05A9761" w14:textId="77777777" w:rsidR="008B68C4" w:rsidRDefault="008B68C4" w:rsidP="00DB2C18">
            <w:pPr>
              <w:pStyle w:val="Tabletext"/>
              <w:spacing w:before="60"/>
              <w:jc w:val="center"/>
              <w:rPr>
                <w:bCs/>
              </w:rPr>
            </w:pPr>
            <w:r>
              <w:t>1 087,60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6E1E63" w14:textId="77777777" w:rsidR="008B68C4" w:rsidRDefault="008B68C4" w:rsidP="00DB2C18">
            <w:pPr>
              <w:pStyle w:val="Tabletext"/>
              <w:spacing w:before="60"/>
              <w:jc w:val="center"/>
              <w:rPr>
                <w:bCs/>
              </w:rPr>
            </w:pPr>
            <w:r>
              <w:rPr>
                <w:bCs/>
              </w:rPr>
              <w:t>15 379,86</w:t>
            </w:r>
          </w:p>
        </w:tc>
      </w:tr>
    </w:tbl>
    <w:p w14:paraId="1CCB16D4" w14:textId="77777777" w:rsidR="008B68C4" w:rsidRDefault="008B68C4" w:rsidP="008B68C4">
      <w:pPr>
        <w:spacing w:before="360"/>
        <w:rPr>
          <w:lang w:bidi="ar"/>
        </w:rPr>
      </w:pPr>
      <w:r>
        <w:rPr>
          <w:rtl/>
          <w:lang w:bidi="ar"/>
        </w:rPr>
        <w:t>أظهر استعراض تطبيق المنهجية العملية في الفترة</w:t>
      </w:r>
      <w:r>
        <w:rPr>
          <w:rFonts w:hint="eastAsia"/>
          <w:rtl/>
          <w:lang w:bidi="ar-EG"/>
        </w:rPr>
        <w:t> </w:t>
      </w:r>
      <w:r>
        <w:rPr>
          <w:lang w:bidi="ar-EG"/>
        </w:rPr>
        <w:t>2014-2011</w:t>
      </w:r>
      <w:r>
        <w:rPr>
          <w:rFonts w:hint="cs"/>
          <w:rtl/>
          <w:lang w:bidi="ar-EG"/>
        </w:rPr>
        <w:t xml:space="preserve"> </w:t>
      </w:r>
      <w:r>
        <w:rPr>
          <w:rtl/>
          <w:lang w:bidi="ar"/>
        </w:rPr>
        <w:t>أن الإجراء الحالي المتمثل في تحديد الرسوم فيما يتعلق بكل تفويض لاستعمال الترددات كان له أثر سلبي على معدل تطوير الشبكات لمشغلي الاتصالات الراديوية الذين يقدمون الخدمات في</w:t>
      </w:r>
      <w:r>
        <w:rPr>
          <w:rFonts w:hint="cs"/>
          <w:rtl/>
          <w:lang w:bidi="ar"/>
        </w:rPr>
        <w:t> </w:t>
      </w:r>
      <w:r>
        <w:rPr>
          <w:rtl/>
          <w:lang w:bidi="ar"/>
        </w:rPr>
        <w:t>أراضي الاتحاد الروسي ضمن النطاقات الترددية الموزَّعة. وهذا يعني أن زيادة عدد المحطات القاعدة وبالتالي توسعة نطاق الخدمة التي تغطي السكان أسفرت عن زيادة غير معقولة في الرسم بينما ظل مقدار الطيف المخصص لمشغل فعلياً دون تغيير.</w:t>
      </w:r>
    </w:p>
    <w:p w14:paraId="36378C39" w14:textId="77777777" w:rsidR="008B68C4" w:rsidRDefault="008B68C4" w:rsidP="008B68C4">
      <w:pPr>
        <w:rPr>
          <w:rtl/>
          <w:lang w:bidi="ar"/>
        </w:rPr>
      </w:pPr>
      <w:r>
        <w:rPr>
          <w:rtl/>
          <w:lang w:bidi="ar"/>
        </w:rPr>
        <w:t xml:space="preserve">وهذا ما استدعى مقترحات بشأن تنفيذ نهج الموارد لتحديد قيمة رسوم الطيف. وقد نُفذت هذه المقترحات بوضع رسم يُدفع لمرة واحدة ورسم سنوي للتكنولوجيات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 في سياق النطاق الترددي الموزَّع بموجب قرار هيئة الدولة للترددات الراديوية </w:t>
      </w:r>
      <w:r>
        <w:rPr>
          <w:lang w:bidi="ar"/>
        </w:rPr>
        <w:t>(</w:t>
      </w:r>
      <w:r>
        <w:rPr>
          <w:lang w:bidi="ar-EG"/>
        </w:rPr>
        <w:t>SRFC)</w:t>
      </w:r>
      <w:r>
        <w:rPr>
          <w:rtl/>
          <w:lang w:bidi="ar"/>
        </w:rPr>
        <w:t xml:space="preserve"> أو المحدد في ترخيص تقديم خدمات الاتصالات القائمة على الطيف (الذي يشار إليه فيما بعد بالترخيص) لكل إقليم تابع (جزء من إقليم تابع) للاتحاد الروسي محدد في</w:t>
      </w:r>
      <w:r>
        <w:rPr>
          <w:rFonts w:hint="cs"/>
          <w:rtl/>
          <w:lang w:bidi="ar"/>
        </w:rPr>
        <w:t> </w:t>
      </w:r>
      <w:r>
        <w:rPr>
          <w:rtl/>
          <w:lang w:bidi="ar"/>
        </w:rPr>
        <w:t>قرار هيئة الدولة للترددات الراديوية. ولكن يُقترح الإبقاء على إمكانية التطبيق الحالية للمعامِلات المحسوبة إلى جانب التغيرات في</w:t>
      </w:r>
      <w:r>
        <w:rPr>
          <w:rFonts w:hint="cs"/>
          <w:rtl/>
          <w:lang w:bidi="ar"/>
        </w:rPr>
        <w:t> </w:t>
      </w:r>
      <w:r>
        <w:rPr>
          <w:rtl/>
          <w:lang w:bidi="ar"/>
        </w:rPr>
        <w:t>إجراءات حساب عدد الترددات الراديوية المستعملة (القنوات الراديوية) وإدخال معامل محسوب يأخذ في الاعتبار كثافة استعمال النطاقات الترددية الموزَّعة ذات الصلة في إقليم تابع (جزء من إقليم تابع) للاتحاد الروسي.</w:t>
      </w:r>
    </w:p>
    <w:p w14:paraId="0C0B3772" w14:textId="77777777" w:rsidR="008B68C4" w:rsidRDefault="008B68C4" w:rsidP="008B68C4">
      <w:pPr>
        <w:rPr>
          <w:rtl/>
          <w:lang w:bidi="ar"/>
        </w:rPr>
      </w:pPr>
      <w:r>
        <w:rPr>
          <w:rtl/>
          <w:lang w:bidi="ar"/>
        </w:rPr>
        <w:t xml:space="preserve">وبتطبيق النهج المقترح، سيُكفل تساوي شروط الدفع نظير النطاقات الترددية الموزَّعة للمشغلين الذين يقدمون خدمات الاتصالات باستعمال 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IMT-MC-450</w:t>
      </w:r>
      <w:r>
        <w:rPr>
          <w:rtl/>
          <w:lang w:bidi="ar-EG"/>
        </w:rPr>
        <w:t xml:space="preserve"> و</w:t>
      </w:r>
      <w:r>
        <w:rPr>
          <w:lang w:bidi="ar-EG"/>
        </w:rPr>
        <w:t>UMTS</w:t>
      </w:r>
      <w:r>
        <w:rPr>
          <w:rtl/>
          <w:lang w:bidi="ar-EG"/>
        </w:rPr>
        <w:t xml:space="preserve"> </w:t>
      </w:r>
      <w:r>
        <w:rPr>
          <w:rtl/>
          <w:lang w:bidi="ar"/>
        </w:rPr>
        <w:t>و</w:t>
      </w:r>
      <w:r>
        <w:rPr>
          <w:lang w:bidi="ar"/>
        </w:rPr>
        <w:t>LTE</w:t>
      </w:r>
      <w:r>
        <w:rPr>
          <w:rtl/>
          <w:lang w:bidi="ar"/>
        </w:rPr>
        <w:t xml:space="preserve"> وتعديلاتها الإضافية.</w:t>
      </w:r>
    </w:p>
    <w:p w14:paraId="255ACC35" w14:textId="77777777" w:rsidR="008B68C4" w:rsidRDefault="008B68C4" w:rsidP="008B68C4">
      <w:pPr>
        <w:rPr>
          <w:rtl/>
          <w:lang w:bidi="ar"/>
        </w:rPr>
      </w:pPr>
      <w:r>
        <w:rPr>
          <w:rtl/>
          <w:lang w:bidi="ar"/>
        </w:rPr>
        <w:t xml:space="preserve">وفيما يتعلق بالتكنولوجيات الراديوية الأخرى، تخصَص ترددات راديوية في النطاقات الترددية التي توزعها قرارات هيئة الدولة للترددات الراديوية </w:t>
      </w:r>
      <w:r>
        <w:rPr>
          <w:lang w:bidi="ar"/>
        </w:rPr>
        <w:t>(</w:t>
      </w:r>
      <w:r>
        <w:rPr>
          <w:lang w:bidi="ar-EG"/>
        </w:rPr>
        <w:t>SRFC)</w:t>
      </w:r>
      <w:r>
        <w:rPr>
          <w:rtl/>
          <w:lang w:bidi="ar"/>
        </w:rPr>
        <w:t xml:space="preserve"> على عدد غير محدود من مستعملي الطيف. ومع مراعاة ذلك، يُحتفظ بالإجراء الحالي المتمثل في تحديد الرسوم المدفوعة مرة واحدة والرسوم السنوية فيما يتعلق بكل تفويض ممنوح عند البت في تخصيص (توزيع) لتردد راديوي أو قناة راديوية.</w:t>
      </w:r>
    </w:p>
    <w:p w14:paraId="2758E526" w14:textId="77777777" w:rsidR="008B68C4" w:rsidRDefault="008B68C4" w:rsidP="008B68C4">
      <w:pPr>
        <w:rPr>
          <w:rtl/>
          <w:lang w:bidi="ar"/>
        </w:rPr>
      </w:pPr>
      <w:r>
        <w:rPr>
          <w:rtl/>
          <w:lang w:bidi="ar"/>
        </w:rPr>
        <w:t>وتضمنت المنهجية أيضاً زيادة في المدفوعات عن الأنظمة غير المستعملة بعد سنة واحدة من الحصول على تفويض. وفي هذه الحالة تزيد الدفعة عشرة أمثال عن الفترة من تاريخ انقضاء سنة واحدة حتى تاريخ تسجيل النظام.</w:t>
      </w:r>
    </w:p>
    <w:p w14:paraId="185B98C1" w14:textId="77777777" w:rsidR="008B68C4" w:rsidRDefault="008B68C4" w:rsidP="008B68C4">
      <w:pPr>
        <w:rPr>
          <w:rtl/>
          <w:lang w:bidi="ar"/>
        </w:rPr>
      </w:pPr>
      <w:r>
        <w:rPr>
          <w:rtl/>
          <w:lang w:bidi="ar"/>
        </w:rPr>
        <w:t>أما مبلغ الدفع بالنسبة للأنظمة الراديوية غير المستعملة في الشبكات التكنولوجية والمكرَّسة، وأنظمة البث الإذاعي والتلفزيوني، فضلاً عن الأنظمة الراديوية في مناطق أقصى الشمال وما شابهها والتي لم تسجل في غضون سنتين من تاريخ التفويض بالنظام الراديوي، فيرتفع عشرة أمثال اعتباراً من تاريخ انتهاء فترة السنتين حتى تاريخ تسجيل النظام.</w:t>
      </w:r>
    </w:p>
    <w:p w14:paraId="0CFFF590" w14:textId="77777777" w:rsidR="008B68C4" w:rsidRDefault="008B68C4" w:rsidP="008B68C4">
      <w:pPr>
        <w:rPr>
          <w:rtl/>
          <w:lang w:bidi="ar"/>
        </w:rPr>
      </w:pPr>
      <w:r>
        <w:rPr>
          <w:rtl/>
          <w:lang w:bidi="ar"/>
        </w:rPr>
        <w:t xml:space="preserve">وفيما يتعلق بالتكنولوجيات الراديوية التي تمر في مرحلة البحث أو التطوير أو التجريب، ينخفض المبلغ بتطبيق الصيغة </w:t>
      </w:r>
      <w:proofErr w:type="spellStart"/>
      <w:r>
        <w:rPr>
          <w:i/>
          <w:lang w:bidi="ar"/>
        </w:rPr>
        <w:t>K</w:t>
      </w:r>
      <w:r>
        <w:rPr>
          <w:i/>
          <w:vertAlign w:val="subscript"/>
          <w:lang w:bidi="ar"/>
        </w:rPr>
        <w:t>adv</w:t>
      </w:r>
      <w:proofErr w:type="spellEnd"/>
      <w:r>
        <w:rPr>
          <w:i/>
          <w:vertAlign w:val="subscript"/>
          <w:lang w:bidi="ar"/>
        </w:rPr>
        <w:t> </w:t>
      </w:r>
      <w:r>
        <w:rPr>
          <w:lang w:bidi="ar"/>
        </w:rPr>
        <w:t>= 0,001</w:t>
      </w:r>
      <w:r>
        <w:rPr>
          <w:rtl/>
          <w:lang w:bidi="ar"/>
        </w:rPr>
        <w:t xml:space="preserve"> </w:t>
      </w:r>
      <w:r>
        <w:rPr>
          <w:rFonts w:hint="cs"/>
          <w:rtl/>
          <w:lang w:bidi="ar"/>
        </w:rPr>
        <w:t>بموجب قرار اللجنة.</w:t>
      </w:r>
    </w:p>
    <w:p w14:paraId="527C59CC" w14:textId="77777777" w:rsidR="008B68C4" w:rsidRDefault="008B68C4" w:rsidP="008B68C4">
      <w:pPr>
        <w:rPr>
          <w:rtl/>
          <w:lang w:bidi="ar"/>
        </w:rPr>
      </w:pPr>
      <w:r>
        <w:rPr>
          <w:rtl/>
          <w:lang w:bidi="ar"/>
        </w:rPr>
        <w:t>وهكذا، ومن أجل زيادة كفاءة الرسم المدفوع لمرة واحدة والرسوم السنوية على استعمال الطيف في الاتحاد الروسي، أُدخلت التعديلات المذكورة أعلاه على المنهجية بموجب المرسوم الصادر عن وزارة الاتصالات ووسائط الإعلام بالاتحاد الروسي رقم</w:t>
      </w:r>
      <w:r>
        <w:rPr>
          <w:rFonts w:hint="cs"/>
          <w:rtl/>
          <w:lang w:bidi="ar"/>
        </w:rPr>
        <w:t> </w:t>
      </w:r>
      <w:r>
        <w:rPr>
          <w:lang w:bidi="ar"/>
        </w:rPr>
        <w:t>279</w:t>
      </w:r>
      <w:r>
        <w:rPr>
          <w:rtl/>
          <w:lang w:bidi="ar"/>
        </w:rPr>
        <w:t xml:space="preserve"> المؤرخ </w:t>
      </w:r>
      <w:r>
        <w:rPr>
          <w:lang w:bidi="ar"/>
        </w:rPr>
        <w:t>4</w:t>
      </w:r>
      <w:r>
        <w:rPr>
          <w:rtl/>
          <w:lang w:bidi="ar"/>
        </w:rPr>
        <w:t xml:space="preserve"> سبتمبر </w:t>
      </w:r>
      <w:r>
        <w:rPr>
          <w:lang w:bidi="ar"/>
        </w:rPr>
        <w:t>2014</w:t>
      </w:r>
      <w:r>
        <w:rPr>
          <w:rtl/>
          <w:lang w:bidi="ar"/>
        </w:rPr>
        <w:t xml:space="preserve">. ودخلت التعديلات حيز النفاذ في </w:t>
      </w:r>
      <w:r>
        <w:rPr>
          <w:lang w:bidi="ar"/>
        </w:rPr>
        <w:t>31</w:t>
      </w:r>
      <w:r>
        <w:rPr>
          <w:rtl/>
          <w:lang w:bidi="ar"/>
        </w:rPr>
        <w:t xml:space="preserve"> ديسمبر</w:t>
      </w:r>
      <w:r>
        <w:rPr>
          <w:rFonts w:hint="cs"/>
          <w:rtl/>
          <w:lang w:bidi="ar"/>
        </w:rPr>
        <w:t> </w:t>
      </w:r>
      <w:r>
        <w:rPr>
          <w:lang w:bidi="ar"/>
        </w:rPr>
        <w:t>2014</w:t>
      </w:r>
      <w:r>
        <w:rPr>
          <w:rtl/>
          <w:lang w:bidi="ar"/>
        </w:rPr>
        <w:t>.</w:t>
      </w:r>
    </w:p>
    <w:p w14:paraId="078DC1B4" w14:textId="77777777" w:rsidR="008B68C4" w:rsidRPr="00263F63" w:rsidRDefault="008B68C4" w:rsidP="008B68C4">
      <w:pPr>
        <w:rPr>
          <w:spacing w:val="2"/>
          <w:rtl/>
          <w:lang w:bidi="ar"/>
        </w:rPr>
      </w:pPr>
      <w:r w:rsidRPr="00263F63">
        <w:rPr>
          <w:spacing w:val="2"/>
          <w:rtl/>
          <w:lang w:bidi="ar"/>
        </w:rPr>
        <w:lastRenderedPageBreak/>
        <w:t xml:space="preserve">وتبين الأشكال من </w:t>
      </w:r>
      <w:r>
        <w:rPr>
          <w:spacing w:val="2"/>
          <w:lang w:bidi="ar"/>
        </w:rPr>
        <w:t>15</w:t>
      </w:r>
      <w:r w:rsidRPr="00263F63">
        <w:rPr>
          <w:spacing w:val="2"/>
          <w:rtl/>
          <w:lang w:bidi="ar"/>
        </w:rPr>
        <w:t xml:space="preserve"> إلى </w:t>
      </w:r>
      <w:r>
        <w:rPr>
          <w:spacing w:val="2"/>
          <w:lang w:bidi="ar"/>
        </w:rPr>
        <w:t>17</w:t>
      </w:r>
      <w:r w:rsidRPr="00263F63">
        <w:rPr>
          <w:spacing w:val="2"/>
          <w:rtl/>
          <w:lang w:bidi="ar"/>
        </w:rPr>
        <w:t xml:space="preserve"> الطيف المشغول ومتوسط الرسوم السنوية عن كل نظام راديوي (محطة قاعدة، </w:t>
      </w:r>
      <w:r w:rsidRPr="00263F63">
        <w:rPr>
          <w:spacing w:val="2"/>
          <w:lang w:bidi="ar"/>
        </w:rPr>
        <w:t>BS</w:t>
      </w:r>
      <w:r w:rsidRPr="00263F63">
        <w:rPr>
          <w:spacing w:val="2"/>
          <w:rtl/>
          <w:lang w:bidi="ar"/>
        </w:rPr>
        <w:t xml:space="preserve">) باستعمال بعض التكنولوجيات الراديوية وأساليب الاتصالات وأنماط الأنظمة ومتوسط الرسم السنوي عن كل </w:t>
      </w:r>
      <w:r w:rsidRPr="00263F63">
        <w:rPr>
          <w:spacing w:val="2"/>
          <w:lang w:bidi="ar"/>
        </w:rPr>
        <w:t>MHz</w:t>
      </w:r>
      <w:r>
        <w:rPr>
          <w:spacing w:val="2"/>
          <w:lang w:bidi="ar"/>
        </w:rPr>
        <w:t> 1</w:t>
      </w:r>
      <w:r w:rsidRPr="00263F63">
        <w:rPr>
          <w:spacing w:val="2"/>
          <w:rtl/>
          <w:lang w:bidi="ar"/>
        </w:rPr>
        <w:t xml:space="preserve"> محسوباً وفقاً للمنهجية المعدلة.</w:t>
      </w:r>
    </w:p>
    <w:p w14:paraId="644CBAA7" w14:textId="77777777" w:rsidR="008B68C4" w:rsidRDefault="008B68C4" w:rsidP="008B68C4">
      <w:pPr>
        <w:pStyle w:val="FigureNo0"/>
        <w:rPr>
          <w:rtl/>
        </w:rPr>
      </w:pPr>
      <w:r>
        <w:rPr>
          <w:rtl/>
        </w:rPr>
        <w:t>الشكل </w:t>
      </w:r>
      <w:r>
        <w:t>15</w:t>
      </w:r>
    </w:p>
    <w:p w14:paraId="6EA19592" w14:textId="77777777" w:rsidR="008B68C4" w:rsidRDefault="008B68C4" w:rsidP="008B68C4">
      <w:pPr>
        <w:pStyle w:val="Figuretitle0"/>
        <w:rPr>
          <w:rtl/>
          <w:lang w:bidi="ar-EG"/>
        </w:rPr>
      </w:pPr>
      <w:r>
        <w:rPr>
          <w:rtl/>
          <w:lang w:bidi="ar"/>
        </w:rPr>
        <w:t xml:space="preserve">الطيف الذي يشغله النظام الراديوي </w:t>
      </w:r>
      <w:r>
        <w:rPr>
          <w:lang w:bidi="ar"/>
        </w:rPr>
        <w:t>(</w:t>
      </w:r>
      <w:r>
        <w:rPr>
          <w:lang w:bidi="ar-EG"/>
        </w:rPr>
        <w:t>BS)</w:t>
      </w:r>
      <w:r>
        <w:rPr>
          <w:rtl/>
          <w:lang w:bidi="ar"/>
        </w:rPr>
        <w:t xml:space="preserve"> باستعمال بعض التكنولوجيات الراديوية</w:t>
      </w:r>
      <w:r>
        <w:rPr>
          <w:rtl/>
          <w:lang w:bidi="ar"/>
        </w:rPr>
        <w:br/>
        <w:t xml:space="preserve">وأساليب الاتصالات وأنماط الأنظمة، </w:t>
      </w:r>
      <w:r>
        <w:rPr>
          <w:lang w:bidi="ar-EG"/>
        </w:rPr>
        <w:t>MHz</w:t>
      </w:r>
    </w:p>
    <w:p w14:paraId="47F3FA60" w14:textId="77777777" w:rsidR="008B68C4" w:rsidRDefault="008B68C4" w:rsidP="008B68C4">
      <w:pPr>
        <w:pStyle w:val="Figure"/>
        <w:rPr>
          <w:rtl/>
          <w:lang w:bidi="ar-EG"/>
        </w:rPr>
      </w:pPr>
      <w:r>
        <w:rPr>
          <w:noProof/>
          <w:lang w:eastAsia="zh-CN"/>
        </w:rPr>
        <w:drawing>
          <wp:inline distT="0" distB="0" distL="0" distR="0" wp14:anchorId="585479F1" wp14:editId="4C89D74D">
            <wp:extent cx="5124450" cy="3798570"/>
            <wp:effectExtent l="0" t="0" r="0" b="0"/>
            <wp:docPr id="25" name="Picture 25" descr="الشكل 15 يوضح الطيف الذي يشغله النظام الراديوي (BS) باستعمال بعض التكنولوجيات الراديوية&#10;وأساليب الاتصالات وأنماط الأنظمة، MHz&#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الشكل 15 يوضح الطيف الذي يشغله النظام الراديوي (BS) باستعمال بعض التكنولوجيات الراديوية&#10;وأساليب الاتصالات وأنماط الأنظمة، MHz&#10;"/>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24450" cy="3798570"/>
                    </a:xfrm>
                    <a:prstGeom prst="rect">
                      <a:avLst/>
                    </a:prstGeom>
                    <a:noFill/>
                    <a:ln>
                      <a:noFill/>
                    </a:ln>
                  </pic:spPr>
                </pic:pic>
              </a:graphicData>
            </a:graphic>
          </wp:inline>
        </w:drawing>
      </w:r>
    </w:p>
    <w:p w14:paraId="75D903EC" w14:textId="77777777" w:rsidR="008B68C4" w:rsidRDefault="008B68C4" w:rsidP="008B68C4">
      <w:pPr>
        <w:pStyle w:val="FigureNo0"/>
        <w:rPr>
          <w:rtl/>
        </w:rPr>
      </w:pPr>
      <w:r>
        <w:rPr>
          <w:rtl/>
        </w:rPr>
        <w:lastRenderedPageBreak/>
        <w:t>الشكل </w:t>
      </w:r>
      <w:r>
        <w:t>16</w:t>
      </w:r>
    </w:p>
    <w:p w14:paraId="217866C7" w14:textId="77777777" w:rsidR="008B68C4" w:rsidRDefault="008B68C4" w:rsidP="008B68C4">
      <w:pPr>
        <w:pStyle w:val="Figuretitle0"/>
        <w:rPr>
          <w:rtl/>
          <w:lang w:bidi="ar-EG"/>
        </w:rPr>
      </w:pPr>
      <w:r>
        <w:rPr>
          <w:rtl/>
          <w:lang w:bidi="ar"/>
        </w:rPr>
        <w:t xml:space="preserve">متوسط الرسوم السنوية عن كل نظام راديوي </w:t>
      </w:r>
      <w:r>
        <w:rPr>
          <w:lang w:bidi="ar"/>
        </w:rPr>
        <w:t>(</w:t>
      </w:r>
      <w:r>
        <w:rPr>
          <w:lang w:bidi="ar-EG"/>
        </w:rPr>
        <w:t>BS)</w:t>
      </w:r>
      <w:r>
        <w:rPr>
          <w:rtl/>
          <w:lang w:bidi="ar"/>
        </w:rPr>
        <w:t xml:space="preserve"> يستعمل بعض التكنولوجيات الراديوية</w:t>
      </w:r>
      <w:r>
        <w:rPr>
          <w:rtl/>
          <w:lang w:bidi="ar"/>
        </w:rPr>
        <w:br/>
        <w:t>وأساليب الاتصالات وأنماط الأنظمة، بالروبلات</w:t>
      </w:r>
    </w:p>
    <w:p w14:paraId="230BA574" w14:textId="77777777" w:rsidR="008B68C4" w:rsidRDefault="008B68C4" w:rsidP="008B68C4">
      <w:pPr>
        <w:pStyle w:val="Figure"/>
        <w:rPr>
          <w:rtl/>
          <w:lang w:bidi="ar-EG"/>
        </w:rPr>
      </w:pPr>
      <w:r>
        <w:rPr>
          <w:noProof/>
          <w:lang w:eastAsia="zh-CN"/>
        </w:rPr>
        <w:drawing>
          <wp:inline distT="0" distB="0" distL="0" distR="0" wp14:anchorId="43819899" wp14:editId="3110BC40">
            <wp:extent cx="4878705" cy="3617595"/>
            <wp:effectExtent l="0" t="0" r="0" b="1905"/>
            <wp:docPr id="24" name="Picture 24" descr="الشكل 16 يوضح متوسط الرسوم السنوية عن كل نظام راديوي (BS) يستعمل بعض التكنولوجيات الراديوية&#10;وأساليب الاتصالات وأنماط الأنظمة، بالروبلات&#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الشكل 16 يوضح متوسط الرسوم السنوية عن كل نظام راديوي (BS) يستعمل بعض التكنولوجيات الراديوية&#10;وأساليب الاتصالات وأنماط الأنظمة، بالروبلات&#10;"/>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78705" cy="3617595"/>
                    </a:xfrm>
                    <a:prstGeom prst="rect">
                      <a:avLst/>
                    </a:prstGeom>
                    <a:noFill/>
                    <a:ln>
                      <a:noFill/>
                    </a:ln>
                  </pic:spPr>
                </pic:pic>
              </a:graphicData>
            </a:graphic>
          </wp:inline>
        </w:drawing>
      </w:r>
    </w:p>
    <w:p w14:paraId="10D71FB8" w14:textId="77777777" w:rsidR="008B68C4" w:rsidRDefault="008B68C4" w:rsidP="008B68C4">
      <w:pPr>
        <w:pStyle w:val="FigureNo0"/>
        <w:rPr>
          <w:rtl/>
        </w:rPr>
      </w:pPr>
      <w:r>
        <w:rPr>
          <w:rtl/>
        </w:rPr>
        <w:t>الشكل </w:t>
      </w:r>
      <w:r>
        <w:t>17</w:t>
      </w:r>
    </w:p>
    <w:p w14:paraId="27E8A1BF" w14:textId="77777777" w:rsidR="008B68C4" w:rsidRDefault="008B68C4" w:rsidP="008B68C4">
      <w:pPr>
        <w:pStyle w:val="Figuretitle0"/>
        <w:rPr>
          <w:rtl/>
          <w:lang w:bidi="ar-EG"/>
        </w:rPr>
      </w:pPr>
      <w:r>
        <w:rPr>
          <w:rtl/>
          <w:lang w:bidi="ar"/>
        </w:rPr>
        <w:t xml:space="preserve">متوسط الرسوم السنوية عن كل </w:t>
      </w:r>
      <w:r>
        <w:rPr>
          <w:lang w:bidi="ar"/>
        </w:rPr>
        <w:t>MHz 1</w:t>
      </w:r>
      <w:r>
        <w:rPr>
          <w:rtl/>
          <w:lang w:bidi="ar"/>
        </w:rPr>
        <w:t xml:space="preserve"> </w:t>
      </w:r>
      <w:r>
        <w:rPr>
          <w:rFonts w:hint="cs"/>
          <w:rtl/>
          <w:lang w:bidi="ar"/>
        </w:rPr>
        <w:t>في بعض التكنولوجيات الراديوية</w:t>
      </w:r>
      <w:r>
        <w:rPr>
          <w:rtl/>
          <w:lang w:bidi="ar"/>
        </w:rPr>
        <w:br/>
      </w:r>
      <w:r>
        <w:rPr>
          <w:rFonts w:hint="cs"/>
          <w:rtl/>
          <w:lang w:bidi="ar"/>
        </w:rPr>
        <w:t>وأساليب الاتصالات وأنماط الأنظمة، بالروبلات</w:t>
      </w:r>
    </w:p>
    <w:p w14:paraId="2291F64E" w14:textId="77777777" w:rsidR="008B68C4" w:rsidRDefault="008B68C4" w:rsidP="008B68C4">
      <w:pPr>
        <w:pStyle w:val="Figure"/>
        <w:rPr>
          <w:rtl/>
          <w:lang w:bidi="ar-EG"/>
        </w:rPr>
      </w:pPr>
      <w:r>
        <w:rPr>
          <w:noProof/>
          <w:lang w:eastAsia="zh-CN"/>
        </w:rPr>
        <w:drawing>
          <wp:inline distT="0" distB="0" distL="0" distR="0" wp14:anchorId="5C59A702" wp14:editId="06A8BC48">
            <wp:extent cx="4572000" cy="3037888"/>
            <wp:effectExtent l="0" t="0" r="0" b="0"/>
            <wp:docPr id="23" name="Picture 23" descr="الشكل 17 يوضح متوسط الرسوم السنوية عن كل MHz 1 في بعض التكنولوجيات الراديوية&#10;وأساليب الاتصالات وأنماط الأنظمة، بالروبلات&#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الشكل 17 يوضح متوسط الرسوم السنوية عن كل MHz 1 في بعض التكنولوجيات الراديوية&#10;وأساليب الاتصالات وأنماط الأنظمة، بالروبلات&#10;"/>
                    <pic:cNvPicPr>
                      <a:picLocks noChangeArrowheads="1"/>
                    </pic:cNvPicPr>
                  </pic:nvPicPr>
                  <pic:blipFill rotWithShape="1">
                    <a:blip r:embed="rId177">
                      <a:extLst>
                        <a:ext uri="{28A0092B-C50C-407E-A947-70E740481C1C}">
                          <a14:useLocalDpi xmlns:a14="http://schemas.microsoft.com/office/drawing/2010/main" val="0"/>
                        </a:ext>
                      </a:extLst>
                    </a:blip>
                    <a:srcRect b="15669"/>
                    <a:stretch/>
                  </pic:blipFill>
                  <pic:spPr bwMode="auto">
                    <a:xfrm>
                      <a:off x="0" y="0"/>
                      <a:ext cx="4572000" cy="3037888"/>
                    </a:xfrm>
                    <a:prstGeom prst="rect">
                      <a:avLst/>
                    </a:prstGeom>
                    <a:noFill/>
                    <a:ln>
                      <a:noFill/>
                    </a:ln>
                    <a:extLst>
                      <a:ext uri="{53640926-AAD7-44D8-BBD7-CCE9431645EC}">
                        <a14:shadowObscured xmlns:a14="http://schemas.microsoft.com/office/drawing/2010/main"/>
                      </a:ext>
                    </a:extLst>
                  </pic:spPr>
                </pic:pic>
              </a:graphicData>
            </a:graphic>
          </wp:inline>
        </w:drawing>
      </w:r>
    </w:p>
    <w:p w14:paraId="54A2C09D" w14:textId="77777777" w:rsidR="008B68C4" w:rsidRDefault="008B68C4" w:rsidP="00ED5F20">
      <w:pPr>
        <w:pStyle w:val="Normalaftertitle"/>
        <w:rPr>
          <w:rtl/>
          <w:lang w:bidi="ar"/>
        </w:rPr>
      </w:pPr>
      <w:r>
        <w:rPr>
          <w:rtl/>
          <w:lang w:bidi="ar"/>
        </w:rPr>
        <w:lastRenderedPageBreak/>
        <w:t>ويرد أدناه وصف للأحكام العامة للمنهجية المعدلة لحساب المنهجية المتبعة لحساب الرسوم المدفوعة لمرة واحدة والرسوم السنوية لقاء استعمال الطيف الراديوي في الاتحاد الروسي وحساب المعاملِات.</w:t>
      </w:r>
    </w:p>
    <w:p w14:paraId="02C41C4F" w14:textId="77777777" w:rsidR="008B68C4" w:rsidRDefault="008B68C4" w:rsidP="008B68C4">
      <w:pPr>
        <w:pStyle w:val="Heading4"/>
        <w:rPr>
          <w:rtl/>
          <w:lang w:bidi="ar-EG"/>
        </w:rPr>
      </w:pPr>
      <w:r>
        <w:rPr>
          <w:lang w:bidi="ar-EG"/>
        </w:rPr>
        <w:t>1.7.2.5</w:t>
      </w:r>
      <w:r>
        <w:rPr>
          <w:rtl/>
          <w:lang w:bidi="ar-EG"/>
        </w:rPr>
        <w:tab/>
      </w:r>
      <w:r>
        <w:rPr>
          <w:rtl/>
          <w:lang w:bidi="ar"/>
        </w:rPr>
        <w:t>الأحكام العامة</w:t>
      </w:r>
    </w:p>
    <w:p w14:paraId="387EAAF0" w14:textId="77777777" w:rsidR="008B68C4" w:rsidRDefault="008B68C4" w:rsidP="008B68C4">
      <w:pPr>
        <w:rPr>
          <w:rtl/>
          <w:lang w:bidi="ar-EG"/>
        </w:rPr>
      </w:pPr>
      <w:r>
        <w:rPr>
          <w:rtl/>
          <w:lang w:bidi="ar"/>
        </w:rPr>
        <w:t xml:space="preserve">وُضعت المنهجية لحساب الرسوم المدفوعة لمرة واحدة والرسوم السنوية مقابل استعمال الطيف الراديوي (المشار إليها فيما بعد "بالمنهجية") وفقاً للقانون الاتحادي بالاتحاد الروسي رقم </w:t>
      </w:r>
      <w:r>
        <w:rPr>
          <w:lang w:bidi="ar-EG"/>
        </w:rPr>
        <w:t>126-FZ</w:t>
      </w:r>
      <w:r>
        <w:rPr>
          <w:rtl/>
          <w:lang w:bidi="ar-EG"/>
        </w:rPr>
        <w:t xml:space="preserve"> </w:t>
      </w:r>
      <w:r>
        <w:rPr>
          <w:rtl/>
          <w:lang w:bidi="ar"/>
        </w:rPr>
        <w:t xml:space="preserve">المؤرخ </w:t>
      </w:r>
      <w:r>
        <w:rPr>
          <w:lang w:bidi="ar"/>
        </w:rPr>
        <w:t>7</w:t>
      </w:r>
      <w:r>
        <w:rPr>
          <w:rtl/>
          <w:lang w:bidi="ar"/>
        </w:rPr>
        <w:t xml:space="preserve"> يوليو </w:t>
      </w:r>
      <w:r>
        <w:rPr>
          <w:lang w:bidi="ar"/>
        </w:rPr>
        <w:t>2003</w:t>
      </w:r>
      <w:r>
        <w:rPr>
          <w:rtl/>
          <w:lang w:bidi="ar"/>
        </w:rPr>
        <w:t xml:space="preserve"> "بشأن الاتصالات" وقرار الحكومة رقم</w:t>
      </w:r>
      <w:r>
        <w:rPr>
          <w:rFonts w:hint="cs"/>
          <w:rtl/>
          <w:lang w:bidi="ar"/>
        </w:rPr>
        <w:t> </w:t>
      </w:r>
      <w:r>
        <w:rPr>
          <w:lang w:bidi="ar"/>
        </w:rPr>
        <w:t>171</w:t>
      </w:r>
      <w:r>
        <w:rPr>
          <w:rtl/>
          <w:lang w:bidi="ar"/>
        </w:rPr>
        <w:t xml:space="preserve"> المؤرخ </w:t>
      </w:r>
      <w:r>
        <w:rPr>
          <w:lang w:bidi="ar"/>
        </w:rPr>
        <w:t>16</w:t>
      </w:r>
      <w:r>
        <w:rPr>
          <w:rtl/>
          <w:lang w:bidi="ar"/>
        </w:rPr>
        <w:t xml:space="preserve"> مارس </w:t>
      </w:r>
      <w:r>
        <w:rPr>
          <w:lang w:bidi="ar"/>
        </w:rPr>
        <w:t>2011</w:t>
      </w:r>
      <w:r>
        <w:rPr>
          <w:rFonts w:hint="cs"/>
          <w:rtl/>
          <w:lang w:bidi="ar-EG"/>
        </w:rPr>
        <w:t xml:space="preserve"> </w:t>
      </w:r>
      <w:r>
        <w:rPr>
          <w:rtl/>
          <w:lang w:bidi="ar"/>
        </w:rPr>
        <w:t xml:space="preserve">بشأن "لوائح حساب وجباية الرسوم المدفوعة لمرة واحدة والرسوم السنوية مقابل استعمال نطاقات الترددات الراديوية" (مجموعة تشريعات الاتحاد الروسي، </w:t>
      </w:r>
      <w:r>
        <w:rPr>
          <w:lang w:bidi="ar"/>
        </w:rPr>
        <w:t>2011</w:t>
      </w:r>
      <w:r>
        <w:rPr>
          <w:rtl/>
          <w:lang w:bidi="ar"/>
        </w:rPr>
        <w:t xml:space="preserve">، رقم </w:t>
      </w:r>
      <w:r>
        <w:rPr>
          <w:lang w:bidi="ar"/>
        </w:rPr>
        <w:t>12</w:t>
      </w:r>
      <w:r>
        <w:rPr>
          <w:rtl/>
          <w:lang w:bidi="ar"/>
        </w:rPr>
        <w:t xml:space="preserve">، المادة </w:t>
      </w:r>
      <w:r>
        <w:rPr>
          <w:lang w:bidi="ar"/>
        </w:rPr>
        <w:t>1648</w:t>
      </w:r>
      <w:r>
        <w:rPr>
          <w:rtl/>
          <w:lang w:bidi="ar"/>
        </w:rPr>
        <w:t>).</w:t>
      </w:r>
    </w:p>
    <w:p w14:paraId="6E70816B" w14:textId="77777777" w:rsidR="008B68C4" w:rsidRDefault="008B68C4" w:rsidP="008B68C4">
      <w:pPr>
        <w:rPr>
          <w:rtl/>
          <w:lang w:bidi="ar-EG"/>
        </w:rPr>
      </w:pPr>
      <w:r>
        <w:rPr>
          <w:rtl/>
          <w:lang w:bidi="ar"/>
        </w:rPr>
        <w:t>وتتضمن المنهجية أسعار ومعامِلات متباينة تبعا للنطاقات الترددية المستعملة، وعدد الترددات الراديوية (القنوات الراديوية) المستعملة والتكنولوجيات الراديوية المطبقة.</w:t>
      </w:r>
    </w:p>
    <w:p w14:paraId="6D21DA9B" w14:textId="77777777" w:rsidR="008B68C4" w:rsidRDefault="008B68C4" w:rsidP="008B68C4">
      <w:pPr>
        <w:rPr>
          <w:rtl/>
          <w:lang w:bidi="ar"/>
        </w:rPr>
      </w:pPr>
      <w:r>
        <w:rPr>
          <w:rtl/>
          <w:lang w:bidi="ar"/>
        </w:rPr>
        <w:t xml:space="preserve">ويحسب عدد الترددات الراديوية (القنوات الراديوية) المستعملة وفقاً للمنهجية الحالية لكل تفويض باستعمال الترددات الراديوية أو القنوات الراديوية (يشار إليه فيما بعد بالتفويض)، والتكنولوجيات الراديوية ذات معايير </w:t>
      </w:r>
      <w:r>
        <w:rPr>
          <w:lang w:bidi="ar-EG"/>
        </w:rPr>
        <w:t>GSM</w:t>
      </w:r>
      <w:r>
        <w:rPr>
          <w:rtl/>
          <w:lang w:bidi="ar-EG"/>
        </w:rPr>
        <w:t xml:space="preserve"> (عدا </w:t>
      </w:r>
      <w:r>
        <w:rPr>
          <w:lang w:bidi="ar-EG"/>
        </w:rPr>
        <w:t>GSM-R</w:t>
      </w:r>
      <w:r>
        <w:rPr>
          <w:rtl/>
          <w:lang w:bidi="ar-EG"/>
        </w:rPr>
        <w:t>) و</w:t>
      </w:r>
      <w:r>
        <w:rPr>
          <w:lang w:bidi="ar-EG"/>
        </w:rPr>
        <w:t>UMTS</w:t>
      </w:r>
      <w:r>
        <w:rPr>
          <w:rtl/>
          <w:lang w:bidi="ar-EG"/>
        </w:rPr>
        <w:t xml:space="preserve"> و</w:t>
      </w:r>
      <w:r>
        <w:rPr>
          <w:lang w:bidi="ar-EG"/>
        </w:rPr>
        <w:t>IMT</w:t>
      </w:r>
      <w:r>
        <w:rPr>
          <w:lang w:bidi="ar-EG"/>
        </w:rPr>
        <w:noBreakHyphen/>
        <w:t>MC-450</w:t>
      </w:r>
      <w:r>
        <w:rPr>
          <w:rFonts w:hint="cs"/>
          <w:rtl/>
          <w:lang w:bidi="ar-EG"/>
        </w:rPr>
        <w:t xml:space="preserve"> </w:t>
      </w:r>
      <w:r>
        <w:rPr>
          <w:rtl/>
          <w:lang w:bidi="ar"/>
        </w:rPr>
        <w:t>و</w:t>
      </w:r>
      <w:r>
        <w:rPr>
          <w:lang w:bidi="ar"/>
        </w:rPr>
        <w:t>LTE</w:t>
      </w:r>
      <w:r>
        <w:rPr>
          <w:rtl/>
          <w:lang w:bidi="ar"/>
        </w:rPr>
        <w:t xml:space="preserve"> وتعديلاتها الإضافية (التي يشار إليها فيما بعد بالتكنولوجيات الراديوية الخلوية)</w:t>
      </w:r>
      <w:r>
        <w:rPr>
          <w:rtl/>
          <w:lang w:bidi="ar-EG"/>
        </w:rPr>
        <w:t xml:space="preserve"> </w:t>
      </w:r>
      <w:r>
        <w:rPr>
          <w:rtl/>
          <w:lang w:bidi="ar"/>
        </w:rPr>
        <w:t xml:space="preserve">بموجب قرار هيئة الدولة للترددات الراديوية (التي يشار إليها فيما بعد بالرمز المختصر </w:t>
      </w:r>
      <w:r>
        <w:rPr>
          <w:lang w:bidi="ar-EG"/>
        </w:rPr>
        <w:t>SRFC</w:t>
      </w:r>
      <w:r>
        <w:rPr>
          <w:rtl/>
          <w:lang w:bidi="ar"/>
        </w:rPr>
        <w:t>) و (أو) ترخيص لتقديم خدمات الاتصالات باستعمال الطيف (الذي يشار إليه فيما بعد بالترخيص) لكل من النطاقات الترددية وكل إقليم تابع (جزء من إقليم تابع) للاتحاد الروسي محدد في</w:t>
      </w:r>
      <w:r>
        <w:rPr>
          <w:rFonts w:hint="cs"/>
          <w:rtl/>
          <w:lang w:bidi="ar"/>
        </w:rPr>
        <w:t> </w:t>
      </w:r>
      <w:r>
        <w:rPr>
          <w:rtl/>
          <w:lang w:bidi="ar"/>
        </w:rPr>
        <w:t>قرار هيئة</w:t>
      </w:r>
      <w:r>
        <w:rPr>
          <w:rFonts w:hint="cs"/>
          <w:rtl/>
          <w:lang w:bidi="ar"/>
        </w:rPr>
        <w:t> </w:t>
      </w:r>
      <w:r>
        <w:rPr>
          <w:lang w:bidi="ar-EG"/>
        </w:rPr>
        <w:t>SRFC</w:t>
      </w:r>
      <w:r>
        <w:rPr>
          <w:rtl/>
          <w:lang w:bidi="ar"/>
        </w:rPr>
        <w:t>.</w:t>
      </w:r>
    </w:p>
    <w:p w14:paraId="46CC6C83" w14:textId="77777777" w:rsidR="008B68C4" w:rsidRPr="00263F63" w:rsidRDefault="008B68C4" w:rsidP="008B68C4">
      <w:pPr>
        <w:rPr>
          <w:spacing w:val="-2"/>
          <w:rtl/>
          <w:lang w:bidi="ar-EG"/>
        </w:rPr>
      </w:pPr>
      <w:r w:rsidRPr="00263F63">
        <w:rPr>
          <w:spacing w:val="-2"/>
          <w:rtl/>
          <w:lang w:bidi="ar"/>
        </w:rPr>
        <w:t>أما الرسوم التي تدفع لمرة واحدة والرسوم السنوية على استعمال الطيف الراديوي في كل ربع سنة وقيم المعامِلات المحسوبة ونسبة عدد الأيام الفعلية للتفويض في الربع المستحق الدفع إلى عدد الأيام في الربع المستحق الدفع، فيجب أن تدوَّر إلى الرقم العشري الثاني.</w:t>
      </w:r>
    </w:p>
    <w:p w14:paraId="2B6BAF57" w14:textId="77777777" w:rsidR="008B68C4" w:rsidRDefault="008B68C4" w:rsidP="008B68C4">
      <w:pPr>
        <w:pStyle w:val="Heading4"/>
        <w:rPr>
          <w:rtl/>
          <w:lang w:bidi="ar-EG"/>
        </w:rPr>
      </w:pPr>
      <w:r>
        <w:rPr>
          <w:lang w:bidi="ar-EG"/>
        </w:rPr>
        <w:t>2.7.2.5</w:t>
      </w:r>
      <w:r>
        <w:rPr>
          <w:rtl/>
          <w:lang w:bidi="ar-EG"/>
        </w:rPr>
        <w:tab/>
      </w:r>
      <w:r>
        <w:rPr>
          <w:rtl/>
        </w:rPr>
        <w:t xml:space="preserve">حساب </w:t>
      </w:r>
      <w:r>
        <w:rPr>
          <w:rtl/>
          <w:lang w:bidi="ar"/>
        </w:rPr>
        <w:t>الرسوم المدفوعة لمرة واحدة</w:t>
      </w:r>
    </w:p>
    <w:p w14:paraId="5D325699" w14:textId="77777777" w:rsidR="008B68C4" w:rsidRPr="00263F63" w:rsidRDefault="008B68C4" w:rsidP="008B68C4">
      <w:pPr>
        <w:rPr>
          <w:spacing w:val="-2"/>
          <w:rtl/>
          <w:lang w:bidi="ar"/>
        </w:rPr>
      </w:pPr>
      <w:r w:rsidRPr="00263F63">
        <w:rPr>
          <w:spacing w:val="-2"/>
          <w:rtl/>
          <w:lang w:bidi="ar"/>
        </w:rPr>
        <w:t xml:space="preserve">تحدَد </w:t>
      </w:r>
      <w:r w:rsidRPr="00263F63">
        <w:rPr>
          <w:spacing w:val="-2"/>
          <w:rtl/>
          <w:lang w:bidi="ar-EG"/>
        </w:rPr>
        <w:t xml:space="preserve">الرسوم المدفوعة لمرة واحدة على </w:t>
      </w:r>
      <w:r w:rsidRPr="00263F63">
        <w:rPr>
          <w:spacing w:val="-2"/>
          <w:rtl/>
          <w:lang w:bidi="ar"/>
        </w:rPr>
        <w:t>استعمال الطيف الراديوي للتكنولوجيات الراديوية الخلوية في كل نطاق ترددي يخصصه قرار هيئة</w:t>
      </w:r>
      <w:r>
        <w:rPr>
          <w:rFonts w:hint="cs"/>
          <w:spacing w:val="-2"/>
          <w:rtl/>
          <w:lang w:bidi="ar"/>
        </w:rPr>
        <w:t> </w:t>
      </w:r>
      <w:r w:rsidRPr="00263F63">
        <w:rPr>
          <w:spacing w:val="-2"/>
          <w:lang w:bidi="ar-EG"/>
        </w:rPr>
        <w:t>SRFC</w:t>
      </w:r>
      <w:r w:rsidRPr="00263F63">
        <w:rPr>
          <w:spacing w:val="-2"/>
          <w:rtl/>
          <w:lang w:bidi="ar-EG"/>
        </w:rPr>
        <w:t xml:space="preserve"> </w:t>
      </w:r>
      <w:r w:rsidRPr="00263F63">
        <w:rPr>
          <w:spacing w:val="-2"/>
          <w:rtl/>
          <w:lang w:bidi="ar"/>
        </w:rPr>
        <w:t xml:space="preserve">و (أو) يحدَد في الترخيص لكل إقليم تابع (جزء من إقليم تابع) للاتحاد الروسي محدد في قرار هيئة </w:t>
      </w:r>
      <w:r w:rsidRPr="00263F63">
        <w:rPr>
          <w:spacing w:val="-2"/>
          <w:lang w:bidi="ar-EG"/>
        </w:rPr>
        <w:t>SRFC</w:t>
      </w:r>
      <w:r w:rsidRPr="00263F63">
        <w:rPr>
          <w:spacing w:val="-2"/>
          <w:rtl/>
          <w:lang w:bidi="ar-EG"/>
        </w:rPr>
        <w:t xml:space="preserve"> </w:t>
      </w:r>
      <w:r w:rsidRPr="00263F63">
        <w:rPr>
          <w:spacing w:val="-2"/>
          <w:rtl/>
          <w:lang w:bidi="ar"/>
        </w:rPr>
        <w:t>أو في</w:t>
      </w:r>
      <w:r w:rsidRPr="00263F63">
        <w:rPr>
          <w:rFonts w:hint="cs"/>
          <w:spacing w:val="-2"/>
          <w:rtl/>
          <w:lang w:bidi="ar"/>
        </w:rPr>
        <w:t> </w:t>
      </w:r>
      <w:r w:rsidRPr="00263F63">
        <w:rPr>
          <w:spacing w:val="-2"/>
          <w:rtl/>
          <w:lang w:bidi="ar"/>
        </w:rPr>
        <w:t xml:space="preserve">الترخيص، وبالنسبة لتكنولوجيات أخرى تحدَد </w:t>
      </w:r>
      <w:r w:rsidRPr="00263F63">
        <w:rPr>
          <w:spacing w:val="-2"/>
          <w:rtl/>
          <w:lang w:bidi="ar-EG"/>
        </w:rPr>
        <w:t>الرسوم المدفوعة لمرة واحدة عن كل تفويض يصدر وتُحسب باستعمال الصيغة التالية:</w:t>
      </w:r>
    </w:p>
    <w:p w14:paraId="6F311C0C" w14:textId="77777777" w:rsidR="008B68C4" w:rsidRDefault="008B68C4" w:rsidP="008B68C4">
      <w:pPr>
        <w:pStyle w:val="Equation"/>
        <w:rPr>
          <w:rtl/>
          <w:lang w:bidi="ar-EG"/>
        </w:rPr>
      </w:pPr>
      <w:r>
        <w:rPr>
          <w:rtl/>
          <w:lang w:bidi="ar-EG"/>
        </w:rPr>
        <w:tab/>
      </w:r>
      <w:r>
        <w:rPr>
          <w:lang w:bidi="ar-EG"/>
        </w:rPr>
        <w:tab/>
      </w:r>
      <w:r>
        <w:object w:dxaOrig="2940" w:dyaOrig="405" w14:anchorId="2E3C338B">
          <v:shape id="_x0000_i1095" type="#_x0000_t75" style="width:147.4pt;height:19.9pt" o:ole="">
            <v:imagedata r:id="rId178" o:title=""/>
          </v:shape>
          <o:OLEObject Type="Embed" ProgID="Equation.3" ShapeID="_x0000_i1095" DrawAspect="Content" ObjectID="_1830184868" r:id="rId179"/>
        </w:object>
      </w:r>
      <w:r>
        <w:tab/>
      </w:r>
    </w:p>
    <w:p w14:paraId="4A0DEAD9" w14:textId="77777777" w:rsidR="008B68C4" w:rsidRDefault="008B68C4" w:rsidP="008B68C4">
      <w:pPr>
        <w:rPr>
          <w:lang w:bidi="ar-EG"/>
        </w:rPr>
      </w:pPr>
      <w:r>
        <w:rPr>
          <w:rtl/>
          <w:lang w:bidi="ar-EG"/>
        </w:rPr>
        <w:t>حيث:</w:t>
      </w:r>
    </w:p>
    <w:p w14:paraId="12F775A7" w14:textId="77777777" w:rsidR="008B68C4" w:rsidRDefault="008B68C4" w:rsidP="008B68C4">
      <w:pPr>
        <w:pStyle w:val="Equationlegend"/>
        <w:rPr>
          <w:rtl/>
        </w:rPr>
      </w:pPr>
      <w:r>
        <w:rPr>
          <w:rtl/>
        </w:rPr>
        <w:tab/>
      </w:r>
      <w:r>
        <w:rPr>
          <w:i/>
          <w:iCs/>
        </w:rPr>
        <w:t>P</w:t>
      </w:r>
      <w:r>
        <w:rPr>
          <w:i/>
          <w:iCs/>
          <w:vertAlign w:val="subscript"/>
        </w:rPr>
        <w:t>ot</w:t>
      </w:r>
      <w:r>
        <w:rPr>
          <w:rtl/>
        </w:rPr>
        <w:t>:</w:t>
      </w:r>
      <w:r>
        <w:rPr>
          <w:rtl/>
        </w:rPr>
        <w:tab/>
        <w:t>إجمالي الدفعة المقدمة (روبل</w:t>
      </w:r>
      <w:proofErr w:type="gramStart"/>
      <w:r>
        <w:rPr>
          <w:rtl/>
        </w:rPr>
        <w:t>)؛</w:t>
      </w:r>
      <w:proofErr w:type="gramEnd"/>
    </w:p>
    <w:p w14:paraId="3A6953F2" w14:textId="77777777" w:rsidR="008B68C4" w:rsidRDefault="008B68C4" w:rsidP="008B68C4">
      <w:pPr>
        <w:pStyle w:val="Equationlegend"/>
        <w:rPr>
          <w:rtl/>
          <w:lang w:bidi="ar-EG"/>
        </w:rPr>
      </w:pPr>
      <w:r>
        <w:rPr>
          <w:i/>
          <w:iCs/>
          <w:rtl/>
        </w:rPr>
        <w:tab/>
      </w:r>
      <w:r>
        <w:rPr>
          <w:i/>
          <w:iCs/>
        </w:rPr>
        <w:t>R</w:t>
      </w:r>
      <w:r>
        <w:rPr>
          <w:i/>
          <w:iCs/>
          <w:vertAlign w:val="subscript"/>
        </w:rPr>
        <w:t>ot</w:t>
      </w:r>
      <w:r>
        <w:rPr>
          <w:rtl/>
          <w:lang w:bidi="ar-EG"/>
        </w:rPr>
        <w:t>:</w:t>
      </w:r>
      <w:r>
        <w:rPr>
          <w:rtl/>
          <w:lang w:bidi="ar-EG"/>
        </w:rPr>
        <w:tab/>
        <w:t>سعر التعريفة للدفعة المقدمة (روبل</w:t>
      </w:r>
      <w:proofErr w:type="gramStart"/>
      <w:r>
        <w:rPr>
          <w:rtl/>
          <w:lang w:bidi="ar-EG"/>
        </w:rPr>
        <w:t>)؛</w:t>
      </w:r>
      <w:proofErr w:type="gramEnd"/>
    </w:p>
    <w:p w14:paraId="75C6414E" w14:textId="77777777" w:rsidR="008B68C4" w:rsidRDefault="008B68C4" w:rsidP="008B68C4">
      <w:pPr>
        <w:pStyle w:val="Equationlegend"/>
        <w:rPr>
          <w:rtl/>
          <w:lang w:bidi="ar-EG"/>
        </w:rPr>
      </w:pPr>
      <w:r>
        <w:rPr>
          <w:i/>
          <w:iCs/>
          <w:rtl/>
          <w:lang w:bidi="ar-EG"/>
        </w:rPr>
        <w:tab/>
      </w:r>
      <w:proofErr w:type="spellStart"/>
      <w:r>
        <w:rPr>
          <w:i/>
          <w:iCs/>
          <w:lang w:bidi="ar-EG"/>
        </w:rPr>
        <w:t>K</w:t>
      </w:r>
      <w:r>
        <w:rPr>
          <w:i/>
          <w:iCs/>
          <w:vertAlign w:val="subscript"/>
          <w:lang w:bidi="ar-EG"/>
        </w:rPr>
        <w:t>band</w:t>
      </w:r>
      <w:proofErr w:type="spellEnd"/>
      <w:r>
        <w:rPr>
          <w:rtl/>
          <w:lang w:bidi="ar-EG"/>
        </w:rPr>
        <w:t>:</w:t>
      </w:r>
      <w:r>
        <w:rPr>
          <w:rtl/>
          <w:lang w:bidi="ar-EG"/>
        </w:rPr>
        <w:tab/>
        <w:t xml:space="preserve">معامل يعتمد على نطاق التردد </w:t>
      </w:r>
      <w:proofErr w:type="gramStart"/>
      <w:r>
        <w:rPr>
          <w:rtl/>
          <w:lang w:bidi="ar-EG"/>
        </w:rPr>
        <w:t>المستعمل؛</w:t>
      </w:r>
      <w:proofErr w:type="gramEnd"/>
    </w:p>
    <w:p w14:paraId="51C437BC" w14:textId="77777777" w:rsidR="008B68C4" w:rsidRDefault="008B68C4" w:rsidP="008B68C4">
      <w:pPr>
        <w:pStyle w:val="Equationlegend"/>
        <w:rPr>
          <w:rtl/>
          <w:lang w:bidi="ar-EG"/>
        </w:rPr>
      </w:pPr>
      <w:r>
        <w:rPr>
          <w:i/>
          <w:iCs/>
          <w:rtl/>
          <w:lang w:bidi="ar-EG"/>
        </w:rPr>
        <w:tab/>
      </w:r>
      <w:proofErr w:type="spellStart"/>
      <w:r>
        <w:rPr>
          <w:i/>
          <w:iCs/>
          <w:lang w:bidi="ar-EG"/>
        </w:rPr>
        <w:t>K</w:t>
      </w:r>
      <w:r>
        <w:rPr>
          <w:i/>
          <w:iCs/>
          <w:vertAlign w:val="subscript"/>
          <w:lang w:bidi="ar-EG"/>
        </w:rPr>
        <w:t>Nf</w:t>
      </w:r>
      <w:proofErr w:type="spellEnd"/>
      <w:r>
        <w:rPr>
          <w:rtl/>
          <w:lang w:bidi="ar-EG"/>
        </w:rPr>
        <w:t>:</w:t>
      </w:r>
      <w:r>
        <w:rPr>
          <w:rtl/>
          <w:lang w:bidi="ar-EG"/>
        </w:rPr>
        <w:tab/>
        <w:t xml:space="preserve">معامل يعتمد على عدد الترددات الراديوية </w:t>
      </w:r>
      <w:proofErr w:type="gramStart"/>
      <w:r>
        <w:rPr>
          <w:rtl/>
          <w:lang w:bidi="ar-EG"/>
        </w:rPr>
        <w:t>المستعملة؛</w:t>
      </w:r>
      <w:proofErr w:type="gramEnd"/>
    </w:p>
    <w:p w14:paraId="6F9AFE70" w14:textId="77777777" w:rsidR="008B68C4" w:rsidRDefault="008B68C4" w:rsidP="008B68C4">
      <w:pPr>
        <w:pStyle w:val="Equationlegend"/>
        <w:rPr>
          <w:rtl/>
          <w:lang w:bidi="ar-EG"/>
        </w:rPr>
      </w:pPr>
      <w:r>
        <w:rPr>
          <w:i/>
          <w:iCs/>
          <w:rtl/>
          <w:lang w:bidi="ar-EG"/>
        </w:rPr>
        <w:tab/>
      </w:r>
      <w:proofErr w:type="spellStart"/>
      <w:r>
        <w:rPr>
          <w:i/>
          <w:iCs/>
          <w:lang w:bidi="ar-EG"/>
        </w:rPr>
        <w:t>K</w:t>
      </w:r>
      <w:r>
        <w:rPr>
          <w:i/>
          <w:iCs/>
          <w:vertAlign w:val="subscript"/>
          <w:lang w:bidi="ar-EG"/>
        </w:rPr>
        <w:t>tech</w:t>
      </w:r>
      <w:proofErr w:type="spellEnd"/>
      <w:r>
        <w:rPr>
          <w:rtl/>
          <w:lang w:bidi="ar-EG"/>
        </w:rPr>
        <w:t>:</w:t>
      </w:r>
      <w:r>
        <w:rPr>
          <w:rtl/>
          <w:lang w:bidi="ar-EG"/>
        </w:rPr>
        <w:tab/>
        <w:t>معامل يعتمد على التكنولوجيا المستعملة.</w:t>
      </w:r>
    </w:p>
    <w:p w14:paraId="281FF20B" w14:textId="77777777" w:rsidR="008B68C4" w:rsidRDefault="008B68C4" w:rsidP="008B68C4">
      <w:pPr>
        <w:rPr>
          <w:rtl/>
        </w:rPr>
      </w:pPr>
      <w:r>
        <w:rPr>
          <w:rtl/>
        </w:rPr>
        <w:t>وتطبق المعاملات لكل تردد راديوي (قناة راديوية) و/أو عرض نطاق ترددي.</w:t>
      </w:r>
    </w:p>
    <w:p w14:paraId="6C956470" w14:textId="77777777" w:rsidR="008B68C4" w:rsidRDefault="008B68C4" w:rsidP="008B68C4">
      <w:pPr>
        <w:rPr>
          <w:rtl/>
        </w:rPr>
      </w:pPr>
      <w:r>
        <w:rPr>
          <w:rtl/>
          <w:lang w:bidi="ar"/>
        </w:rPr>
        <w:t>وفي حال تمديد صلاحية</w:t>
      </w:r>
      <w:r>
        <w:rPr>
          <w:rtl/>
          <w:lang w:bidi="ar-EG"/>
        </w:rPr>
        <w:t xml:space="preserve"> و</w:t>
      </w:r>
      <w:r>
        <w:rPr>
          <w:rtl/>
          <w:lang w:bidi="ar"/>
        </w:rPr>
        <w:t xml:space="preserve"> (أو) إعادة إصدار </w:t>
      </w:r>
      <w:r>
        <w:rPr>
          <w:rtl/>
          <w:lang w:bidi="ar-EG"/>
        </w:rPr>
        <w:t>و</w:t>
      </w:r>
      <w:r>
        <w:rPr>
          <w:rtl/>
          <w:lang w:bidi="ar"/>
        </w:rPr>
        <w:t xml:space="preserve"> (أو) تعديل قرارات هيئة </w:t>
      </w:r>
      <w:r>
        <w:rPr>
          <w:lang w:bidi="ar-EG"/>
        </w:rPr>
        <w:t>SRFC</w:t>
      </w:r>
      <w:r>
        <w:rPr>
          <w:rtl/>
          <w:lang w:bidi="ar"/>
        </w:rPr>
        <w:t xml:space="preserve"> التي لا تتعلق بالتغييرات في شروط استعمال الترددات الراديوية، لا تستوفى أي من الرسوم المدفوعة لمرة واحدة.</w:t>
      </w:r>
    </w:p>
    <w:p w14:paraId="3A3B11BA" w14:textId="77777777" w:rsidR="008B68C4" w:rsidRDefault="008B68C4" w:rsidP="008B68C4">
      <w:pPr>
        <w:pStyle w:val="Heading4"/>
        <w:rPr>
          <w:rtl/>
        </w:rPr>
      </w:pPr>
      <w:r>
        <w:lastRenderedPageBreak/>
        <w:t>3.7.2.5</w:t>
      </w:r>
      <w:r>
        <w:rPr>
          <w:rtl/>
          <w:lang w:bidi="ar-EG"/>
        </w:rPr>
        <w:tab/>
      </w:r>
      <w:r>
        <w:rPr>
          <w:rtl/>
        </w:rPr>
        <w:t>حساب الرسوم السنوية</w:t>
      </w:r>
    </w:p>
    <w:p w14:paraId="0723DBEC" w14:textId="77777777" w:rsidR="008B68C4" w:rsidRDefault="008B68C4" w:rsidP="008B68C4">
      <w:pPr>
        <w:rPr>
          <w:rtl/>
          <w:lang w:bidi="ar-EG"/>
        </w:rPr>
      </w:pPr>
      <w:r>
        <w:rPr>
          <w:rtl/>
          <w:lang w:bidi="ar-EG"/>
        </w:rPr>
        <w:t>تُحدد الرسوم السنوية</w:t>
      </w:r>
      <w:r>
        <w:rPr>
          <w:rtl/>
          <w:lang w:bidi="ar"/>
        </w:rPr>
        <w:t xml:space="preserve"> للتكنولوجيات الراديوية الخلوية عن كل نطاق ترددي يخصصه قرار هيئة </w:t>
      </w:r>
      <w:r>
        <w:rPr>
          <w:lang w:bidi="ar-EG"/>
        </w:rPr>
        <w:t>SRFC</w:t>
      </w:r>
      <w:r>
        <w:rPr>
          <w:rtl/>
          <w:lang w:bidi="ar-EG"/>
        </w:rPr>
        <w:t xml:space="preserve"> </w:t>
      </w:r>
      <w:r>
        <w:rPr>
          <w:rtl/>
          <w:lang w:bidi="ar"/>
        </w:rPr>
        <w:t xml:space="preserve">و (أو) يحدَد في الترخيص لكل إقليم تابع (جزء من إقليم تابع) للاتحاد الروسي محدد في قرار هيئة </w:t>
      </w:r>
      <w:r>
        <w:rPr>
          <w:lang w:bidi="ar-EG"/>
        </w:rPr>
        <w:t>SRFC</w:t>
      </w:r>
      <w:r>
        <w:rPr>
          <w:rtl/>
          <w:lang w:bidi="ar-EG"/>
        </w:rPr>
        <w:t xml:space="preserve"> </w:t>
      </w:r>
      <w:r>
        <w:rPr>
          <w:rtl/>
          <w:lang w:bidi="ar"/>
        </w:rPr>
        <w:t xml:space="preserve">أو في الترخيص، وبالنسبة لتكنولوجيات أخرى تحدَد </w:t>
      </w:r>
      <w:r>
        <w:rPr>
          <w:rtl/>
          <w:lang w:bidi="ar-EG"/>
        </w:rPr>
        <w:t>الرسوم السنوية</w:t>
      </w:r>
      <w:r>
        <w:rPr>
          <w:rtl/>
          <w:lang w:bidi="ar"/>
        </w:rPr>
        <w:t xml:space="preserve"> </w:t>
      </w:r>
      <w:r>
        <w:rPr>
          <w:rtl/>
          <w:lang w:bidi="ar-EG"/>
        </w:rPr>
        <w:t>عن كل تفويض يُمنح وتُحسب باستعمال الصيغة التالية:</w:t>
      </w:r>
    </w:p>
    <w:p w14:paraId="05B8ADED" w14:textId="77777777" w:rsidR="008B68C4" w:rsidRPr="00BD6197" w:rsidRDefault="008B68C4" w:rsidP="008B68C4">
      <w:pPr>
        <w:pStyle w:val="Equation"/>
      </w:pPr>
      <w:r w:rsidRPr="00BD6197">
        <w:tab/>
      </w:r>
      <w:r w:rsidRPr="00BD6197">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r>
              <m:rPr>
                <m:sty m:val="p"/>
              </m:rPr>
              <w:rPr>
                <w:rFonts w:ascii="Cambria Math" w:hAnsi="Cambria Math"/>
                <w:position w:val="-14"/>
              </w:rPr>
              <w:object w:dxaOrig="443" w:dyaOrig="425" w14:anchorId="5AC4A2CE">
                <v:shape id="_x0000_i1097" type="#_x0000_t75" style="width:21.75pt;height:21.75pt" o:ole="">
                  <v:imagedata r:id="rId180" o:title=""/>
                </v:shape>
                <o:OLEObject Type="Embed" ProgID="Equation.3" ShapeID="_x0000_i1097" DrawAspect="Content" ObjectID="_1830184869" r:id="rId181"/>
              </w:object>
            </m:r>
          </m:e>
        </m:nary>
      </m:oMath>
    </w:p>
    <w:p w14:paraId="60AD884A" w14:textId="77777777" w:rsidR="00CF2C82" w:rsidRDefault="00CF2C82" w:rsidP="00CF2C82">
      <w:pPr>
        <w:rPr>
          <w:rtl/>
        </w:rPr>
      </w:pPr>
      <w:r>
        <w:rPr>
          <w:rFonts w:hint="cs"/>
          <w:rtl/>
        </w:rPr>
        <w:t>حيث:</w:t>
      </w:r>
    </w:p>
    <w:p w14:paraId="0CB1E744" w14:textId="77777777" w:rsidR="008B68C4" w:rsidRDefault="008B68C4" w:rsidP="008B68C4">
      <w:pPr>
        <w:pStyle w:val="Equation"/>
        <w:rPr>
          <w:rtl/>
        </w:rPr>
      </w:pPr>
      <w:r>
        <w:rPr>
          <w:rtl/>
        </w:rPr>
        <w:tab/>
      </w:r>
      <w:r>
        <w:rPr>
          <w:rtl/>
        </w:rPr>
        <w:tab/>
      </w:r>
      <w:r w:rsidRPr="00BD6197">
        <w:object w:dxaOrig="4120" w:dyaOrig="400" w14:anchorId="426E11E8">
          <v:shape id="_x0000_i1098" type="#_x0000_t75" style="width:253.9pt;height:24.75pt" o:ole="">
            <v:imagedata r:id="rId182" o:title=""/>
          </v:shape>
          <o:OLEObject Type="Embed" ProgID="Equation.3" ShapeID="_x0000_i1098" DrawAspect="Content" ObjectID="_1830184870" r:id="rId183"/>
        </w:object>
      </w:r>
    </w:p>
    <w:p w14:paraId="2001E1C3" w14:textId="5CB9B12F" w:rsidR="008B68C4" w:rsidRDefault="008B68C4" w:rsidP="008B68C4">
      <w:pPr>
        <w:pStyle w:val="Equationlegend"/>
      </w:pPr>
      <w:r>
        <w:rPr>
          <w:rtl/>
        </w:rPr>
        <w:tab/>
      </w:r>
      <w:r>
        <w:rPr>
          <w:i/>
          <w:iCs/>
        </w:rPr>
        <w:t>P</w:t>
      </w:r>
      <w:r w:rsidRPr="00263F63">
        <w:rPr>
          <w:i/>
          <w:iCs/>
          <w:vertAlign w:val="subscript"/>
        </w:rPr>
        <w:t>a</w:t>
      </w:r>
      <w:r>
        <w:rPr>
          <w:rtl/>
        </w:rPr>
        <w:t xml:space="preserve">: </w:t>
      </w:r>
      <w:r>
        <w:rPr>
          <w:rtl/>
        </w:rPr>
        <w:tab/>
        <w:t>الرسوم السنوية (روبل</w:t>
      </w:r>
      <w:proofErr w:type="gramStart"/>
      <w:r>
        <w:rPr>
          <w:rtl/>
        </w:rPr>
        <w:t>)؛</w:t>
      </w:r>
      <w:proofErr w:type="gramEnd"/>
    </w:p>
    <w:p w14:paraId="033EC950" w14:textId="77777777" w:rsidR="008B68C4" w:rsidRDefault="008B68C4" w:rsidP="008B68C4">
      <w:pPr>
        <w:pStyle w:val="Equationlegend"/>
      </w:pPr>
      <w:r>
        <w:rPr>
          <w:i/>
          <w:rtl/>
        </w:rPr>
        <w:tab/>
      </w:r>
      <w:r>
        <w:rPr>
          <w:i/>
        </w:rPr>
        <w:t>P</w:t>
      </w:r>
      <w:r>
        <w:rPr>
          <w:i/>
          <w:vertAlign w:val="subscript"/>
        </w:rPr>
        <w:t>a(q)</w:t>
      </w:r>
      <w:r>
        <w:rPr>
          <w:rtl/>
        </w:rPr>
        <w:t xml:space="preserve">: </w:t>
      </w:r>
      <w:r>
        <w:rPr>
          <w:rtl/>
        </w:rPr>
        <w:tab/>
        <w:t>الرسوم السنوية كل ثلاثة أشهر (روبل</w:t>
      </w:r>
      <w:proofErr w:type="gramStart"/>
      <w:r>
        <w:rPr>
          <w:rtl/>
        </w:rPr>
        <w:t>)؛</w:t>
      </w:r>
      <w:proofErr w:type="gramEnd"/>
    </w:p>
    <w:p w14:paraId="1ABDC2E1" w14:textId="77777777" w:rsidR="008B68C4" w:rsidRDefault="008B68C4" w:rsidP="008B68C4">
      <w:pPr>
        <w:pStyle w:val="Equationlegend"/>
        <w:rPr>
          <w:rtl/>
        </w:rPr>
      </w:pPr>
      <w:r>
        <w:rPr>
          <w:i/>
          <w:rtl/>
        </w:rPr>
        <w:tab/>
      </w:r>
      <w:r>
        <w:rPr>
          <w:i/>
        </w:rPr>
        <w:t>R</w:t>
      </w:r>
      <w:r>
        <w:rPr>
          <w:i/>
          <w:vertAlign w:val="subscript"/>
        </w:rPr>
        <w:t>a</w:t>
      </w:r>
      <w:r>
        <w:rPr>
          <w:rtl/>
        </w:rPr>
        <w:t xml:space="preserve">: </w:t>
      </w:r>
      <w:r>
        <w:rPr>
          <w:rtl/>
        </w:rPr>
        <w:tab/>
        <w:t>سعر الرسوم السنوية (روبل</w:t>
      </w:r>
      <w:proofErr w:type="gramStart"/>
      <w:r>
        <w:rPr>
          <w:rtl/>
        </w:rPr>
        <w:t>)؛</w:t>
      </w:r>
      <w:proofErr w:type="gramEnd"/>
    </w:p>
    <w:p w14:paraId="7CE9E9C9" w14:textId="77777777" w:rsidR="008B68C4" w:rsidRDefault="008B68C4" w:rsidP="008B68C4">
      <w:pPr>
        <w:pStyle w:val="Equationlegend"/>
        <w:rPr>
          <w:rtl/>
        </w:rPr>
      </w:pPr>
      <w:r>
        <w:rPr>
          <w:rtl/>
        </w:rPr>
        <w:tab/>
      </w:r>
      <w:proofErr w:type="spellStart"/>
      <w:r>
        <w:rPr>
          <w:i/>
        </w:rPr>
        <w:t>K</w:t>
      </w:r>
      <w:r>
        <w:rPr>
          <w:i/>
          <w:vertAlign w:val="subscript"/>
        </w:rPr>
        <w:t>band</w:t>
      </w:r>
      <w:proofErr w:type="spellEnd"/>
      <w:r>
        <w:rPr>
          <w:rtl/>
        </w:rPr>
        <w:t xml:space="preserve">: </w:t>
      </w:r>
      <w:r>
        <w:rPr>
          <w:rtl/>
        </w:rPr>
        <w:tab/>
        <w:t xml:space="preserve">معامل يعتمد على نطاق التردد </w:t>
      </w:r>
      <w:proofErr w:type="gramStart"/>
      <w:r>
        <w:rPr>
          <w:rtl/>
        </w:rPr>
        <w:t>المستعمل؛</w:t>
      </w:r>
      <w:proofErr w:type="gramEnd"/>
    </w:p>
    <w:p w14:paraId="34BAAFC4" w14:textId="77777777" w:rsidR="008B68C4" w:rsidRDefault="008B68C4" w:rsidP="008B68C4">
      <w:pPr>
        <w:pStyle w:val="Equationlegend"/>
        <w:rPr>
          <w:rtl/>
        </w:rPr>
      </w:pPr>
      <w:r>
        <w:rPr>
          <w:rtl/>
        </w:rPr>
        <w:tab/>
      </w:r>
      <w:proofErr w:type="spellStart"/>
      <w:r>
        <w:rPr>
          <w:i/>
        </w:rPr>
        <w:t>K</w:t>
      </w:r>
      <w:r>
        <w:rPr>
          <w:i/>
          <w:vertAlign w:val="subscript"/>
        </w:rPr>
        <w:t>Nf</w:t>
      </w:r>
      <w:proofErr w:type="spellEnd"/>
      <w:r>
        <w:rPr>
          <w:rtl/>
        </w:rPr>
        <w:t xml:space="preserve">: </w:t>
      </w:r>
      <w:r>
        <w:rPr>
          <w:rtl/>
        </w:rPr>
        <w:tab/>
        <w:t xml:space="preserve">معامل يعتمد على عدد الترددات الراديوية المستعملة (قناة </w:t>
      </w:r>
      <w:proofErr w:type="gramStart"/>
      <w:r>
        <w:rPr>
          <w:rtl/>
        </w:rPr>
        <w:t>راديوية)؛</w:t>
      </w:r>
      <w:proofErr w:type="gramEnd"/>
    </w:p>
    <w:p w14:paraId="78F5D3D5" w14:textId="77777777" w:rsidR="008B68C4" w:rsidRDefault="008B68C4" w:rsidP="008B68C4">
      <w:pPr>
        <w:pStyle w:val="Equationlegend"/>
        <w:rPr>
          <w:rtl/>
        </w:rPr>
      </w:pPr>
      <w:r>
        <w:rPr>
          <w:i/>
          <w:rtl/>
        </w:rPr>
        <w:tab/>
      </w:r>
      <w:proofErr w:type="spellStart"/>
      <w:r>
        <w:rPr>
          <w:i/>
        </w:rPr>
        <w:t>K</w:t>
      </w:r>
      <w:r>
        <w:rPr>
          <w:i/>
          <w:vertAlign w:val="subscript"/>
        </w:rPr>
        <w:t>tech</w:t>
      </w:r>
      <w:proofErr w:type="spellEnd"/>
      <w:r>
        <w:rPr>
          <w:rtl/>
        </w:rPr>
        <w:t xml:space="preserve">: </w:t>
      </w:r>
      <w:r>
        <w:rPr>
          <w:rtl/>
        </w:rPr>
        <w:tab/>
        <w:t xml:space="preserve">معامل يعتمد على التكنولوجيا </w:t>
      </w:r>
      <w:proofErr w:type="gramStart"/>
      <w:r>
        <w:rPr>
          <w:rtl/>
        </w:rPr>
        <w:t>المستعملة؛</w:t>
      </w:r>
      <w:proofErr w:type="gramEnd"/>
    </w:p>
    <w:p w14:paraId="09CC8639" w14:textId="77777777" w:rsidR="008B68C4" w:rsidRDefault="008B68C4" w:rsidP="008B68C4">
      <w:pPr>
        <w:pStyle w:val="Equationlegend"/>
        <w:rPr>
          <w:rtl/>
        </w:rPr>
      </w:pPr>
      <w:r>
        <w:rPr>
          <w:rtl/>
        </w:rPr>
        <w:tab/>
      </w:r>
      <w:r>
        <w:t>N</w:t>
      </w:r>
      <w:r w:rsidRPr="00263F63">
        <w:rPr>
          <w:i/>
          <w:iCs/>
          <w:vertAlign w:val="subscript"/>
        </w:rPr>
        <w:t>auth(q)</w:t>
      </w:r>
      <w:r>
        <w:rPr>
          <w:rtl/>
        </w:rPr>
        <w:t xml:space="preserve">: </w:t>
      </w:r>
      <w:r>
        <w:rPr>
          <w:rtl/>
        </w:rPr>
        <w:tab/>
        <w:t xml:space="preserve">عدد أيام التفويض الفعلية في فترة الدفع المقدرة بثلاثة </w:t>
      </w:r>
      <w:proofErr w:type="gramStart"/>
      <w:r>
        <w:rPr>
          <w:rtl/>
        </w:rPr>
        <w:t>أشهر؛</w:t>
      </w:r>
      <w:proofErr w:type="gramEnd"/>
    </w:p>
    <w:p w14:paraId="0645E54B" w14:textId="77777777" w:rsidR="008B68C4" w:rsidRDefault="008B68C4" w:rsidP="008B68C4">
      <w:pPr>
        <w:pStyle w:val="Equationlegend"/>
        <w:rPr>
          <w:rtl/>
        </w:rPr>
      </w:pPr>
      <w:r>
        <w:rPr>
          <w:i/>
          <w:rtl/>
        </w:rPr>
        <w:tab/>
      </w:r>
      <w:r>
        <w:rPr>
          <w:i/>
        </w:rPr>
        <w:t>N</w:t>
      </w:r>
      <w:r>
        <w:rPr>
          <w:i/>
          <w:vertAlign w:val="subscript"/>
        </w:rPr>
        <w:t>q</w:t>
      </w:r>
      <w:r>
        <w:rPr>
          <w:rtl/>
        </w:rPr>
        <w:t xml:space="preserve">: </w:t>
      </w:r>
      <w:r>
        <w:rPr>
          <w:rtl/>
        </w:rPr>
        <w:tab/>
        <w:t>عدد الأيام في فترة الدفع المقدرة بثلاثة أشهر.</w:t>
      </w:r>
    </w:p>
    <w:p w14:paraId="427A24A5" w14:textId="77777777" w:rsidR="008B68C4" w:rsidRDefault="008B68C4" w:rsidP="008B68C4">
      <w:pPr>
        <w:rPr>
          <w:rtl/>
        </w:rPr>
      </w:pPr>
      <w:r>
        <w:rPr>
          <w:rtl/>
        </w:rPr>
        <w:t>وتُطبق المعاملات لكل تردد راديوي (قناة راديوية) و/أو نطاق تردد.</w:t>
      </w:r>
    </w:p>
    <w:p w14:paraId="62DCA2D5" w14:textId="77777777" w:rsidR="008B68C4" w:rsidRPr="00263F63" w:rsidRDefault="008B68C4" w:rsidP="008B68C4">
      <w:pPr>
        <w:rPr>
          <w:spacing w:val="2"/>
          <w:rtl/>
        </w:rPr>
      </w:pPr>
      <w:r w:rsidRPr="00263F63">
        <w:rPr>
          <w:spacing w:val="2"/>
          <w:rtl/>
          <w:lang w:bidi="ar"/>
        </w:rPr>
        <w:t xml:space="preserve">وعند استعمال عدة تكنولوجيات راديوية خلوية في نطاق ترددي واحد من جانب مستعمل الطيف (يشار إليه فيما بعد باسم "المستعمل")، يحسب الرسم السنوي عن كل نطاق ترددي باستعمال معامل </w:t>
      </w:r>
      <w:proofErr w:type="spellStart"/>
      <w:r w:rsidRPr="00263F63">
        <w:rPr>
          <w:i/>
          <w:spacing w:val="2"/>
        </w:rPr>
        <w:t>K</w:t>
      </w:r>
      <w:r w:rsidRPr="00263F63">
        <w:rPr>
          <w:i/>
          <w:spacing w:val="2"/>
          <w:vertAlign w:val="subscript"/>
        </w:rPr>
        <w:t>tech</w:t>
      </w:r>
      <w:proofErr w:type="spellEnd"/>
      <w:r w:rsidRPr="00263F63">
        <w:rPr>
          <w:spacing w:val="2"/>
          <w:rtl/>
          <w:lang w:bidi="ar"/>
        </w:rPr>
        <w:t xml:space="preserve"> الأقصى للتكنولوجيا الراديوية المستعملة في</w:t>
      </w:r>
      <w:r w:rsidRPr="00263F63">
        <w:rPr>
          <w:rFonts w:hint="cs"/>
          <w:spacing w:val="2"/>
          <w:rtl/>
          <w:lang w:bidi="ar"/>
        </w:rPr>
        <w:t> </w:t>
      </w:r>
      <w:r w:rsidRPr="00263F63">
        <w:rPr>
          <w:spacing w:val="2"/>
          <w:rtl/>
          <w:lang w:bidi="ar"/>
        </w:rPr>
        <w:t>النطاق الترددي.</w:t>
      </w:r>
    </w:p>
    <w:p w14:paraId="455FBDDD" w14:textId="77777777" w:rsidR="008B68C4" w:rsidRDefault="008B68C4" w:rsidP="008B68C4">
      <w:pPr>
        <w:rPr>
          <w:rtl/>
          <w:lang w:bidi="ar"/>
        </w:rPr>
      </w:pPr>
      <w:r>
        <w:rPr>
          <w:rtl/>
          <w:lang w:bidi="ar"/>
        </w:rPr>
        <w:t>أما مبلغ الرسوم السنوية المقررة فيما يتعلق بتفويضات استعمال الأنظمة الراديوية للترددات الراديوية أو القنوات الراديوية في الشبكات العمومية التي لم تسجَّل خلال سنة واحدة من يوم التفويض بالنظام الراديوي، فيزيد عشرة أمثال اعتباراً من يوم انتهاء الصلاحية وحتى التاريخ الذي يسجَّل فيه النظام الراديوي.</w:t>
      </w:r>
    </w:p>
    <w:p w14:paraId="0503A420" w14:textId="77777777" w:rsidR="008B68C4" w:rsidRDefault="008B68C4" w:rsidP="008B68C4">
      <w:pPr>
        <w:rPr>
          <w:rtl/>
          <w:lang w:bidi="ar"/>
        </w:rPr>
      </w:pPr>
      <w:r>
        <w:rPr>
          <w:rtl/>
          <w:lang w:bidi="ar"/>
        </w:rPr>
        <w:t>وأما مبلغ الرسوم السنوية المقررة على تفويضات استعمال الأنظمة الراديوية للترددات الراديوية أو القنوات الراديوية في الشبكات التكنولوجية والمكرَّسة، وأنظمة البث الإذاعي والتلفزيوني، فضلاً عن الأنظمة الراديوية في مناطق أقصى الشمال وما شابهها والتي لم</w:t>
      </w:r>
      <w:r>
        <w:rPr>
          <w:rFonts w:hint="cs"/>
          <w:rtl/>
          <w:lang w:bidi="ar"/>
        </w:rPr>
        <w:t> </w:t>
      </w:r>
      <w:r>
        <w:rPr>
          <w:rtl/>
          <w:lang w:bidi="ar"/>
        </w:rPr>
        <w:t>تسجل في غضون سنتين من تاريخ التفويض بالنظام الراديوي، فيرتفع عشرة أمثال اعتباراً من تاريخ انتهاء فترة السنتين حتى تاريخ تسجيل النظام.</w:t>
      </w:r>
    </w:p>
    <w:p w14:paraId="77BC151F" w14:textId="77777777" w:rsidR="008B68C4" w:rsidRDefault="008B68C4" w:rsidP="008B68C4">
      <w:pPr>
        <w:pStyle w:val="Heading4"/>
        <w:rPr>
          <w:rtl/>
        </w:rPr>
      </w:pPr>
      <w:r>
        <w:t>4.7.2.5</w:t>
      </w:r>
      <w:r>
        <w:rPr>
          <w:rtl/>
          <w:lang w:bidi="ar-EG"/>
        </w:rPr>
        <w:tab/>
      </w:r>
      <w:r>
        <w:rPr>
          <w:rtl/>
        </w:rPr>
        <w:t xml:space="preserve">حساب المعامل الذي يعتمد على عدد الترددات الراديوية </w:t>
      </w:r>
      <w:r>
        <w:rPr>
          <w:rtl/>
          <w:lang w:bidi="ar-EG"/>
        </w:rPr>
        <w:t xml:space="preserve">(القنوات الراديوية) </w:t>
      </w:r>
      <w:r>
        <w:rPr>
          <w:rtl/>
        </w:rPr>
        <w:t>المستعملة</w:t>
      </w:r>
    </w:p>
    <w:p w14:paraId="05833AA1" w14:textId="77777777" w:rsidR="008B68C4" w:rsidRDefault="008B68C4" w:rsidP="008B68C4">
      <w:pPr>
        <w:rPr>
          <w:rtl/>
          <w:lang w:bidi="ar-EG"/>
        </w:rPr>
      </w:pPr>
      <w:r>
        <w:rPr>
          <w:rtl/>
          <w:lang w:bidi="ar-EG"/>
        </w:rPr>
        <w:t xml:space="preserve">إن المعامل الذي يعتمد على عدد الترددات الراديوية المستعملة (القنوات الراديوية) </w:t>
      </w:r>
      <w:r>
        <w:rPr>
          <w:rtl/>
          <w:lang w:bidi="ar"/>
        </w:rPr>
        <w:t>التي تستعملها الأنظمة الراديوية، بما</w:t>
      </w:r>
      <w:r>
        <w:rPr>
          <w:rFonts w:hint="cs"/>
          <w:rtl/>
          <w:lang w:bidi="ar"/>
        </w:rPr>
        <w:t> </w:t>
      </w:r>
      <w:r>
        <w:rPr>
          <w:rtl/>
          <w:lang w:bidi="ar"/>
        </w:rPr>
        <w:t>في</w:t>
      </w:r>
      <w:r>
        <w:rPr>
          <w:rFonts w:hint="cs"/>
          <w:rtl/>
          <w:lang w:bidi="ar"/>
        </w:rPr>
        <w:t> </w:t>
      </w:r>
      <w:r>
        <w:rPr>
          <w:rtl/>
          <w:lang w:bidi="ar"/>
        </w:rPr>
        <w:t xml:space="preserve">ذلك الأنظمة الراديوية الخلوية والتكنولوجيات ذات النطاق الترددي المحدد في التفويض، </w:t>
      </w:r>
      <w:r>
        <w:rPr>
          <w:rtl/>
          <w:lang w:bidi="ar-EG"/>
        </w:rPr>
        <w:t xml:space="preserve">باستبعاد أنظمة </w:t>
      </w:r>
      <w:r>
        <w:t>MMDS</w:t>
      </w:r>
      <w:r>
        <w:rPr>
          <w:rtl/>
          <w:lang w:bidi="ar-EG"/>
        </w:rPr>
        <w:t xml:space="preserve"> </w:t>
      </w:r>
      <w:r>
        <w:rPr>
          <w:rtl/>
          <w:lang w:bidi="ar"/>
        </w:rPr>
        <w:t>الراديوية و</w:t>
      </w:r>
      <w:r>
        <w:rPr>
          <w:rtl/>
          <w:lang w:bidi="ar-EG"/>
        </w:rPr>
        <w:t xml:space="preserve">المحطات الأرضية </w:t>
      </w:r>
      <w:r>
        <w:rPr>
          <w:rtl/>
          <w:lang w:bidi="ar"/>
        </w:rPr>
        <w:t>للأنظمة</w:t>
      </w:r>
      <w:r>
        <w:rPr>
          <w:rtl/>
          <w:lang w:bidi="ar-EG"/>
        </w:rPr>
        <w:t xml:space="preserve"> الساتلية (خدمة استكشاف الأرض الساتلية) </w:t>
      </w:r>
      <w:r>
        <w:rPr>
          <w:lang w:bidi="ar-EG"/>
        </w:rPr>
        <w:t>(ESSS)</w:t>
      </w:r>
      <w:r>
        <w:rPr>
          <w:rtl/>
          <w:lang w:bidi="ar-EG"/>
        </w:rPr>
        <w:t xml:space="preserve"> ومحطات محور المطاريف ذات الفتحات الصغيرة جداً</w:t>
      </w:r>
      <w:r>
        <w:rPr>
          <w:rFonts w:hint="cs"/>
          <w:rtl/>
          <w:lang w:bidi="ar-EG"/>
        </w:rPr>
        <w:t> </w:t>
      </w:r>
      <w:r>
        <w:rPr>
          <w:lang w:bidi="ar-EG"/>
        </w:rPr>
        <w:t>(VSAT)</w:t>
      </w:r>
      <w:r>
        <w:rPr>
          <w:rtl/>
          <w:lang w:bidi="ar-EG"/>
        </w:rPr>
        <w:t xml:space="preserve"> (المركزية) يُحسب </w:t>
      </w:r>
      <w:r>
        <w:rPr>
          <w:rFonts w:hint="cs"/>
          <w:rtl/>
          <w:lang w:bidi="ar-EG"/>
        </w:rPr>
        <w:t>بالمعادلة</w:t>
      </w:r>
      <w:r>
        <w:rPr>
          <w:rtl/>
          <w:lang w:bidi="ar-EG"/>
        </w:rPr>
        <w:t xml:space="preserve"> التالية:</w:t>
      </w:r>
    </w:p>
    <w:p w14:paraId="166CE96A" w14:textId="6AFDC2BB" w:rsidR="008B68C4" w:rsidRDefault="008B68C4" w:rsidP="00244EEC">
      <w:pPr>
        <w:pStyle w:val="Equation"/>
        <w:keepNext/>
        <w:rPr>
          <w:rtl/>
        </w:rPr>
      </w:pPr>
      <w:r>
        <w:lastRenderedPageBreak/>
        <w:tab/>
      </w:r>
      <w:r>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N</m:t>
            </m:r>
          </m:e>
        </m:nary>
      </m:oMath>
    </w:p>
    <w:p w14:paraId="6B434073" w14:textId="54E60FEE" w:rsidR="008B68C4" w:rsidRDefault="008B68C4" w:rsidP="00CF2C82">
      <w:pPr>
        <w:keepNext/>
        <w:rPr>
          <w:rtl/>
          <w:lang w:bidi="ar-EG"/>
        </w:rPr>
      </w:pPr>
      <w:r>
        <w:rPr>
          <w:rFonts w:hint="cs"/>
          <w:rtl/>
        </w:rPr>
        <w:t>حيث</w:t>
      </w:r>
      <w:r w:rsidR="00D33839">
        <w:rPr>
          <w:rFonts w:hint="cs"/>
          <w:rtl/>
          <w:lang w:bidi="ar-EG"/>
        </w:rPr>
        <w:t>:</w:t>
      </w:r>
    </w:p>
    <w:p w14:paraId="0E0C7DC8" w14:textId="77777777" w:rsidR="008B68C4" w:rsidRDefault="008B68C4" w:rsidP="008B68C4">
      <w:pPr>
        <w:pStyle w:val="Equationlegend"/>
        <w:rPr>
          <w:rtl/>
        </w:rPr>
      </w:pPr>
      <w:r>
        <w:rPr>
          <w:iCs/>
          <w:rtl/>
        </w:rPr>
        <w:tab/>
      </w:r>
      <w:proofErr w:type="spellStart"/>
      <w:r w:rsidRPr="00263F63">
        <w:rPr>
          <w:i/>
        </w:rPr>
        <w:t>K</w:t>
      </w:r>
      <w:r w:rsidRPr="00263F63">
        <w:rPr>
          <w:i/>
          <w:vertAlign w:val="subscript"/>
        </w:rPr>
        <w:t>Nf</w:t>
      </w:r>
      <w:proofErr w:type="spellEnd"/>
      <w:r>
        <w:rPr>
          <w:rtl/>
        </w:rPr>
        <w:t xml:space="preserve">: </w:t>
      </w:r>
      <w:r>
        <w:rPr>
          <w:rtl/>
        </w:rPr>
        <w:tab/>
        <w:t xml:space="preserve">معامل يعتمد على عدد الترددات الراديوية (القنوات الراديوية) </w:t>
      </w:r>
      <w:proofErr w:type="gramStart"/>
      <w:r>
        <w:rPr>
          <w:rtl/>
        </w:rPr>
        <w:t>المستعملة؛</w:t>
      </w:r>
      <w:proofErr w:type="gramEnd"/>
    </w:p>
    <w:p w14:paraId="10421AD4" w14:textId="77777777" w:rsidR="008B68C4" w:rsidRDefault="008B68C4" w:rsidP="008B68C4">
      <w:pPr>
        <w:pStyle w:val="Equationlegend"/>
        <w:rPr>
          <w:rtl/>
          <w:lang w:bidi="ar-EG"/>
        </w:rPr>
      </w:pPr>
      <w:r>
        <w:rPr>
          <w:i/>
          <w:iCs/>
          <w:rtl/>
        </w:rPr>
        <w:tab/>
      </w:r>
      <w:r>
        <w:rPr>
          <w:i/>
          <w:iCs/>
        </w:rPr>
        <w:t>N</w:t>
      </w:r>
      <w:r>
        <w:rPr>
          <w:rtl/>
          <w:lang w:bidi="ar-EG"/>
        </w:rPr>
        <w:t xml:space="preserve">: </w:t>
      </w:r>
      <w:r>
        <w:rPr>
          <w:rtl/>
          <w:lang w:bidi="ar-EG"/>
        </w:rPr>
        <w:tab/>
        <w:t>عدد الترددات الراديوية المستعملة (القنوات الراديوية).</w:t>
      </w:r>
    </w:p>
    <w:p w14:paraId="530C0132" w14:textId="3F2977CF" w:rsidR="008B68C4" w:rsidRDefault="008B68C4" w:rsidP="008B68C4">
      <w:pPr>
        <w:pStyle w:val="Note"/>
        <w:rPr>
          <w:rtl/>
          <w:lang w:bidi="ar-EG"/>
        </w:rPr>
      </w:pPr>
      <w:r>
        <w:rPr>
          <w:b/>
          <w:bCs/>
          <w:rtl/>
        </w:rPr>
        <w:t>ملاحظة</w:t>
      </w:r>
      <w:r>
        <w:rPr>
          <w:rtl/>
        </w:rPr>
        <w:t xml:space="preserve"> - العدد </w:t>
      </w:r>
      <w:r>
        <w:rPr>
          <w:i/>
          <w:iCs/>
        </w:rPr>
        <w:t>N</w:t>
      </w:r>
      <w:r>
        <w:rPr>
          <w:i/>
          <w:iCs/>
          <w:rtl/>
          <w:lang w:bidi="ar-EG"/>
        </w:rPr>
        <w:t xml:space="preserve"> </w:t>
      </w:r>
      <w:r>
        <w:rPr>
          <w:rtl/>
          <w:lang w:bidi="ar-EG"/>
        </w:rPr>
        <w:t xml:space="preserve">للمرسلات التلفزيونية (عدا أنظمة </w:t>
      </w:r>
      <w:r>
        <w:rPr>
          <w:lang w:bidi="ar-EG"/>
        </w:rPr>
        <w:t>MMDS</w:t>
      </w:r>
      <w:r>
        <w:rPr>
          <w:rtl/>
          <w:lang w:bidi="ar-EG"/>
        </w:rPr>
        <w:t xml:space="preserve"> </w:t>
      </w:r>
      <w:r>
        <w:rPr>
          <w:rtl/>
          <w:lang w:bidi="ar"/>
        </w:rPr>
        <w:t>الراديوية)</w:t>
      </w:r>
      <w:r>
        <w:rPr>
          <w:rtl/>
          <w:lang w:bidi="ar-EG"/>
        </w:rPr>
        <w:t xml:space="preserve"> يُحسب طبقاً لعدد القنوات الراديوية المستعملة، في</w:t>
      </w:r>
      <w:r>
        <w:rPr>
          <w:rFonts w:hint="cs"/>
          <w:rtl/>
          <w:lang w:bidi="ar-EG"/>
        </w:rPr>
        <w:t> </w:t>
      </w:r>
      <w:r>
        <w:rPr>
          <w:rtl/>
          <w:lang w:bidi="ar-EG"/>
        </w:rPr>
        <w:t>حين يُحسب لمحطات الترحيل الراديوي، خارج محطات جمع الأخبار الإذاعية ومحطات القاعدة (المشترك) لوحدات التمديد الراديوي الهاتفية طبقاً لعدد الترددات الراديوية التي تستعملها المرسلات.</w:t>
      </w:r>
    </w:p>
    <w:p w14:paraId="0E96AE43" w14:textId="79FA7EE8" w:rsidR="008B68C4" w:rsidRPr="00CA5280" w:rsidRDefault="008B68C4" w:rsidP="008B68C4">
      <w:pPr>
        <w:rPr>
          <w:spacing w:val="-2"/>
          <w:rtl/>
          <w:lang w:bidi="ar"/>
        </w:rPr>
      </w:pPr>
      <w:r w:rsidRPr="00CA5280">
        <w:rPr>
          <w:spacing w:val="-2"/>
          <w:rtl/>
          <w:lang w:bidi="ar"/>
        </w:rPr>
        <w:t xml:space="preserve">ويُحسب عدد الترددات </w:t>
      </w:r>
      <w:r w:rsidRPr="00CA5280">
        <w:rPr>
          <w:spacing w:val="-2"/>
          <w:rtl/>
          <w:lang w:bidi="ar-EG"/>
        </w:rPr>
        <w:t xml:space="preserve">الراديوية (القنوات الراديوية) </w:t>
      </w:r>
      <w:r w:rsidRPr="00CA5280">
        <w:rPr>
          <w:spacing w:val="-2"/>
          <w:rtl/>
          <w:lang w:bidi="ar"/>
        </w:rPr>
        <w:t xml:space="preserve">المستعملة، </w:t>
      </w:r>
      <w:r w:rsidRPr="00CA5280">
        <w:rPr>
          <w:i/>
          <w:iCs/>
          <w:spacing w:val="-2"/>
          <w:lang w:bidi="ar-EG"/>
        </w:rPr>
        <w:t>N</w:t>
      </w:r>
      <w:r w:rsidRPr="00CA5280">
        <w:rPr>
          <w:spacing w:val="-2"/>
          <w:rtl/>
          <w:lang w:bidi="ar"/>
        </w:rPr>
        <w:t xml:space="preserve">، للتكنولوجيات الراديوية الخلوية في كل نطاق ترددي يخصصه قرار هيئة </w:t>
      </w:r>
      <w:r w:rsidRPr="00CA5280">
        <w:rPr>
          <w:spacing w:val="-2"/>
          <w:lang w:bidi="ar-EG"/>
        </w:rPr>
        <w:t>SRFC</w:t>
      </w:r>
      <w:r w:rsidRPr="00CA5280">
        <w:rPr>
          <w:spacing w:val="-2"/>
          <w:rtl/>
          <w:lang w:bidi="ar-EG"/>
        </w:rPr>
        <w:t xml:space="preserve"> </w:t>
      </w:r>
      <w:r w:rsidRPr="00CA5280">
        <w:rPr>
          <w:spacing w:val="-2"/>
          <w:rtl/>
          <w:lang w:bidi="ar"/>
        </w:rPr>
        <w:t xml:space="preserve">أو يحدَد في الترخيص لكل إقليم تابع (جزء من إقليم تابع) للاتحاد الروسي محدد في قرار هيئة </w:t>
      </w:r>
      <w:r w:rsidRPr="00CA5280">
        <w:rPr>
          <w:spacing w:val="-2"/>
          <w:lang w:bidi="ar-EG"/>
        </w:rPr>
        <w:t>SRFC</w:t>
      </w:r>
      <w:r w:rsidRPr="00CA5280">
        <w:rPr>
          <w:spacing w:val="-2"/>
          <w:rtl/>
          <w:lang w:bidi="ar-EG"/>
        </w:rPr>
        <w:t xml:space="preserve"> </w:t>
      </w:r>
      <w:r w:rsidRPr="00CA5280">
        <w:rPr>
          <w:spacing w:val="-2"/>
          <w:rtl/>
          <w:lang w:bidi="ar"/>
        </w:rPr>
        <w:t>أو</w:t>
      </w:r>
      <w:r w:rsidR="00CA5280" w:rsidRPr="00CA5280">
        <w:rPr>
          <w:rFonts w:hint="eastAsia"/>
          <w:spacing w:val="-2"/>
          <w:rtl/>
        </w:rPr>
        <w:t> </w:t>
      </w:r>
      <w:r w:rsidRPr="00CA5280">
        <w:rPr>
          <w:spacing w:val="-2"/>
          <w:rtl/>
          <w:lang w:bidi="ar"/>
        </w:rPr>
        <w:t>في</w:t>
      </w:r>
      <w:r w:rsidRPr="00CA5280">
        <w:rPr>
          <w:rFonts w:hint="cs"/>
          <w:spacing w:val="-2"/>
          <w:rtl/>
          <w:lang w:bidi="ar"/>
        </w:rPr>
        <w:t> </w:t>
      </w:r>
      <w:r w:rsidRPr="00CA5280">
        <w:rPr>
          <w:spacing w:val="-2"/>
          <w:rtl/>
          <w:lang w:bidi="ar"/>
        </w:rPr>
        <w:t>الترخيص.</w:t>
      </w:r>
    </w:p>
    <w:p w14:paraId="45A804AD" w14:textId="77777777" w:rsidR="008B68C4" w:rsidRDefault="008B68C4" w:rsidP="008B68C4">
      <w:pPr>
        <w:rPr>
          <w:rtl/>
          <w:lang w:bidi="ar"/>
        </w:rPr>
      </w:pPr>
      <w:r>
        <w:rPr>
          <w:rtl/>
          <w:lang w:bidi="ar"/>
        </w:rPr>
        <w:t xml:space="preserve">وعندما يخصص قرار أو ترخيص هيئة </w:t>
      </w:r>
      <w:r>
        <w:rPr>
          <w:lang w:bidi="ar-EG"/>
        </w:rPr>
        <w:t>SRFC</w:t>
      </w:r>
      <w:r>
        <w:rPr>
          <w:rtl/>
          <w:lang w:bidi="ar"/>
        </w:rPr>
        <w:t xml:space="preserve"> نطاق ترددي لمستعمِل ليس في كامل إقليم تابع بل في بعض أجزاء إقليمه، لا يُحسب عدد الترددات الراديوية (القنوات الراديوية) المستعمَلة إلا فيما يتعلق بتلك الأجزاء في الإقليم التابع للاتحاد الروسي.</w:t>
      </w:r>
    </w:p>
    <w:p w14:paraId="59C82D80" w14:textId="77777777" w:rsidR="008B68C4" w:rsidRDefault="008B68C4" w:rsidP="008B68C4">
      <w:pPr>
        <w:rPr>
          <w:rtl/>
          <w:lang w:bidi="ar"/>
        </w:rPr>
      </w:pPr>
      <w:r>
        <w:rPr>
          <w:rtl/>
          <w:lang w:bidi="ar"/>
        </w:rPr>
        <w:t xml:space="preserve">وعندما تخصَص نطاقات ترددية مكرَرة لمستعملي تطبيقات تكنولوجيا راديوية خلوية، استنادا إلى قرارات هيئة </w:t>
      </w:r>
      <w:r>
        <w:rPr>
          <w:lang w:bidi="ar-EG"/>
        </w:rPr>
        <w:t>SRFC</w:t>
      </w:r>
      <w:r>
        <w:rPr>
          <w:rtl/>
          <w:lang w:bidi="ar"/>
        </w:rPr>
        <w:t xml:space="preserve"> المعتمدة فيما يتعلق بمدى غير مؤكد من قوم (أو عدة أقوام)، يُحسب عدد الترددات الراديوية (القنوات الراديوية) المستعملة استناداً إلى عرض النطاق الإجمالي القنوات الراديوية </w:t>
      </w:r>
      <w:r>
        <w:rPr>
          <w:rtl/>
          <w:lang w:bidi="ar-EG"/>
        </w:rPr>
        <w:t>غير المكررة</w:t>
      </w:r>
      <w:r>
        <w:rPr>
          <w:rtl/>
          <w:lang w:bidi="ar"/>
        </w:rPr>
        <w:t xml:space="preserve"> المخصصة للمستعمل فيما يتعلق بكل إقليم (جزء من إقليم) تابع للاتحاد الروسي.</w:t>
      </w:r>
    </w:p>
    <w:p w14:paraId="6F865A5E" w14:textId="77777777" w:rsidR="008B68C4" w:rsidRDefault="008B68C4" w:rsidP="008B68C4">
      <w:pPr>
        <w:rPr>
          <w:rtl/>
          <w:lang w:bidi="ar"/>
        </w:rPr>
      </w:pPr>
      <w:r>
        <w:rPr>
          <w:rtl/>
          <w:lang w:bidi="ar"/>
        </w:rPr>
        <w:t>ويحسب عدد الترددات الراديوية (القنوات الراديوية) المستعملة للتكنولوجيات الأخرى وفقاً للتفويضات الممنوحة لكل موقع محطة راديوية بالنظر في إحداثياته الجغرافية، من خلال جمع عدد الترددات الراديوية (القنوات الراديوية) المستعملة لإرسال و (أو) استقبال إشارات راديوية.</w:t>
      </w:r>
    </w:p>
    <w:p w14:paraId="1045C44F" w14:textId="77777777" w:rsidR="008B68C4" w:rsidRDefault="008B68C4" w:rsidP="008B68C4">
      <w:pPr>
        <w:rPr>
          <w:rtl/>
          <w:lang w:bidi="ar-EG"/>
        </w:rPr>
      </w:pPr>
      <w:r>
        <w:rPr>
          <w:rtl/>
          <w:lang w:bidi="ar-EG"/>
        </w:rPr>
        <w:t xml:space="preserve">وإذا استعمل مستقبل و/أو مرسل نفس التردد، فإن العدد </w:t>
      </w:r>
      <w:r>
        <w:rPr>
          <w:i/>
          <w:iCs/>
          <w:lang w:bidi="ar-EG"/>
        </w:rPr>
        <w:t>N</w:t>
      </w:r>
      <w:r>
        <w:rPr>
          <w:rtl/>
          <w:lang w:bidi="ar-EG"/>
        </w:rPr>
        <w:t xml:space="preserve"> لهذا التردد يفترض أنه </w:t>
      </w:r>
      <w:r>
        <w:rPr>
          <w:lang w:bidi="ar-EG"/>
        </w:rPr>
        <w:t>1</w:t>
      </w:r>
      <w:r>
        <w:rPr>
          <w:rtl/>
          <w:lang w:bidi="ar-EG"/>
        </w:rPr>
        <w:t xml:space="preserve"> عند حساب المعامل الذي يعتمد على عدد الترددات (القنوات الراديوية) المستعملة.</w:t>
      </w:r>
    </w:p>
    <w:p w14:paraId="5F88BD6D" w14:textId="77777777" w:rsidR="008B68C4" w:rsidRDefault="008B68C4" w:rsidP="008B68C4">
      <w:pPr>
        <w:rPr>
          <w:rtl/>
          <w:lang w:bidi="ar-EG"/>
        </w:rPr>
      </w:pPr>
      <w:r>
        <w:rPr>
          <w:rtl/>
          <w:lang w:bidi="ar-EG"/>
        </w:rPr>
        <w:t>والترددات (القنوات الراديوية) الموصى بإعادة تخصيصها لا تؤخذ في الاعتبار عند حساب الرسوم على التفويض.</w:t>
      </w:r>
    </w:p>
    <w:p w14:paraId="1BD7D751" w14:textId="77777777" w:rsidR="008B68C4" w:rsidRDefault="008B68C4" w:rsidP="008B68C4">
      <w:pPr>
        <w:rPr>
          <w:rtl/>
          <w:lang w:bidi="ar-EG"/>
        </w:rPr>
      </w:pPr>
      <w:r>
        <w:rPr>
          <w:rtl/>
          <w:lang w:bidi="ar-EG"/>
        </w:rPr>
        <w:t xml:space="preserve">وعند حساب الرسوم على التفويض الذي يكون له ترددات (قنوات راديوية) محددة موصى بإعادة تخصيصها، يُحسب المعامل </w:t>
      </w:r>
      <w:proofErr w:type="spellStart"/>
      <w:r>
        <w:rPr>
          <w:i/>
          <w:iCs/>
        </w:rPr>
        <w:t>K</w:t>
      </w:r>
      <w:r>
        <w:rPr>
          <w:i/>
          <w:vertAlign w:val="subscript"/>
        </w:rPr>
        <w:t>Nf</w:t>
      </w:r>
      <w:proofErr w:type="spellEnd"/>
      <w:r>
        <w:rPr>
          <w:rtl/>
          <w:lang w:bidi="ar-EG"/>
        </w:rPr>
        <w:t xml:space="preserve"> </w:t>
      </w:r>
      <w:r>
        <w:rPr>
          <w:rFonts w:hint="cs"/>
          <w:rtl/>
          <w:lang w:bidi="ar-EG"/>
        </w:rPr>
        <w:t>كعدد جميع الترددات الاسمية (بما فيها الترددات المكررة) المحددة في جدول خطة الترددات/الأراضي بالترخيص.</w:t>
      </w:r>
    </w:p>
    <w:p w14:paraId="426BF44D" w14:textId="77777777" w:rsidR="008B68C4" w:rsidRDefault="008B68C4" w:rsidP="008B68C4">
      <w:pPr>
        <w:rPr>
          <w:rtl/>
          <w:lang w:bidi="ar-EG"/>
        </w:rPr>
      </w:pPr>
      <w:r>
        <w:rPr>
          <w:rtl/>
          <w:lang w:bidi="ar"/>
        </w:rPr>
        <w:t xml:space="preserve">وعندما يحدد الجدول الخاص بخطة الإقليم الترددية للتفويض محطات المشتركين المتنقلة البرية (المحمولة باليد، القابلة للنقل) ضمن منطقة تشغيل محطات القاعدة، لا يحسب المُعامِل </w:t>
      </w:r>
      <w:proofErr w:type="spellStart"/>
      <w:r>
        <w:rPr>
          <w:i/>
        </w:rPr>
        <w:t>K</w:t>
      </w:r>
      <w:r>
        <w:rPr>
          <w:i/>
          <w:vertAlign w:val="subscript"/>
        </w:rPr>
        <w:t>Nf</w:t>
      </w:r>
      <w:proofErr w:type="spellEnd"/>
      <w:r>
        <w:rPr>
          <w:rtl/>
          <w:lang w:bidi="ar"/>
        </w:rPr>
        <w:t xml:space="preserve"> لمحطات المشتركين هذه.</w:t>
      </w:r>
    </w:p>
    <w:p w14:paraId="4287F874" w14:textId="77777777" w:rsidR="008B68C4" w:rsidRPr="00263F63" w:rsidRDefault="008B68C4" w:rsidP="008B68C4">
      <w:pPr>
        <w:rPr>
          <w:spacing w:val="-4"/>
          <w:rtl/>
          <w:lang w:bidi="ar-EG"/>
        </w:rPr>
      </w:pPr>
      <w:r w:rsidRPr="00263F63">
        <w:rPr>
          <w:spacing w:val="-4"/>
          <w:rtl/>
          <w:lang w:bidi="ar"/>
        </w:rPr>
        <w:t xml:space="preserve">ويحسب عدد التكنولوجيات الراديوية الخلوية والتكنولوجيات الأخرى، </w:t>
      </w:r>
      <w:r w:rsidRPr="00263F63">
        <w:rPr>
          <w:i/>
          <w:iCs/>
          <w:spacing w:val="-4"/>
          <w:lang w:bidi="ar"/>
        </w:rPr>
        <w:t>N</w:t>
      </w:r>
      <w:r w:rsidRPr="00263F63">
        <w:rPr>
          <w:spacing w:val="-4"/>
          <w:rtl/>
          <w:lang w:bidi="ar"/>
        </w:rPr>
        <w:t>، ذات عرض النطاق المحدد في التفويض</w:t>
      </w:r>
      <w:r w:rsidRPr="00263F63">
        <w:rPr>
          <w:spacing w:val="-4"/>
          <w:rtl/>
          <w:lang w:bidi="ar-EG"/>
        </w:rPr>
        <w:t xml:space="preserve"> باستعمال </w:t>
      </w:r>
      <w:r>
        <w:rPr>
          <w:rFonts w:hint="cs"/>
          <w:spacing w:val="-4"/>
          <w:rtl/>
          <w:lang w:bidi="ar-EG"/>
        </w:rPr>
        <w:t>المعادلة</w:t>
      </w:r>
      <w:r w:rsidRPr="00263F63">
        <w:rPr>
          <w:spacing w:val="-4"/>
          <w:rtl/>
          <w:lang w:bidi="ar-EG"/>
        </w:rPr>
        <w:t xml:space="preserve"> التالية:</w:t>
      </w:r>
    </w:p>
    <w:p w14:paraId="755342BE" w14:textId="41D13CFE" w:rsidR="008B68C4" w:rsidRDefault="008B68C4" w:rsidP="008B68C4">
      <w:pPr>
        <w:pStyle w:val="Equation"/>
        <w:rPr>
          <w:lang w:bidi="ar-EG"/>
        </w:rPr>
      </w:pPr>
      <w:r>
        <w:rPr>
          <w:iCs/>
        </w:rPr>
        <w:tab/>
      </w:r>
      <w:r>
        <w:rPr>
          <w:iCs/>
        </w:rPr>
        <w:tab/>
      </w:r>
      <m:oMath>
        <m:r>
          <w:rPr>
            <w:rFonts w:ascii="Cambria Math" w:hAnsi="Cambria Math"/>
          </w:rPr>
          <m:t>N</m:t>
        </m:r>
        <m:r>
          <m:rPr>
            <m:sty m:val="p"/>
          </m:rPr>
          <w:rPr>
            <w:rFonts w:ascii="Cambria Math" w:hAnsi="Cambria Math"/>
          </w:rPr>
          <m:t>= ∆</m:t>
        </m:r>
        <m:r>
          <w:rPr>
            <w:rFonts w:ascii="Cambria Math" w:hAnsi="Cambria Math"/>
          </w:rPr>
          <m:t>F</m:t>
        </m:r>
        <m:r>
          <m:rPr>
            <m:sty m:val="p"/>
          </m:rPr>
          <w:rPr>
            <w:rFonts w:ascii="Cambria Math" w:hAnsi="Cambria Math"/>
          </w:rPr>
          <m:t xml:space="preserve"> (MHz)/1 MHz</m:t>
        </m:r>
      </m:oMath>
    </w:p>
    <w:p w14:paraId="1634739A" w14:textId="77777777" w:rsidR="008B68C4" w:rsidRDefault="008B68C4" w:rsidP="008B68C4">
      <w:pPr>
        <w:rPr>
          <w:rtl/>
          <w:lang w:bidi="ar-EG"/>
        </w:rPr>
      </w:pPr>
      <w:r>
        <w:rPr>
          <w:rtl/>
          <w:lang w:bidi="ar-EG"/>
        </w:rPr>
        <w:t>حيث:</w:t>
      </w:r>
    </w:p>
    <w:p w14:paraId="7543A918" w14:textId="77777777" w:rsidR="008B68C4" w:rsidRDefault="008B68C4" w:rsidP="008B68C4">
      <w:pPr>
        <w:pStyle w:val="Equationlegend"/>
        <w:rPr>
          <w:rtl/>
        </w:rPr>
      </w:pPr>
      <w:r>
        <w:rPr>
          <w:rtl/>
        </w:rPr>
        <w:tab/>
      </w:r>
      <w:r>
        <w:t>Δ</w:t>
      </w:r>
      <w:r>
        <w:rPr>
          <w:i/>
        </w:rPr>
        <w:t>F</w:t>
      </w:r>
      <w:r>
        <w:rPr>
          <w:rtl/>
        </w:rPr>
        <w:t>:</w:t>
      </w:r>
      <w:r>
        <w:tab/>
      </w:r>
      <w:r>
        <w:rPr>
          <w:rtl/>
          <w:lang w:bidi="ar"/>
        </w:rPr>
        <w:t>عرض النطاق الترددي المخصص لمستعمل الطيف (عرض النطاق الكلي للقنوات الراديوية غير المكررة) أو عرض النطاق الترددي المحدد في التفويض.</w:t>
      </w:r>
    </w:p>
    <w:p w14:paraId="3FBAE8DE" w14:textId="77777777" w:rsidR="008B68C4" w:rsidRDefault="008B68C4" w:rsidP="008B68C4">
      <w:pPr>
        <w:jc w:val="left"/>
        <w:rPr>
          <w:lang w:bidi="ar"/>
        </w:rPr>
      </w:pPr>
      <w:r>
        <w:rPr>
          <w:rtl/>
          <w:lang w:bidi="ar"/>
        </w:rPr>
        <w:t xml:space="preserve">ويحسب عدد الترددات الراديوية للأنظمة اللاسلكية الرقمية </w:t>
      </w:r>
      <w:r>
        <w:rPr>
          <w:lang w:bidi="ar"/>
        </w:rPr>
        <w:t>(</w:t>
      </w:r>
      <w:r>
        <w:t>DECT)</w:t>
      </w:r>
      <w:r>
        <w:rPr>
          <w:rtl/>
          <w:lang w:bidi="ar"/>
        </w:rPr>
        <w:t xml:space="preserve"> وفقاً للنطاق الترددي المخصص.</w:t>
      </w:r>
    </w:p>
    <w:p w14:paraId="00845CE7" w14:textId="77777777" w:rsidR="008B68C4" w:rsidRDefault="008B68C4" w:rsidP="008B68C4">
      <w:pPr>
        <w:rPr>
          <w:rtl/>
          <w:lang w:bidi="ar-EG"/>
        </w:rPr>
      </w:pPr>
      <w:r>
        <w:rPr>
          <w:rtl/>
          <w:lang w:bidi="ar"/>
        </w:rPr>
        <w:t xml:space="preserve">ويحسب المُعامِل </w:t>
      </w:r>
      <w:proofErr w:type="spellStart"/>
      <w:r>
        <w:rPr>
          <w:i/>
        </w:rPr>
        <w:t>K</w:t>
      </w:r>
      <w:r>
        <w:rPr>
          <w:i/>
          <w:vertAlign w:val="subscript"/>
        </w:rPr>
        <w:t>Nf</w:t>
      </w:r>
      <w:proofErr w:type="spellEnd"/>
      <w:r>
        <w:rPr>
          <w:rtl/>
          <w:lang w:bidi="ar"/>
        </w:rPr>
        <w:t xml:space="preserve"> لمحطات</w:t>
      </w:r>
      <w:r>
        <w:rPr>
          <w:rtl/>
          <w:lang w:bidi="ar-EG"/>
        </w:rPr>
        <w:t xml:space="preserve"> </w:t>
      </w:r>
      <w:r>
        <w:t>MMDS</w:t>
      </w:r>
      <w:r>
        <w:rPr>
          <w:rtl/>
          <w:lang w:bidi="ar-EG"/>
        </w:rPr>
        <w:t xml:space="preserve"> </w:t>
      </w:r>
      <w:r>
        <w:rPr>
          <w:rtl/>
          <w:lang w:bidi="ar"/>
        </w:rPr>
        <w:t>الراديوية و</w:t>
      </w:r>
      <w:r>
        <w:rPr>
          <w:rtl/>
          <w:lang w:bidi="ar-EG"/>
        </w:rPr>
        <w:t xml:space="preserve">محطات 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 xml:space="preserve">باستعمال </w:t>
      </w:r>
      <w:r>
        <w:rPr>
          <w:rFonts w:hint="cs"/>
          <w:rtl/>
          <w:lang w:bidi="ar"/>
        </w:rPr>
        <w:t>المعادلة</w:t>
      </w:r>
      <w:r>
        <w:rPr>
          <w:rtl/>
          <w:lang w:bidi="ar"/>
        </w:rPr>
        <w:t xml:space="preserve"> التالية:</w:t>
      </w:r>
    </w:p>
    <w:p w14:paraId="70ECABA2" w14:textId="07F90B35" w:rsidR="008B68C4" w:rsidRDefault="008B68C4" w:rsidP="008B68C4">
      <w:pPr>
        <w:pStyle w:val="Equation"/>
        <w:tabs>
          <w:tab w:val="left" w:pos="0"/>
        </w:tabs>
        <w:spacing w:before="100" w:beforeAutospacing="1" w:after="100" w:afterAutospacing="1"/>
        <w:jc w:val="center"/>
        <w:rPr>
          <w:rtl/>
        </w:rPr>
      </w:pPr>
      <w:r>
        <w:tab/>
      </w:r>
      <w:r>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S</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min</m:t>
                        </m:r>
                      </m:sub>
                    </m:sSub>
                  </m:e>
                </m:d>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B</m:t>
                    </m:r>
                  </m:e>
                  <m:sub>
                    <m:r>
                      <w:rPr>
                        <w:rFonts w:ascii="Cambria Math" w:hAnsi="Cambria Math"/>
                      </w:rPr>
                      <m:t>req</m:t>
                    </m:r>
                    <m:r>
                      <m:rPr>
                        <m:sty m:val="p"/>
                      </m:rPr>
                      <w:rPr>
                        <w:rFonts w:ascii="Cambria Math" w:hAnsi="Cambria Math"/>
                      </w:rPr>
                      <m:t>_</m:t>
                    </m:r>
                    <m:r>
                      <w:rPr>
                        <w:rFonts w:ascii="Cambria Math" w:hAnsi="Cambria Math"/>
                      </w:rPr>
                      <m:t>fi</m:t>
                    </m:r>
                  </m:sub>
                </m:sSub>
              </m:e>
            </m:nary>
          </m:e>
        </m:d>
        <m:r>
          <m:rPr>
            <m:sty m:val="p"/>
          </m:rPr>
          <w:rPr>
            <w:rFonts w:ascii="Cambria Math" w:hAnsi="Cambria Math"/>
          </w:rPr>
          <m:t>/ 1 MHz</m:t>
        </m:r>
      </m:oMath>
    </w:p>
    <w:p w14:paraId="42815C04" w14:textId="77777777" w:rsidR="008B68C4" w:rsidRDefault="008B68C4" w:rsidP="008B68C4">
      <w:pPr>
        <w:keepNext/>
        <w:keepLines/>
        <w:widowControl w:val="0"/>
      </w:pPr>
      <w:r>
        <w:rPr>
          <w:rtl/>
        </w:rPr>
        <w:lastRenderedPageBreak/>
        <w:t>حيث:</w:t>
      </w:r>
    </w:p>
    <w:p w14:paraId="77B3D5B3" w14:textId="77777777" w:rsidR="008B68C4" w:rsidRDefault="008B68C4" w:rsidP="008B68C4">
      <w:pPr>
        <w:pStyle w:val="Equationlegend"/>
      </w:pPr>
      <w:r>
        <w:tab/>
      </w:r>
      <w:r>
        <w:rPr>
          <w:i/>
          <w:iCs/>
        </w:rPr>
        <w:t>f</w:t>
      </w:r>
      <w:r>
        <w:rPr>
          <w:i/>
          <w:iCs/>
          <w:vertAlign w:val="subscript"/>
        </w:rPr>
        <w:t>max</w:t>
      </w:r>
      <w:r>
        <w:rPr>
          <w:rtl/>
        </w:rPr>
        <w:t>:</w:t>
      </w:r>
      <w:r>
        <w:rPr>
          <w:rtl/>
        </w:rPr>
        <w:tab/>
      </w:r>
      <w:r>
        <w:rPr>
          <w:rtl/>
          <w:lang w:bidi="ar"/>
        </w:rPr>
        <w:t xml:space="preserve">التردد الأقصى ضمن المرسل المستجيب </w:t>
      </w:r>
      <w:r>
        <w:rPr>
          <w:lang w:bidi="ar"/>
        </w:rPr>
        <w:t>(MHz)</w:t>
      </w:r>
      <w:r>
        <w:rPr>
          <w:rtl/>
          <w:lang w:bidi="ar"/>
        </w:rPr>
        <w:t xml:space="preserve">، المحدد في </w:t>
      </w:r>
      <w:proofErr w:type="gramStart"/>
      <w:r>
        <w:rPr>
          <w:rtl/>
          <w:lang w:bidi="ar"/>
        </w:rPr>
        <w:t>التفويض؛</w:t>
      </w:r>
      <w:proofErr w:type="gramEnd"/>
    </w:p>
    <w:p w14:paraId="491A2279" w14:textId="77777777" w:rsidR="008B68C4" w:rsidRDefault="008B68C4" w:rsidP="008B68C4">
      <w:pPr>
        <w:pStyle w:val="Equationlegend"/>
      </w:pPr>
      <w:r>
        <w:rPr>
          <w:i/>
          <w:iCs/>
        </w:rPr>
        <w:tab/>
      </w:r>
      <w:proofErr w:type="spellStart"/>
      <w:r>
        <w:rPr>
          <w:i/>
          <w:iCs/>
        </w:rPr>
        <w:t>f</w:t>
      </w:r>
      <w:r>
        <w:rPr>
          <w:i/>
          <w:iCs/>
          <w:vertAlign w:val="subscript"/>
        </w:rPr>
        <w:t>min</w:t>
      </w:r>
      <w:proofErr w:type="spellEnd"/>
      <w:r>
        <w:rPr>
          <w:rtl/>
        </w:rPr>
        <w:t>:</w:t>
      </w:r>
      <w:r>
        <w:rPr>
          <w:rtl/>
        </w:rPr>
        <w:tab/>
      </w:r>
      <w:r>
        <w:rPr>
          <w:rtl/>
          <w:lang w:bidi="ar"/>
        </w:rPr>
        <w:t xml:space="preserve">التردد الأدنى ضمن المرسل المستجيب </w:t>
      </w:r>
      <w:r>
        <w:rPr>
          <w:lang w:bidi="ar"/>
        </w:rPr>
        <w:t>(MHz)</w:t>
      </w:r>
      <w:r>
        <w:rPr>
          <w:rtl/>
          <w:lang w:bidi="ar"/>
        </w:rPr>
        <w:t xml:space="preserve">، المحدد في </w:t>
      </w:r>
      <w:proofErr w:type="gramStart"/>
      <w:r>
        <w:rPr>
          <w:rtl/>
          <w:lang w:bidi="ar"/>
        </w:rPr>
        <w:t>التفويض؛</w:t>
      </w:r>
      <w:proofErr w:type="gramEnd"/>
    </w:p>
    <w:p w14:paraId="0AA94BE9" w14:textId="77777777" w:rsidR="008B68C4" w:rsidRDefault="008B68C4" w:rsidP="008B68C4">
      <w:pPr>
        <w:pStyle w:val="Equationlegend"/>
      </w:pPr>
      <w:r>
        <w:rPr>
          <w:i/>
          <w:iCs/>
        </w:rPr>
        <w:tab/>
        <w:t>S</w:t>
      </w:r>
      <w:r>
        <w:rPr>
          <w:rtl/>
        </w:rPr>
        <w:t>:</w:t>
      </w:r>
      <w:r>
        <w:rPr>
          <w:rtl/>
        </w:rPr>
        <w:tab/>
      </w:r>
      <w:r>
        <w:rPr>
          <w:rtl/>
          <w:lang w:bidi="ar"/>
        </w:rPr>
        <w:t xml:space="preserve">عدد المرسلات المستجيبة في </w:t>
      </w:r>
      <w:proofErr w:type="gramStart"/>
      <w:r>
        <w:rPr>
          <w:rtl/>
          <w:lang w:bidi="ar"/>
        </w:rPr>
        <w:t>التفويض؛</w:t>
      </w:r>
      <w:proofErr w:type="gramEnd"/>
    </w:p>
    <w:p w14:paraId="1BD1D5DB" w14:textId="77777777" w:rsidR="008B68C4" w:rsidRDefault="008B68C4" w:rsidP="008B68C4">
      <w:pPr>
        <w:pStyle w:val="Equationlegend"/>
      </w:pPr>
      <w:r>
        <w:rPr>
          <w:i/>
          <w:iCs/>
        </w:rPr>
        <w:tab/>
      </w:r>
      <w:proofErr w:type="spellStart"/>
      <w:r>
        <w:rPr>
          <w:i/>
          <w:iCs/>
        </w:rPr>
        <w:t>B</w:t>
      </w:r>
      <w:r>
        <w:rPr>
          <w:i/>
          <w:iCs/>
          <w:vertAlign w:val="subscript"/>
        </w:rPr>
        <w:t>req_fi</w:t>
      </w:r>
      <w:proofErr w:type="spellEnd"/>
      <w:r>
        <w:rPr>
          <w:rtl/>
        </w:rPr>
        <w:t>:</w:t>
      </w:r>
      <w:r>
        <w:rPr>
          <w:rtl/>
        </w:rPr>
        <w:tab/>
      </w:r>
      <w:r>
        <w:rPr>
          <w:rtl/>
          <w:lang w:bidi="ar"/>
        </w:rPr>
        <w:t>عرض النطاق الأقصى المطلوب المحدد لهذا التردد في صنف الإرسال (والمشار إليه فيما بعد بالرمز</w:t>
      </w:r>
      <w:r>
        <w:rPr>
          <w:rFonts w:hint="cs"/>
          <w:rtl/>
          <w:lang w:bidi="ar"/>
        </w:rPr>
        <w:t> </w:t>
      </w:r>
      <w:r>
        <w:rPr>
          <w:rtl/>
          <w:lang w:bidi="ar"/>
        </w:rPr>
        <w:t>"</w:t>
      </w:r>
      <w:proofErr w:type="spellStart"/>
      <w:r>
        <w:rPr>
          <w:lang w:bidi="ar"/>
        </w:rPr>
        <w:t>B</w:t>
      </w:r>
      <w:r w:rsidRPr="00A9340C">
        <w:rPr>
          <w:i/>
          <w:iCs/>
          <w:vertAlign w:val="subscript"/>
          <w:lang w:bidi="ar"/>
        </w:rPr>
        <w:t>req_fi</w:t>
      </w:r>
      <w:proofErr w:type="spellEnd"/>
      <w:proofErr w:type="gramStart"/>
      <w:r>
        <w:rPr>
          <w:rtl/>
          <w:lang w:bidi="ar"/>
        </w:rPr>
        <w:t>")؛</w:t>
      </w:r>
      <w:proofErr w:type="gramEnd"/>
    </w:p>
    <w:p w14:paraId="5C05EC7A" w14:textId="77777777" w:rsidR="008B68C4" w:rsidRDefault="008B68C4" w:rsidP="008B68C4">
      <w:pPr>
        <w:pStyle w:val="Equationlegend"/>
      </w:pPr>
      <w:r>
        <w:tab/>
      </w:r>
      <w:r>
        <w:rPr>
          <w:i/>
          <w:iCs/>
        </w:rPr>
        <w:t>М</w:t>
      </w:r>
      <w:r>
        <w:rPr>
          <w:rtl/>
        </w:rPr>
        <w:t>:</w:t>
      </w:r>
      <w:r>
        <w:rPr>
          <w:rtl/>
        </w:rPr>
        <w:tab/>
      </w:r>
      <w:r>
        <w:rPr>
          <w:rtl/>
          <w:lang w:bidi="ar"/>
        </w:rPr>
        <w:t>عدد الترددات الاسمية العاملة.</w:t>
      </w:r>
    </w:p>
    <w:p w14:paraId="6A4DEDD1" w14:textId="77777777" w:rsidR="008B68C4" w:rsidRDefault="008B68C4" w:rsidP="008B68C4">
      <w:pPr>
        <w:rPr>
          <w:i/>
        </w:rPr>
      </w:pPr>
      <w:r>
        <w:rPr>
          <w:rtl/>
          <w:lang w:bidi="ar"/>
        </w:rPr>
        <w:t xml:space="preserve">وإذا انحصر تحديد ترددات الإرسال (الاستقبال) العاملة في التفويض بالصيغة أو بمدى الترددات، لا يُحتسب </w:t>
      </w:r>
      <w:r>
        <w:rPr>
          <w:i/>
          <w:iCs/>
          <w:lang w:bidi="ar"/>
        </w:rPr>
        <w:t>M</w:t>
      </w:r>
      <w:r>
        <w:rPr>
          <w:rtl/>
          <w:lang w:bidi="ar"/>
        </w:rPr>
        <w:t xml:space="preserve"> و</w:t>
      </w:r>
      <w:proofErr w:type="spellStart"/>
      <w:r>
        <w:rPr>
          <w:lang w:bidi="ar"/>
        </w:rPr>
        <w:t>B</w:t>
      </w:r>
      <w:r w:rsidRPr="00A9340C">
        <w:rPr>
          <w:i/>
          <w:iCs/>
          <w:vertAlign w:val="subscript"/>
          <w:lang w:bidi="ar"/>
        </w:rPr>
        <w:t>reg_fi</w:t>
      </w:r>
      <w:proofErr w:type="spellEnd"/>
      <w:r>
        <w:rPr>
          <w:rtl/>
          <w:lang w:bidi="ar"/>
        </w:rPr>
        <w:t>.</w:t>
      </w:r>
    </w:p>
    <w:p w14:paraId="4AA96189" w14:textId="77777777" w:rsidR="008B68C4" w:rsidRDefault="008B68C4" w:rsidP="008B68C4">
      <w:pPr>
        <w:rPr>
          <w:rtl/>
          <w:lang w:bidi="ar"/>
        </w:rPr>
      </w:pPr>
      <w:r>
        <w:rPr>
          <w:rtl/>
          <w:lang w:bidi="ar"/>
        </w:rPr>
        <w:t xml:space="preserve">وإذا اقتصر التحديد في التفويض على ترددات الإرسال (الاستقبال) الاسمية، لا يُحتسب </w:t>
      </w:r>
      <w:r>
        <w:rPr>
          <w:i/>
          <w:iCs/>
        </w:rPr>
        <w:t>S</w:t>
      </w:r>
      <w:r>
        <w:rPr>
          <w:rtl/>
          <w:lang w:bidi="ar"/>
        </w:rPr>
        <w:t xml:space="preserve"> و</w:t>
      </w:r>
      <w:r>
        <w:rPr>
          <w:i/>
          <w:lang w:bidi="ar"/>
        </w:rPr>
        <w:t>f</w:t>
      </w:r>
      <w:r>
        <w:rPr>
          <w:i/>
          <w:vertAlign w:val="subscript"/>
          <w:lang w:bidi="ar"/>
        </w:rPr>
        <w:t>max</w:t>
      </w:r>
      <w:r>
        <w:rPr>
          <w:rtl/>
          <w:lang w:bidi="ar"/>
        </w:rPr>
        <w:t xml:space="preserve"> </w:t>
      </w:r>
      <w:r>
        <w:rPr>
          <w:rFonts w:hint="cs"/>
          <w:rtl/>
          <w:lang w:bidi="ar"/>
        </w:rPr>
        <w:t>و</w:t>
      </w:r>
      <w:proofErr w:type="spellStart"/>
      <w:r>
        <w:rPr>
          <w:i/>
          <w:iCs/>
        </w:rPr>
        <w:t>f</w:t>
      </w:r>
      <w:r>
        <w:rPr>
          <w:i/>
          <w:iCs/>
          <w:vertAlign w:val="subscript"/>
        </w:rPr>
        <w:t>min</w:t>
      </w:r>
      <w:proofErr w:type="spellEnd"/>
      <w:r>
        <w:rPr>
          <w:rtl/>
          <w:lang w:bidi="ar"/>
        </w:rPr>
        <w:t>.</w:t>
      </w:r>
    </w:p>
    <w:p w14:paraId="5F0FB336" w14:textId="77777777" w:rsidR="008B68C4" w:rsidRDefault="008B68C4" w:rsidP="008B68C4">
      <w:pPr>
        <w:rPr>
          <w:rtl/>
          <w:lang w:bidi="ar-EG"/>
        </w:rPr>
      </w:pPr>
      <w:r>
        <w:rPr>
          <w:rtl/>
        </w:rPr>
        <w:t>وإذا ما تحدد العديد من أصناف الإرسال للترددات</w:t>
      </w:r>
      <w:r>
        <w:rPr>
          <w:rtl/>
          <w:lang w:bidi="ar"/>
        </w:rPr>
        <w:t xml:space="preserve"> الاسمية</w:t>
      </w:r>
      <w:r>
        <w:rPr>
          <w:rtl/>
        </w:rPr>
        <w:t xml:space="preserve"> العاملة، تجري الحسابات طبقاً لصنف الإرسال الذي له عرض النطاق</w:t>
      </w:r>
      <w:r>
        <w:rPr>
          <w:rtl/>
          <w:lang w:bidi="ar-EG"/>
        </w:rPr>
        <w:t> </w:t>
      </w:r>
      <w:proofErr w:type="spellStart"/>
      <w:r>
        <w:rPr>
          <w:i/>
          <w:iCs/>
        </w:rPr>
        <w:t>B</w:t>
      </w:r>
      <w:r>
        <w:rPr>
          <w:i/>
          <w:iCs/>
          <w:vertAlign w:val="subscript"/>
        </w:rPr>
        <w:t>req_fi</w:t>
      </w:r>
      <w:proofErr w:type="spellEnd"/>
      <w:r>
        <w:rPr>
          <w:rtl/>
        </w:rPr>
        <w:t xml:space="preserve"> الأقصى لهذا التردد العامل</w:t>
      </w:r>
      <w:r>
        <w:rPr>
          <w:lang w:bidi="ar-EG"/>
        </w:rPr>
        <w:t>.</w:t>
      </w:r>
    </w:p>
    <w:p w14:paraId="785B14C7" w14:textId="77777777" w:rsidR="008B68C4" w:rsidRDefault="008B68C4" w:rsidP="008B68C4">
      <w:pPr>
        <w:rPr>
          <w:rtl/>
          <w:lang w:bidi="ar"/>
        </w:rPr>
      </w:pPr>
      <w:r>
        <w:rPr>
          <w:rtl/>
          <w:lang w:bidi="ar"/>
        </w:rPr>
        <w:t xml:space="preserve">وإذا كانت ترددات الإرسال (الاستقبال) العاملة في التفويض لمحطات </w:t>
      </w:r>
      <w:r>
        <w:rPr>
          <w:rtl/>
          <w:lang w:bidi="ar-EG"/>
        </w:rPr>
        <w:t xml:space="preserve">خدمة استكشاف الأرض الساتلية </w:t>
      </w:r>
      <w:r>
        <w:rPr>
          <w:lang w:bidi="ar-EG"/>
        </w:rPr>
        <w:t>(ESSS)</w:t>
      </w:r>
      <w:r>
        <w:rPr>
          <w:rtl/>
          <w:lang w:bidi="ar-EG"/>
        </w:rPr>
        <w:t xml:space="preserve"> ومحطات محور المطاريف ذات الفتحات الصغيرة جداً </w:t>
      </w:r>
      <w:r>
        <w:rPr>
          <w:lang w:bidi="ar-EG"/>
        </w:rPr>
        <w:t>(VSAT)</w:t>
      </w:r>
      <w:r>
        <w:rPr>
          <w:rtl/>
          <w:lang w:bidi="ar-EG"/>
        </w:rPr>
        <w:t xml:space="preserve"> (المركزية) </w:t>
      </w:r>
      <w:r>
        <w:rPr>
          <w:rtl/>
          <w:lang w:bidi="ar"/>
        </w:rPr>
        <w:t xml:space="preserve">و (أو) </w:t>
      </w:r>
      <w:r>
        <w:rPr>
          <w:rtl/>
          <w:lang w:bidi="ar-EG"/>
        </w:rPr>
        <w:t>محطات</w:t>
      </w:r>
      <w:r>
        <w:rPr>
          <w:rtl/>
          <w:lang w:bidi="ar"/>
        </w:rPr>
        <w:t xml:space="preserve"> المشترك ممثلةً بعدة صيغ بتردد مركزي واحد، يجب إجراء الحساب وفقاً لمجموع المديات الترددية للاستقبال (الإرسال) التي تحددها هذه الصيغ، مع اعتبار الأجزاء المكررة من المديات مرة واحدة فقط.</w:t>
      </w:r>
    </w:p>
    <w:p w14:paraId="5939014A" w14:textId="77777777" w:rsidR="008B68C4" w:rsidRDefault="008B68C4" w:rsidP="008B68C4">
      <w:pPr>
        <w:pStyle w:val="Heading4"/>
        <w:rPr>
          <w:rtl/>
        </w:rPr>
      </w:pPr>
      <w:r>
        <w:t>5.7.2.5</w:t>
      </w:r>
      <w:r>
        <w:rPr>
          <w:rtl/>
        </w:rPr>
        <w:tab/>
      </w:r>
      <w:r>
        <w:rPr>
          <w:rtl/>
          <w:lang w:bidi="ar"/>
        </w:rPr>
        <w:t>حساب المعامل حسب التكنولوجيا المستعملة في الطيف الراديوي</w:t>
      </w:r>
    </w:p>
    <w:p w14:paraId="7AF35C68" w14:textId="77777777" w:rsidR="008B68C4" w:rsidRDefault="008B68C4" w:rsidP="008B68C4">
      <w:pPr>
        <w:rPr>
          <w:rtl/>
          <w:lang w:bidi="ar"/>
        </w:rPr>
      </w:pPr>
      <w:r>
        <w:rPr>
          <w:rtl/>
          <w:lang w:bidi="ar"/>
        </w:rPr>
        <w:t xml:space="preserve">يحسب المعامل </w:t>
      </w:r>
      <w:proofErr w:type="spellStart"/>
      <w:r>
        <w:rPr>
          <w:i/>
        </w:rPr>
        <w:t>K</w:t>
      </w:r>
      <w:r>
        <w:rPr>
          <w:i/>
          <w:vertAlign w:val="subscript"/>
        </w:rPr>
        <w:t>tech</w:t>
      </w:r>
      <w:proofErr w:type="spellEnd"/>
      <w:r>
        <w:rPr>
          <w:rtl/>
        </w:rPr>
        <w:t xml:space="preserve"> </w:t>
      </w:r>
      <w:r>
        <w:rPr>
          <w:rtl/>
          <w:lang w:bidi="ar"/>
        </w:rPr>
        <w:t xml:space="preserve">حسب التكنولوجيا الراديوية الخلوية المستعملة في الطيف الراديوي باستعمال </w:t>
      </w:r>
      <w:r>
        <w:rPr>
          <w:rFonts w:hint="cs"/>
          <w:rtl/>
          <w:lang w:bidi="ar"/>
        </w:rPr>
        <w:t>المعادلة</w:t>
      </w:r>
      <w:r>
        <w:rPr>
          <w:rtl/>
          <w:lang w:bidi="ar"/>
        </w:rPr>
        <w:t xml:space="preserve"> التالية:</w:t>
      </w:r>
    </w:p>
    <w:p w14:paraId="072E3ADA" w14:textId="77777777" w:rsidR="008B68C4" w:rsidRDefault="008B68C4" w:rsidP="008B68C4">
      <w:pPr>
        <w:pStyle w:val="Equation"/>
        <w:rPr>
          <w:rtl/>
          <w:lang w:bidi="ar-EG"/>
        </w:rPr>
      </w:pPr>
      <w:r>
        <w:rPr>
          <w:rtl/>
        </w:rPr>
        <w:tab/>
      </w:r>
      <w:r>
        <w:rPr>
          <w:rtl/>
        </w:rPr>
        <w:tab/>
      </w:r>
      <w:r>
        <w:object w:dxaOrig="2655" w:dyaOrig="450" w14:anchorId="13B1BE03">
          <v:shape id="_x0000_i1099" type="#_x0000_t75" style="width:132.4pt;height:22.15pt" o:ole="">
            <v:imagedata r:id="rId184" o:title=""/>
          </v:shape>
          <o:OLEObject Type="Embed" ProgID="Equation.3" ShapeID="_x0000_i1099" DrawAspect="Content" ObjectID="_1830184871" r:id="rId185"/>
        </w:object>
      </w:r>
    </w:p>
    <w:p w14:paraId="512B9CC2" w14:textId="77777777" w:rsidR="00CA5280" w:rsidRDefault="00CA5280" w:rsidP="00CA5280">
      <w:pPr>
        <w:rPr>
          <w:i/>
          <w:rtl/>
        </w:rPr>
      </w:pPr>
      <w:r>
        <w:rPr>
          <w:rFonts w:hint="cs"/>
          <w:rtl/>
          <w:lang w:bidi="ar"/>
        </w:rPr>
        <w:t>حيث:</w:t>
      </w:r>
    </w:p>
    <w:p w14:paraId="13946FB3" w14:textId="77777777" w:rsidR="008B68C4" w:rsidRDefault="008B68C4" w:rsidP="008B68C4">
      <w:pPr>
        <w:pStyle w:val="Equationlegend"/>
        <w:rPr>
          <w:rtl/>
        </w:rPr>
      </w:pPr>
      <w:r>
        <w:rPr>
          <w:color w:val="000000"/>
          <w:rtl/>
        </w:rPr>
        <w:tab/>
      </w:r>
      <w:proofErr w:type="spellStart"/>
      <w:r>
        <w:rPr>
          <w:i/>
          <w:iCs/>
        </w:rPr>
        <w:t>K</w:t>
      </w:r>
      <w:r>
        <w:rPr>
          <w:i/>
          <w:iCs/>
          <w:vertAlign w:val="subscript"/>
        </w:rPr>
        <w:t>adv</w:t>
      </w:r>
      <w:proofErr w:type="spellEnd"/>
      <w:r>
        <w:rPr>
          <w:rtl/>
        </w:rPr>
        <w:t>:</w:t>
      </w:r>
      <w:r>
        <w:rPr>
          <w:rtl/>
        </w:rPr>
        <w:tab/>
        <w:t xml:space="preserve">المعامل الذي يعتمد على استعمال التكنولوجيا المتقدمة. والمعاملات المقابلة لتكنولوجيات اتخذت الهيئة </w:t>
      </w:r>
      <w:r>
        <w:rPr>
          <w:iCs/>
        </w:rPr>
        <w:t>SRFC</w:t>
      </w:r>
      <w:r>
        <w:rPr>
          <w:rtl/>
        </w:rPr>
        <w:t xml:space="preserve"> قراراً بإلغاء استعمالها فيما بعد و/أو بنقلها إلى نطاقات تردد أخرى، تُطبَّق من تاريخ اتخاذ قرار الهيئة </w:t>
      </w:r>
      <w:r>
        <w:rPr>
          <w:iCs/>
        </w:rPr>
        <w:t>SRFC</w:t>
      </w:r>
      <w:r>
        <w:rPr>
          <w:rtl/>
        </w:rPr>
        <w:t xml:space="preserve"> </w:t>
      </w:r>
      <w:r>
        <w:rPr>
          <w:rFonts w:hint="cs"/>
          <w:rtl/>
        </w:rPr>
        <w:t>هذا فيما يتعلق بالأنظمة الراديوية ذات الأغراض المدنية؛</w:t>
      </w:r>
    </w:p>
    <w:p w14:paraId="408DE9D6" w14:textId="77777777" w:rsidR="008B68C4" w:rsidRDefault="008B68C4" w:rsidP="008B68C4">
      <w:pPr>
        <w:pStyle w:val="Equationlegend"/>
        <w:rPr>
          <w:rtl/>
        </w:rPr>
      </w:pPr>
      <w:r>
        <w:rPr>
          <w:color w:val="000000"/>
          <w:rtl/>
        </w:rPr>
        <w:tab/>
      </w:r>
      <w:r>
        <w:rPr>
          <w:i/>
          <w:iCs/>
        </w:rPr>
        <w:t>K</w:t>
      </w:r>
      <w:r>
        <w:rPr>
          <w:i/>
          <w:iCs/>
          <w:vertAlign w:val="subscript"/>
        </w:rPr>
        <w:t>reg</w:t>
      </w:r>
      <w:r>
        <w:rPr>
          <w:rtl/>
        </w:rPr>
        <w:t>:</w:t>
      </w:r>
      <w:r>
        <w:rPr>
          <w:rtl/>
        </w:rPr>
        <w:tab/>
        <w:t>المعامل الذي يعتمد على</w:t>
      </w:r>
      <w:r>
        <w:rPr>
          <w:rtl/>
          <w:lang w:bidi="ar"/>
        </w:rPr>
        <w:t xml:space="preserve"> الاستعمال المكثف للنطاقات الترددية المخصصة في إقليم تابع (جزء من إقليم تابع) للاتحاد الروسي. ويستند ذلك إلى الكثافة السكانية في الإقليم التابع (الجزء من الإقليم التابع) للاتحاد الروسي، ودرجة تطور شبكات الهاتف الراديوي المتنقل ودرجة التنمية الاقتصادية في الإقليم التابع (الجزء من الإقليم التابع) للاتحاد الروسي (تتراوح قيمة المعامل بين</w:t>
      </w:r>
      <w:r>
        <w:rPr>
          <w:rFonts w:hint="cs"/>
          <w:rtl/>
          <w:lang w:bidi="ar"/>
        </w:rPr>
        <w:t> </w:t>
      </w:r>
      <w:r>
        <w:rPr>
          <w:lang w:bidi="ar"/>
        </w:rPr>
        <w:t>0,05</w:t>
      </w:r>
      <w:r>
        <w:rPr>
          <w:rFonts w:hint="cs"/>
          <w:rtl/>
          <w:lang w:bidi="ar"/>
        </w:rPr>
        <w:t xml:space="preserve"> </w:t>
      </w:r>
      <w:r>
        <w:rPr>
          <w:rtl/>
          <w:lang w:bidi="ar"/>
        </w:rPr>
        <w:t>و</w:t>
      </w:r>
      <w:r>
        <w:rPr>
          <w:lang w:bidi="ar"/>
        </w:rPr>
        <w:t>3</w:t>
      </w:r>
      <w:r>
        <w:rPr>
          <w:rtl/>
          <w:lang w:bidi="ar"/>
        </w:rPr>
        <w:t>)؛</w:t>
      </w:r>
    </w:p>
    <w:p w14:paraId="1F509F58" w14:textId="77777777" w:rsidR="008B68C4" w:rsidRDefault="008B68C4" w:rsidP="008B68C4">
      <w:pPr>
        <w:pStyle w:val="Equationlegend"/>
        <w:rPr>
          <w:rtl/>
        </w:rPr>
      </w:pPr>
      <w:r>
        <w:rPr>
          <w:color w:val="000000"/>
          <w:rtl/>
        </w:rPr>
        <w:tab/>
      </w:r>
      <w:proofErr w:type="spellStart"/>
      <w:r>
        <w:rPr>
          <w:i/>
          <w:iCs/>
        </w:rPr>
        <w:t>K</w:t>
      </w:r>
      <w:r>
        <w:rPr>
          <w:i/>
          <w:iCs/>
          <w:vertAlign w:val="subscript"/>
        </w:rPr>
        <w:t>soc</w:t>
      </w:r>
      <w:proofErr w:type="spellEnd"/>
      <w:r>
        <w:rPr>
          <w:rtl/>
        </w:rPr>
        <w:t>:</w:t>
      </w:r>
      <w:r>
        <w:rPr>
          <w:rtl/>
        </w:rPr>
        <w:tab/>
        <w:t>المعامل الذي يراعي العامل الاجتماعي لتنفيذ التكنولوجيا</w:t>
      </w:r>
      <w:r>
        <w:t>.</w:t>
      </w:r>
    </w:p>
    <w:p w14:paraId="72FDBC52" w14:textId="77777777" w:rsidR="008B68C4" w:rsidRDefault="008B68C4" w:rsidP="008B68C4">
      <w:pPr>
        <w:tabs>
          <w:tab w:val="left" w:pos="0"/>
          <w:tab w:val="left" w:pos="794"/>
          <w:tab w:val="center" w:pos="4819"/>
          <w:tab w:val="right" w:pos="9638"/>
        </w:tabs>
        <w:spacing w:before="100" w:beforeAutospacing="1" w:after="100" w:afterAutospacing="1" w:line="240" w:lineRule="auto"/>
        <w:jc w:val="left"/>
        <w:rPr>
          <w:rtl/>
          <w:lang w:bidi="ar"/>
        </w:rPr>
      </w:pPr>
      <w:r>
        <w:rPr>
          <w:rtl/>
          <w:lang w:bidi="ar"/>
        </w:rPr>
        <w:t xml:space="preserve">وبالنسبة للتكنولوجيات الأخرى، يحسب المعامل </w:t>
      </w:r>
      <w:proofErr w:type="spellStart"/>
      <w:r>
        <w:rPr>
          <w:i/>
        </w:rPr>
        <w:t>K</w:t>
      </w:r>
      <w:r>
        <w:rPr>
          <w:i/>
          <w:vertAlign w:val="subscript"/>
        </w:rPr>
        <w:t>tech</w:t>
      </w:r>
      <w:proofErr w:type="spellEnd"/>
      <w:r>
        <w:rPr>
          <w:rtl/>
        </w:rPr>
        <w:t xml:space="preserve"> </w:t>
      </w:r>
      <w:r>
        <w:rPr>
          <w:rtl/>
          <w:lang w:bidi="ar"/>
        </w:rPr>
        <w:t xml:space="preserve">وفقاً </w:t>
      </w:r>
      <w:r>
        <w:rPr>
          <w:rFonts w:hint="cs"/>
          <w:rtl/>
          <w:lang w:bidi="ar"/>
        </w:rPr>
        <w:t>للمعادلة</w:t>
      </w:r>
      <w:r>
        <w:rPr>
          <w:rtl/>
          <w:lang w:bidi="ar"/>
        </w:rPr>
        <w:t xml:space="preserve"> التالية فيما يتعلق بكل تفويض مُنح:</w:t>
      </w:r>
    </w:p>
    <w:p w14:paraId="0B2E8F54" w14:textId="46B2A4B1" w:rsidR="008B68C4" w:rsidRDefault="008B68C4" w:rsidP="008B68C4">
      <w:pPr>
        <w:pStyle w:val="Equation"/>
        <w:rPr>
          <w:rtl/>
        </w:rPr>
      </w:pPr>
      <w:r>
        <w:rPr>
          <w:rtl/>
        </w:rPr>
        <w:tab/>
      </w:r>
      <w:r>
        <w:rPr>
          <w:rtl/>
        </w:rPr>
        <w:tab/>
      </w:r>
      <w:r w:rsidRPr="00BD6197">
        <w:object w:dxaOrig="2860" w:dyaOrig="380" w14:anchorId="24D32C91">
          <v:shape id="_x0000_i1100" type="#_x0000_t75" style="width:176.25pt;height:22.15pt" o:ole="">
            <v:imagedata r:id="rId186" o:title=""/>
          </v:shape>
          <o:OLEObject Type="Embed" ProgID="Equation.3" ShapeID="_x0000_i1100" DrawAspect="Content" ObjectID="_1830184872" r:id="rId187"/>
        </w:object>
      </w:r>
    </w:p>
    <w:p w14:paraId="4E64F783" w14:textId="5F79DC9F" w:rsidR="00D33839" w:rsidRDefault="00D33839" w:rsidP="00CF2C82">
      <w:pPr>
        <w:rPr>
          <w:rtl/>
        </w:rPr>
      </w:pPr>
      <w:r>
        <w:rPr>
          <w:rFonts w:hint="cs"/>
          <w:rtl/>
        </w:rPr>
        <w:t>حيث:</w:t>
      </w:r>
    </w:p>
    <w:p w14:paraId="143D2E9C" w14:textId="77777777" w:rsidR="008B68C4" w:rsidRPr="00E52B29" w:rsidRDefault="008B68C4" w:rsidP="008B68C4">
      <w:pPr>
        <w:pStyle w:val="Equationlegend"/>
        <w:rPr>
          <w:rtl/>
          <w:lang w:bidi="ar-EG"/>
        </w:rPr>
      </w:pPr>
      <w:r>
        <w:rPr>
          <w:i/>
          <w:iCs/>
          <w:rtl/>
        </w:rPr>
        <w:tab/>
      </w:r>
      <w:proofErr w:type="spellStart"/>
      <w:r>
        <w:rPr>
          <w:i/>
          <w:iCs/>
        </w:rPr>
        <w:t>K</w:t>
      </w:r>
      <w:r w:rsidRPr="00E52B29">
        <w:rPr>
          <w:i/>
          <w:iCs/>
          <w:vertAlign w:val="subscript"/>
        </w:rPr>
        <w:t>Breq</w:t>
      </w:r>
      <w:proofErr w:type="spellEnd"/>
      <w:r>
        <w:rPr>
          <w:rFonts w:hint="cs"/>
          <w:i/>
          <w:iCs/>
          <w:rtl/>
          <w:lang w:bidi="ar-EG"/>
        </w:rPr>
        <w:t>:</w:t>
      </w:r>
      <w:r>
        <w:rPr>
          <w:i/>
          <w:iCs/>
          <w:rtl/>
          <w:lang w:bidi="ar-EG"/>
        </w:rPr>
        <w:tab/>
      </w:r>
      <w:r w:rsidRPr="00E52B29">
        <w:rPr>
          <w:rFonts w:hint="cs"/>
          <w:rtl/>
        </w:rPr>
        <w:t>مُعامل</w:t>
      </w:r>
      <w:r>
        <w:rPr>
          <w:rFonts w:hint="cs"/>
          <w:i/>
          <w:iCs/>
          <w:rtl/>
          <w:lang w:bidi="ar-EG"/>
        </w:rPr>
        <w:t xml:space="preserve"> </w:t>
      </w:r>
      <w:r w:rsidRPr="00E52B29">
        <w:rPr>
          <w:rFonts w:hint="cs"/>
          <w:rtl/>
        </w:rPr>
        <w:t>يعتمد</w:t>
      </w:r>
      <w:r>
        <w:rPr>
          <w:rFonts w:hint="cs"/>
          <w:rtl/>
        </w:rPr>
        <w:t xml:space="preserve"> على عرض نطاق الإشارة المطلوب لإرسال المعلومات بالجودة الموصَّفة ضمن القناة الراديوية</w:t>
      </w:r>
      <w:r>
        <w:rPr>
          <w:rFonts w:hint="eastAsia"/>
          <w:rtl/>
          <w:lang w:bidi="ar-EG"/>
        </w:rPr>
        <w:t> </w:t>
      </w:r>
      <w:proofErr w:type="gramStart"/>
      <w:r>
        <w:rPr>
          <w:rFonts w:hint="cs"/>
          <w:rtl/>
        </w:rPr>
        <w:t>المستخدمة؛</w:t>
      </w:r>
      <w:proofErr w:type="gramEnd"/>
    </w:p>
    <w:p w14:paraId="0A31C6C8" w14:textId="77777777" w:rsidR="008B68C4" w:rsidRDefault="008B68C4" w:rsidP="008B68C4">
      <w:pPr>
        <w:pStyle w:val="Equationlegend"/>
        <w:rPr>
          <w:rtl/>
        </w:rPr>
      </w:pPr>
      <w:r>
        <w:rPr>
          <w:i/>
          <w:iCs/>
          <w:rtl/>
        </w:rPr>
        <w:lastRenderedPageBreak/>
        <w:tab/>
      </w:r>
      <w:proofErr w:type="spellStart"/>
      <w:r>
        <w:rPr>
          <w:i/>
          <w:iCs/>
        </w:rPr>
        <w:t>K</w:t>
      </w:r>
      <w:r>
        <w:rPr>
          <w:i/>
          <w:iCs/>
          <w:vertAlign w:val="subscript"/>
        </w:rPr>
        <w:t>pop</w:t>
      </w:r>
      <w:proofErr w:type="spellEnd"/>
      <w:r>
        <w:rPr>
          <w:rtl/>
        </w:rPr>
        <w:t>:</w:t>
      </w:r>
      <w:r>
        <w:rPr>
          <w:rtl/>
        </w:rPr>
        <w:tab/>
        <w:t xml:space="preserve">المعامل الذي يعتمد على السكان في موقع النظام الراديوي والذي يأخذ في اعتباره الحدود الإدارية للمجتمع </w:t>
      </w:r>
      <w:proofErr w:type="gramStart"/>
      <w:r>
        <w:rPr>
          <w:rtl/>
        </w:rPr>
        <w:t>المحلي</w:t>
      </w:r>
      <w:r>
        <w:rPr>
          <w:rFonts w:hint="cs"/>
          <w:rtl/>
        </w:rPr>
        <w:t>؛</w:t>
      </w:r>
      <w:proofErr w:type="gramEnd"/>
    </w:p>
    <w:p w14:paraId="32A38B4C" w14:textId="1E3A2B2B" w:rsidR="008B68C4" w:rsidRDefault="008B68C4" w:rsidP="008B68C4">
      <w:pPr>
        <w:pStyle w:val="Equationlegend"/>
        <w:rPr>
          <w:rtl/>
        </w:rPr>
      </w:pPr>
      <w:r>
        <w:rPr>
          <w:rtl/>
        </w:rPr>
        <w:tab/>
        <w:t xml:space="preserve">والمعاملان </w:t>
      </w:r>
      <w:proofErr w:type="spellStart"/>
      <w:r>
        <w:rPr>
          <w:i/>
          <w:iCs/>
        </w:rPr>
        <w:t>K</w:t>
      </w:r>
      <w:r>
        <w:rPr>
          <w:i/>
          <w:iCs/>
          <w:vertAlign w:val="subscript"/>
        </w:rPr>
        <w:t>adv</w:t>
      </w:r>
      <w:proofErr w:type="spellEnd"/>
      <w:r>
        <w:rPr>
          <w:rtl/>
        </w:rPr>
        <w:t xml:space="preserve"> و</w:t>
      </w:r>
      <w:proofErr w:type="spellStart"/>
      <w:r>
        <w:rPr>
          <w:i/>
          <w:iCs/>
        </w:rPr>
        <w:t>K</w:t>
      </w:r>
      <w:r>
        <w:rPr>
          <w:i/>
          <w:iCs/>
          <w:vertAlign w:val="subscript"/>
        </w:rPr>
        <w:t>soc</w:t>
      </w:r>
      <w:proofErr w:type="spellEnd"/>
      <w:r w:rsidR="00CF2C82" w:rsidRPr="00CF2C82">
        <w:rPr>
          <w:rFonts w:hint="cs"/>
          <w:rtl/>
        </w:rPr>
        <w:t>:</w:t>
      </w:r>
      <w:r>
        <w:rPr>
          <w:rtl/>
        </w:rPr>
        <w:tab/>
      </w:r>
      <w:r>
        <w:rPr>
          <w:rFonts w:hint="cs"/>
          <w:rtl/>
        </w:rPr>
        <w:t>هما كما في المعادلة السابقة.</w:t>
      </w:r>
    </w:p>
    <w:p w14:paraId="4723B5A1" w14:textId="77777777" w:rsidR="008B68C4" w:rsidRDefault="008B68C4" w:rsidP="008B68C4">
      <w:pPr>
        <w:pStyle w:val="Headingb0"/>
        <w:rPr>
          <w:rtl/>
        </w:rPr>
      </w:pPr>
      <w:r w:rsidRPr="00D33839">
        <w:rPr>
          <w:rtl/>
        </w:rPr>
        <w:t>الأسعار والمعاملات المستعملة لحساب الرسوم المدفوعة</w:t>
      </w:r>
      <w:r w:rsidRPr="00D33839">
        <w:rPr>
          <w:rtl/>
          <w:lang w:bidi="ar"/>
        </w:rPr>
        <w:t xml:space="preserve"> لمرة واحدة والرسوم السنوية على استعمال الطيف الراديوي</w:t>
      </w:r>
    </w:p>
    <w:p w14:paraId="3FFBC538" w14:textId="77777777" w:rsidR="008B68C4" w:rsidRDefault="008B68C4" w:rsidP="008B68C4">
      <w:pPr>
        <w:pStyle w:val="TableNo"/>
        <w:rPr>
          <w:rtl/>
        </w:rPr>
      </w:pPr>
      <w:r>
        <w:rPr>
          <w:rtl/>
        </w:rPr>
        <w:t xml:space="preserve">الجدول </w:t>
      </w:r>
      <w:r>
        <w:t>31</w:t>
      </w:r>
    </w:p>
    <w:p w14:paraId="38C9C61E" w14:textId="77777777" w:rsidR="008B68C4" w:rsidRDefault="008B68C4" w:rsidP="008B68C4">
      <w:pPr>
        <w:pStyle w:val="Tabletitle0"/>
        <w:rPr>
          <w:rtl/>
          <w:lang w:bidi="ar-EG"/>
        </w:rPr>
      </w:pPr>
      <w:r>
        <w:rPr>
          <w:rtl/>
          <w:lang w:bidi="ar-SA"/>
        </w:rPr>
        <w:t>الأسعار المستعملة لحساب الرسوم المدفوعة</w:t>
      </w:r>
      <w:r>
        <w:rPr>
          <w:rtl/>
          <w:lang w:bidi="ar"/>
        </w:rPr>
        <w:t xml:space="preserve"> لمرة واحدة والرسوم السنوية</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3922"/>
      </w:tblGrid>
      <w:tr w:rsidR="008B68C4" w14:paraId="04A616FD" w14:textId="77777777" w:rsidTr="00DB2C18">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2FC23F65" w14:textId="77777777" w:rsidR="008B68C4" w:rsidRDefault="008B68C4" w:rsidP="00DB2C18">
            <w:pPr>
              <w:pStyle w:val="TableHead0"/>
              <w:rPr>
                <w:rtl/>
              </w:rPr>
            </w:pPr>
            <w:r>
              <w:rPr>
                <w:rtl/>
              </w:rPr>
              <w:t>المدفوع</w:t>
            </w:r>
          </w:p>
        </w:tc>
        <w:tc>
          <w:tcPr>
            <w:tcW w:w="2551" w:type="dxa"/>
            <w:tcBorders>
              <w:top w:val="single" w:sz="4" w:space="0" w:color="000000"/>
              <w:left w:val="single" w:sz="4" w:space="0" w:color="000000"/>
              <w:bottom w:val="single" w:sz="4" w:space="0" w:color="000000"/>
              <w:right w:val="single" w:sz="4" w:space="0" w:color="000000"/>
            </w:tcBorders>
            <w:hideMark/>
          </w:tcPr>
          <w:p w14:paraId="4A06DF01" w14:textId="5822F8E3" w:rsidR="008B68C4" w:rsidRPr="00D47508" w:rsidRDefault="008B68C4" w:rsidP="00DB2C18">
            <w:pPr>
              <w:pStyle w:val="TableHead0"/>
              <w:rPr>
                <w:rtl/>
                <w:lang w:val="en-GB"/>
              </w:rPr>
            </w:pPr>
            <w:r>
              <w:rPr>
                <w:rFonts w:hint="cs"/>
                <w:rtl/>
              </w:rPr>
              <w:t xml:space="preserve">سعر </w:t>
            </w:r>
            <w:r w:rsidR="00D33839">
              <w:rPr>
                <w:rFonts w:hint="cs"/>
                <w:rtl/>
                <w:lang w:bidi="ar-EG"/>
              </w:rPr>
              <w:t>(</w:t>
            </w:r>
            <w:r>
              <w:rPr>
                <w:rFonts w:hint="cs"/>
                <w:rtl/>
              </w:rPr>
              <w:t>الروبل</w:t>
            </w:r>
            <w:r w:rsidR="00D33839">
              <w:rPr>
                <w:rFonts w:hint="cs"/>
                <w:rtl/>
              </w:rPr>
              <w:t>)</w:t>
            </w:r>
          </w:p>
        </w:tc>
      </w:tr>
      <w:tr w:rsidR="008B68C4" w14:paraId="1A7AA139" w14:textId="77777777" w:rsidTr="00DB2C18">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72CC916B" w14:textId="77777777" w:rsidR="008B68C4" w:rsidRDefault="008B68C4" w:rsidP="00DB2C18">
            <w:pPr>
              <w:pStyle w:val="Tabletext"/>
              <w:spacing w:before="60"/>
              <w:jc w:val="center"/>
            </w:pPr>
            <w:r>
              <w:rPr>
                <w:rtl/>
                <w:lang w:bidi="ar"/>
              </w:rPr>
              <w:t>دفعة لمرة واحدة عن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14:paraId="2CF3A7D7" w14:textId="77777777" w:rsidR="008B68C4" w:rsidRDefault="008B68C4" w:rsidP="00DB2C18">
            <w:pPr>
              <w:pStyle w:val="Tabletext"/>
              <w:spacing w:before="60"/>
              <w:jc w:val="center"/>
              <w:rPr>
                <w:lang w:bidi="ar-EG"/>
              </w:rPr>
            </w:pPr>
            <w:r>
              <w:t>70 000</w:t>
            </w:r>
          </w:p>
        </w:tc>
      </w:tr>
      <w:tr w:rsidR="008B68C4" w14:paraId="0D5A1162" w14:textId="77777777" w:rsidTr="00DB2C18">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6D87D16F" w14:textId="77777777" w:rsidR="008B68C4" w:rsidRDefault="008B68C4" w:rsidP="00DB2C18">
            <w:pPr>
              <w:pStyle w:val="Tabletext"/>
              <w:spacing w:before="60"/>
              <w:jc w:val="center"/>
              <w:rPr>
                <w:highlight w:val="yellow"/>
                <w:rtl/>
              </w:rPr>
            </w:pPr>
            <w:r>
              <w:rPr>
                <w:rtl/>
                <w:lang w:bidi="ar"/>
              </w:rPr>
              <w:t>دفعة لمرة واحدة عن التكنولوجيات الأخرى</w:t>
            </w:r>
          </w:p>
        </w:tc>
        <w:tc>
          <w:tcPr>
            <w:tcW w:w="2551" w:type="dxa"/>
            <w:tcBorders>
              <w:top w:val="single" w:sz="4" w:space="0" w:color="000000"/>
              <w:left w:val="single" w:sz="4" w:space="0" w:color="000000"/>
              <w:bottom w:val="single" w:sz="4" w:space="0" w:color="000000"/>
              <w:right w:val="single" w:sz="4" w:space="0" w:color="000000"/>
            </w:tcBorders>
            <w:hideMark/>
          </w:tcPr>
          <w:p w14:paraId="0E7A8557" w14:textId="77777777" w:rsidR="008B68C4" w:rsidRDefault="008B68C4" w:rsidP="00DB2C18">
            <w:pPr>
              <w:pStyle w:val="Tabletext"/>
              <w:spacing w:before="60"/>
              <w:jc w:val="center"/>
              <w:rPr>
                <w:lang w:bidi="ar-EG"/>
              </w:rPr>
            </w:pPr>
            <w:r>
              <w:t>300</w:t>
            </w:r>
          </w:p>
        </w:tc>
      </w:tr>
      <w:tr w:rsidR="008B68C4" w14:paraId="1C5CB2EF" w14:textId="77777777" w:rsidTr="00DB2C18">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5359879C" w14:textId="77777777" w:rsidR="008B68C4" w:rsidRDefault="008B68C4" w:rsidP="00DB2C18">
            <w:pPr>
              <w:pStyle w:val="Tabletext"/>
              <w:spacing w:before="60"/>
              <w:jc w:val="center"/>
              <w:rPr>
                <w:sz w:val="26"/>
                <w:highlight w:val="yellow"/>
                <w:rtl/>
              </w:rPr>
            </w:pPr>
            <w:r>
              <w:rPr>
                <w:sz w:val="26"/>
                <w:rtl/>
                <w:lang w:bidi="ar"/>
              </w:rPr>
              <w:t>الرسم السنوي على التكنولوجيات الراديوية الخلوية</w:t>
            </w:r>
          </w:p>
        </w:tc>
        <w:tc>
          <w:tcPr>
            <w:tcW w:w="2551" w:type="dxa"/>
            <w:tcBorders>
              <w:top w:val="single" w:sz="4" w:space="0" w:color="000000"/>
              <w:left w:val="single" w:sz="4" w:space="0" w:color="000000"/>
              <w:bottom w:val="single" w:sz="4" w:space="0" w:color="000000"/>
              <w:right w:val="single" w:sz="4" w:space="0" w:color="000000"/>
            </w:tcBorders>
            <w:hideMark/>
          </w:tcPr>
          <w:p w14:paraId="2CB44F8E" w14:textId="77777777" w:rsidR="008B68C4" w:rsidRDefault="008B68C4" w:rsidP="00DB2C18">
            <w:pPr>
              <w:pStyle w:val="Tabletext"/>
              <w:spacing w:before="60"/>
              <w:jc w:val="center"/>
              <w:rPr>
                <w:rtl/>
              </w:rPr>
            </w:pPr>
            <w:r>
              <w:t>264 000</w:t>
            </w:r>
          </w:p>
        </w:tc>
      </w:tr>
      <w:tr w:rsidR="008B68C4" w14:paraId="59897F17" w14:textId="77777777" w:rsidTr="00DB2C18">
        <w:trPr>
          <w:jc w:val="center"/>
        </w:trPr>
        <w:tc>
          <w:tcPr>
            <w:tcW w:w="3085" w:type="dxa"/>
            <w:tcBorders>
              <w:top w:val="single" w:sz="4" w:space="0" w:color="000000"/>
              <w:left w:val="single" w:sz="4" w:space="0" w:color="000000"/>
              <w:bottom w:val="single" w:sz="4" w:space="0" w:color="000000"/>
              <w:right w:val="single" w:sz="4" w:space="0" w:color="000000"/>
            </w:tcBorders>
            <w:hideMark/>
          </w:tcPr>
          <w:p w14:paraId="2B494514" w14:textId="77777777" w:rsidR="008B68C4" w:rsidRDefault="008B68C4" w:rsidP="00DB2C18">
            <w:pPr>
              <w:pStyle w:val="Tabletext"/>
              <w:spacing w:before="60"/>
              <w:jc w:val="center"/>
              <w:rPr>
                <w:highlight w:val="yellow"/>
              </w:rPr>
            </w:pPr>
            <w:r>
              <w:rPr>
                <w:sz w:val="26"/>
                <w:rtl/>
                <w:lang w:bidi="ar"/>
              </w:rPr>
              <w:t>الرسم السنوي على التكنولوجيات</w:t>
            </w:r>
            <w:r>
              <w:rPr>
                <w:rtl/>
                <w:lang w:bidi="ar"/>
              </w:rPr>
              <w:t xml:space="preserve"> الأخرى</w:t>
            </w:r>
          </w:p>
        </w:tc>
        <w:tc>
          <w:tcPr>
            <w:tcW w:w="2551" w:type="dxa"/>
            <w:tcBorders>
              <w:top w:val="single" w:sz="4" w:space="0" w:color="000000"/>
              <w:left w:val="single" w:sz="4" w:space="0" w:color="000000"/>
              <w:bottom w:val="single" w:sz="4" w:space="0" w:color="000000"/>
              <w:right w:val="single" w:sz="4" w:space="0" w:color="000000"/>
            </w:tcBorders>
            <w:hideMark/>
          </w:tcPr>
          <w:p w14:paraId="34EBEA55" w14:textId="77777777" w:rsidR="008B68C4" w:rsidRDefault="008B68C4" w:rsidP="00DB2C18">
            <w:pPr>
              <w:pStyle w:val="Tabletext"/>
              <w:spacing w:before="60"/>
              <w:jc w:val="center"/>
              <w:rPr>
                <w:rtl/>
                <w:lang w:bidi="ar-EG"/>
              </w:rPr>
            </w:pPr>
            <w:r>
              <w:t>1 400</w:t>
            </w:r>
          </w:p>
        </w:tc>
      </w:tr>
    </w:tbl>
    <w:p w14:paraId="0ADD88C0" w14:textId="77777777" w:rsidR="008B68C4" w:rsidRDefault="008B68C4" w:rsidP="008B68C4">
      <w:pPr>
        <w:pStyle w:val="TableNo"/>
        <w:rPr>
          <w:rtl/>
        </w:rPr>
      </w:pPr>
      <w:r>
        <w:rPr>
          <w:rtl/>
        </w:rPr>
        <w:t xml:space="preserve">الجدول </w:t>
      </w:r>
      <w:r>
        <w:t>32</w:t>
      </w:r>
    </w:p>
    <w:p w14:paraId="6FD3D6BC" w14:textId="77777777" w:rsidR="008B68C4" w:rsidRDefault="008B68C4" w:rsidP="008B68C4">
      <w:pPr>
        <w:pStyle w:val="Tabletitle0"/>
        <w:rPr>
          <w:rtl/>
        </w:rPr>
      </w:pPr>
      <w:r>
        <w:rPr>
          <w:rtl/>
        </w:rPr>
        <w:t>المعاملات التي تعتمد على نطاقات التردد</w:t>
      </w:r>
    </w:p>
    <w:tbl>
      <w:tblPr>
        <w:bidiVisual/>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7"/>
        <w:gridCol w:w="3189"/>
      </w:tblGrid>
      <w:tr w:rsidR="008B68C4" w14:paraId="1A5DD517"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2CE1D1D9" w14:textId="77777777" w:rsidR="008B68C4" w:rsidRDefault="008B68C4" w:rsidP="00DB2C18">
            <w:pPr>
              <w:pStyle w:val="TableHead0"/>
              <w:keepLines/>
              <w:tabs>
                <w:tab w:val="right" w:pos="1814"/>
              </w:tabs>
              <w:rPr>
                <w:rtl/>
              </w:rPr>
            </w:pPr>
            <w:r>
              <w:rPr>
                <w:rtl/>
              </w:rPr>
              <w:t>نطاق التردد</w:t>
            </w:r>
          </w:p>
        </w:tc>
        <w:tc>
          <w:tcPr>
            <w:tcW w:w="1559" w:type="dxa"/>
            <w:tcBorders>
              <w:top w:val="single" w:sz="4" w:space="0" w:color="000000"/>
              <w:left w:val="single" w:sz="4" w:space="0" w:color="000000"/>
              <w:bottom w:val="single" w:sz="4" w:space="0" w:color="000000"/>
              <w:right w:val="single" w:sz="4" w:space="0" w:color="000000"/>
            </w:tcBorders>
            <w:hideMark/>
          </w:tcPr>
          <w:p w14:paraId="6E3C4CDE" w14:textId="77777777" w:rsidR="008B68C4" w:rsidRDefault="008B68C4" w:rsidP="00DB2C18">
            <w:pPr>
              <w:pStyle w:val="TableHead0"/>
              <w:keepLines/>
              <w:tabs>
                <w:tab w:val="right" w:pos="1814"/>
              </w:tabs>
              <w:rPr>
                <w:i/>
                <w:iCs/>
                <w:lang w:bidi="ar-EG"/>
              </w:rPr>
            </w:pPr>
            <w:proofErr w:type="spellStart"/>
            <w:r>
              <w:rPr>
                <w:i/>
                <w:iCs/>
              </w:rPr>
              <w:t>K</w:t>
            </w:r>
            <w:r>
              <w:rPr>
                <w:i/>
                <w:iCs/>
                <w:vertAlign w:val="subscript"/>
              </w:rPr>
              <w:t>band</w:t>
            </w:r>
            <w:proofErr w:type="spellEnd"/>
          </w:p>
        </w:tc>
      </w:tr>
      <w:tr w:rsidR="008B68C4" w14:paraId="141A93CF"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1CC49153" w14:textId="77777777" w:rsidR="008B68C4" w:rsidRDefault="008B68C4" w:rsidP="00DB2C18">
            <w:pPr>
              <w:pStyle w:val="Tabletext"/>
              <w:spacing w:before="60"/>
              <w:jc w:val="center"/>
              <w:rPr>
                <w:rtl/>
                <w:lang w:bidi="ar-EG"/>
              </w:rPr>
            </w:pPr>
            <w:r>
              <w:rPr>
                <w:rtl/>
              </w:rPr>
              <w:t xml:space="preserve">من فوق </w:t>
            </w:r>
            <w:r>
              <w:t>3</w:t>
            </w:r>
            <w:r>
              <w:rPr>
                <w:rtl/>
                <w:lang w:bidi="ar-EG"/>
              </w:rPr>
              <w:t xml:space="preserve"> إلى </w:t>
            </w:r>
            <w:r>
              <w:rPr>
                <w:lang w:bidi="ar-EG"/>
              </w:rPr>
              <w:t>kHz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3C07D8F2" w14:textId="77777777" w:rsidR="008B68C4" w:rsidRDefault="008B68C4" w:rsidP="00DB2C18">
            <w:pPr>
              <w:pStyle w:val="Tabletext"/>
              <w:spacing w:before="60"/>
              <w:jc w:val="center"/>
            </w:pPr>
            <w:r>
              <w:t>0,1</w:t>
            </w:r>
          </w:p>
        </w:tc>
      </w:tr>
      <w:tr w:rsidR="008B68C4" w14:paraId="2403CB1A"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5AA52225"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0C1BDD41" w14:textId="77777777" w:rsidR="008B68C4" w:rsidRDefault="008B68C4" w:rsidP="00DB2C18">
            <w:pPr>
              <w:pStyle w:val="Tabletext"/>
              <w:spacing w:before="60"/>
              <w:jc w:val="center"/>
            </w:pPr>
            <w:r>
              <w:t>0,1</w:t>
            </w:r>
          </w:p>
        </w:tc>
      </w:tr>
      <w:tr w:rsidR="008B68C4" w14:paraId="5541F414"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409358AC"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kHz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6FBD891C" w14:textId="77777777" w:rsidR="008B68C4" w:rsidRDefault="008B68C4" w:rsidP="00DB2C18">
            <w:pPr>
              <w:pStyle w:val="Tabletext"/>
              <w:spacing w:before="60"/>
              <w:jc w:val="center"/>
            </w:pPr>
            <w:r>
              <w:t>0,1</w:t>
            </w:r>
          </w:p>
        </w:tc>
      </w:tr>
      <w:tr w:rsidR="008B68C4" w14:paraId="4B02B172"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5E3D7550"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30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76CA53ED" w14:textId="77777777" w:rsidR="008B68C4" w:rsidRDefault="008B68C4" w:rsidP="00DB2C18">
            <w:pPr>
              <w:pStyle w:val="Tabletext"/>
              <w:spacing w:before="60"/>
              <w:jc w:val="center"/>
            </w:pPr>
            <w:r>
              <w:t>0,5</w:t>
            </w:r>
          </w:p>
        </w:tc>
      </w:tr>
      <w:tr w:rsidR="008B68C4" w14:paraId="2C3DD6A0"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415E301D"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300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5568B03C" w14:textId="77777777" w:rsidR="008B68C4" w:rsidRDefault="008B68C4" w:rsidP="00DB2C18">
            <w:pPr>
              <w:pStyle w:val="Tabletext"/>
              <w:spacing w:before="60"/>
              <w:jc w:val="center"/>
            </w:pPr>
            <w:r>
              <w:t>2</w:t>
            </w:r>
          </w:p>
        </w:tc>
      </w:tr>
      <w:tr w:rsidR="008B68C4" w14:paraId="3A512256"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5B5F7005"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300</w:t>
            </w:r>
            <w:r>
              <w:rPr>
                <w:rtl/>
                <w:lang w:bidi="ar-EG"/>
              </w:rPr>
              <w:t xml:space="preserve"> إلى </w:t>
            </w:r>
            <w:r>
              <w:rPr>
                <w:lang w:bidi="ar-EG"/>
              </w:rPr>
              <w:t>3 000</w:t>
            </w:r>
            <w:r>
              <w:rPr>
                <w:rtl/>
                <w:lang w:bidi="ar-EG"/>
              </w:rPr>
              <w:t xml:space="preserve"> </w:t>
            </w:r>
            <w:r>
              <w:rPr>
                <w:lang w:bidi="ar-EG"/>
              </w:rPr>
              <w:t>MHz</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77595CFC" w14:textId="77777777" w:rsidR="008B68C4" w:rsidRDefault="008B68C4" w:rsidP="00DB2C18">
            <w:pPr>
              <w:pStyle w:val="Tabletext"/>
              <w:spacing w:before="60"/>
              <w:jc w:val="center"/>
            </w:pPr>
            <w:r>
              <w:t>2</w:t>
            </w:r>
          </w:p>
        </w:tc>
      </w:tr>
      <w:tr w:rsidR="008B68C4" w14:paraId="73F5160D"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559F2192"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w:t>
            </w:r>
            <w:r>
              <w:rPr>
                <w:rtl/>
                <w:lang w:bidi="ar-EG"/>
              </w:rPr>
              <w:t xml:space="preserve"> إلى </w:t>
            </w:r>
            <w:r>
              <w:rPr>
                <w:lang w:bidi="ar-EG"/>
              </w:rPr>
              <w:t>GHz 30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54D7C032" w14:textId="77777777" w:rsidR="008B68C4" w:rsidRDefault="008B68C4" w:rsidP="00DB2C18">
            <w:pPr>
              <w:pStyle w:val="Tabletext"/>
              <w:spacing w:before="60"/>
              <w:jc w:val="center"/>
            </w:pPr>
            <w:r>
              <w:t>1</w:t>
            </w:r>
          </w:p>
        </w:tc>
      </w:tr>
      <w:tr w:rsidR="008B68C4" w14:paraId="13CA565A" w14:textId="77777777" w:rsidTr="00DB2C18">
        <w:trPr>
          <w:jc w:val="center"/>
        </w:trPr>
        <w:tc>
          <w:tcPr>
            <w:tcW w:w="2677" w:type="dxa"/>
            <w:tcBorders>
              <w:top w:val="single" w:sz="4" w:space="0" w:color="000000"/>
              <w:left w:val="single" w:sz="4" w:space="0" w:color="000000"/>
              <w:bottom w:val="single" w:sz="4" w:space="0" w:color="000000"/>
              <w:right w:val="single" w:sz="4" w:space="0" w:color="000000"/>
            </w:tcBorders>
            <w:hideMark/>
          </w:tcPr>
          <w:p w14:paraId="1C5BF366" w14:textId="77777777" w:rsidR="008B68C4" w:rsidRDefault="008B68C4" w:rsidP="00DB2C18">
            <w:pPr>
              <w:pStyle w:val="Tabletext"/>
              <w:spacing w:before="60"/>
              <w:jc w:val="center"/>
              <w:rPr>
                <w:lang w:bidi="ar-EG"/>
              </w:rPr>
            </w:pPr>
            <w:r>
              <w:rPr>
                <w:rtl/>
                <w:lang w:bidi="ar-EG"/>
              </w:rPr>
              <w:t>من</w:t>
            </w:r>
            <w:r>
              <w:rPr>
                <w:rtl/>
              </w:rPr>
              <w:t xml:space="preserve"> فوق</w:t>
            </w:r>
            <w:r>
              <w:rPr>
                <w:rtl/>
                <w:lang w:bidi="ar-EG"/>
              </w:rPr>
              <w:t xml:space="preserve"> </w:t>
            </w:r>
            <w:r>
              <w:rPr>
                <w:lang w:bidi="ar-EG"/>
              </w:rPr>
              <w:t>30</w:t>
            </w:r>
            <w:r>
              <w:rPr>
                <w:rtl/>
                <w:lang w:bidi="ar-EG"/>
              </w:rPr>
              <w:t xml:space="preserve"> إلى </w:t>
            </w:r>
            <w:r>
              <w:rPr>
                <w:lang w:bidi="ar-EG"/>
              </w:rPr>
              <w:t>GHz 300</w:t>
            </w:r>
            <w:r>
              <w:rPr>
                <w:rtl/>
                <w:lang w:bidi="ar-EG"/>
              </w:rPr>
              <w:t xml:space="preserve"> ضمناً</w:t>
            </w:r>
          </w:p>
        </w:tc>
        <w:tc>
          <w:tcPr>
            <w:tcW w:w="1559" w:type="dxa"/>
            <w:tcBorders>
              <w:top w:val="single" w:sz="4" w:space="0" w:color="000000"/>
              <w:left w:val="single" w:sz="4" w:space="0" w:color="000000"/>
              <w:bottom w:val="single" w:sz="4" w:space="0" w:color="000000"/>
              <w:right w:val="single" w:sz="4" w:space="0" w:color="000000"/>
            </w:tcBorders>
            <w:hideMark/>
          </w:tcPr>
          <w:p w14:paraId="0E956181" w14:textId="77777777" w:rsidR="008B68C4" w:rsidRDefault="008B68C4" w:rsidP="00DB2C18">
            <w:pPr>
              <w:pStyle w:val="Tabletext"/>
              <w:spacing w:before="60"/>
              <w:jc w:val="center"/>
            </w:pPr>
            <w:r>
              <w:t>0,1</w:t>
            </w:r>
          </w:p>
        </w:tc>
      </w:tr>
    </w:tbl>
    <w:p w14:paraId="545F6EEB" w14:textId="77777777" w:rsidR="008B68C4" w:rsidRDefault="008B68C4" w:rsidP="008B68C4">
      <w:pPr>
        <w:pStyle w:val="TableNo"/>
      </w:pPr>
      <w:r>
        <w:rPr>
          <w:rtl/>
        </w:rPr>
        <w:t xml:space="preserve">الجدول </w:t>
      </w:r>
      <w:r>
        <w:t>33</w:t>
      </w:r>
    </w:p>
    <w:p w14:paraId="6C2F1E5C" w14:textId="77777777" w:rsidR="008B68C4" w:rsidRDefault="008B68C4" w:rsidP="008B68C4">
      <w:pPr>
        <w:pStyle w:val="Tabletitle0"/>
        <w:rPr>
          <w:rtl/>
        </w:rPr>
      </w:pPr>
      <w:r>
        <w:rPr>
          <w:rtl/>
        </w:rPr>
        <w:t xml:space="preserve">المعامل </w:t>
      </w:r>
      <w:r>
        <w:rPr>
          <w:rtl/>
          <w:lang w:bidi="ar-SA"/>
        </w:rPr>
        <w:t xml:space="preserve">الذي يعتمد على </w:t>
      </w:r>
      <w:r>
        <w:rPr>
          <w:rtl/>
          <w:lang w:bidi="ar"/>
        </w:rPr>
        <w:t>استعمال التكنولوجيا الراديوية المتقدمة</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6716"/>
        <w:gridCol w:w="1793"/>
      </w:tblGrid>
      <w:tr w:rsidR="008B68C4" w:rsidRPr="00263F63" w14:paraId="5ECA4AB1"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66ACAC53" w14:textId="77777777" w:rsidR="008B68C4" w:rsidRPr="00263F63" w:rsidRDefault="008B68C4" w:rsidP="00DB2C18">
            <w:pPr>
              <w:pStyle w:val="TableHead0"/>
              <w:rPr>
                <w:rtl/>
                <w:lang w:bidi="ar-EG"/>
              </w:rPr>
            </w:pPr>
            <w:r w:rsidRPr="00263F63">
              <w:rPr>
                <w:rtl/>
                <w:lang w:bidi="ar-EG"/>
              </w:rPr>
              <w:t>الرقم</w:t>
            </w:r>
          </w:p>
        </w:tc>
        <w:tc>
          <w:tcPr>
            <w:tcW w:w="6720" w:type="dxa"/>
            <w:tcBorders>
              <w:top w:val="single" w:sz="4" w:space="0" w:color="auto"/>
              <w:left w:val="single" w:sz="4" w:space="0" w:color="auto"/>
              <w:bottom w:val="single" w:sz="4" w:space="0" w:color="auto"/>
              <w:right w:val="single" w:sz="4" w:space="0" w:color="auto"/>
            </w:tcBorders>
            <w:hideMark/>
          </w:tcPr>
          <w:p w14:paraId="095BE491" w14:textId="77777777" w:rsidR="008B68C4" w:rsidRPr="00263F63" w:rsidRDefault="008B68C4" w:rsidP="00DB2C18">
            <w:pPr>
              <w:pStyle w:val="TableHead0"/>
              <w:rPr>
                <w:rtl/>
              </w:rPr>
            </w:pPr>
            <w:r w:rsidRPr="00263F63">
              <w:rPr>
                <w:rtl/>
                <w:lang w:bidi="ar"/>
              </w:rPr>
              <w:t>مجموعة التكنولوجيات الراديوية</w:t>
            </w:r>
          </w:p>
        </w:tc>
        <w:tc>
          <w:tcPr>
            <w:tcW w:w="1794" w:type="dxa"/>
            <w:tcBorders>
              <w:top w:val="single" w:sz="4" w:space="0" w:color="auto"/>
              <w:left w:val="single" w:sz="4" w:space="0" w:color="auto"/>
              <w:bottom w:val="single" w:sz="4" w:space="0" w:color="auto"/>
              <w:right w:val="single" w:sz="4" w:space="0" w:color="auto"/>
            </w:tcBorders>
            <w:hideMark/>
          </w:tcPr>
          <w:p w14:paraId="255C3E2F" w14:textId="77777777" w:rsidR="008B68C4" w:rsidRPr="00263F63" w:rsidRDefault="008B68C4" w:rsidP="00DB2C18">
            <w:pPr>
              <w:pStyle w:val="TableHead0"/>
              <w:rPr>
                <w:i/>
              </w:rPr>
            </w:pPr>
            <w:proofErr w:type="spellStart"/>
            <w:r w:rsidRPr="00263F63">
              <w:rPr>
                <w:i/>
              </w:rPr>
              <w:t>K</w:t>
            </w:r>
            <w:r w:rsidRPr="00263F63">
              <w:rPr>
                <w:i/>
                <w:vertAlign w:val="subscript"/>
              </w:rPr>
              <w:t>adv</w:t>
            </w:r>
            <w:proofErr w:type="spellEnd"/>
          </w:p>
        </w:tc>
      </w:tr>
      <w:tr w:rsidR="008B68C4" w:rsidRPr="00263F63" w14:paraId="14AFFD12"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11A05C4B" w14:textId="77777777" w:rsidR="008B68C4" w:rsidRPr="00263F63" w:rsidRDefault="008B68C4" w:rsidP="00CA5280">
            <w:pPr>
              <w:pStyle w:val="Tabletext"/>
              <w:spacing w:before="40" w:after="40"/>
              <w:jc w:val="center"/>
              <w:rPr>
                <w:color w:val="000000" w:themeColor="text1"/>
              </w:rPr>
            </w:pPr>
            <w:bookmarkStart w:id="813" w:name="sub_11041"/>
            <w:r w:rsidRPr="00263F63">
              <w:rPr>
                <w:color w:val="000000" w:themeColor="text1"/>
              </w:rPr>
              <w:t>1</w:t>
            </w:r>
            <w:bookmarkEnd w:id="813"/>
          </w:p>
        </w:tc>
        <w:tc>
          <w:tcPr>
            <w:tcW w:w="6720" w:type="dxa"/>
            <w:tcBorders>
              <w:top w:val="single" w:sz="4" w:space="0" w:color="auto"/>
              <w:left w:val="single" w:sz="4" w:space="0" w:color="auto"/>
              <w:bottom w:val="single" w:sz="4" w:space="0" w:color="auto"/>
              <w:right w:val="single" w:sz="4" w:space="0" w:color="auto"/>
            </w:tcBorders>
            <w:hideMark/>
          </w:tcPr>
          <w:p w14:paraId="5001639D" w14:textId="77777777" w:rsidR="008B68C4" w:rsidRPr="00263F63" w:rsidRDefault="008B68C4" w:rsidP="00CA5280">
            <w:pPr>
              <w:pStyle w:val="Tabletext"/>
              <w:spacing w:before="40" w:after="40"/>
              <w:rPr>
                <w:color w:val="000000" w:themeColor="text1"/>
              </w:rPr>
            </w:pPr>
            <w:r w:rsidRPr="00263F63">
              <w:rPr>
                <w:color w:val="000000" w:themeColor="text1"/>
                <w:rtl/>
              </w:rPr>
              <w:t xml:space="preserve">تكنولوجيات راديوية </w:t>
            </w:r>
            <w:r w:rsidRPr="00263F63">
              <w:rPr>
                <w:color w:val="000000" w:themeColor="text1"/>
                <w:rtl/>
                <w:lang w:bidi="ar"/>
              </w:rPr>
              <w:t xml:space="preserve">تجرى فيها دراسات تجريبية و (أو) أنشطة بحث وتطوير وفقاً لقرار هيئة </w:t>
            </w:r>
            <w:r w:rsidRPr="00263F63">
              <w:rPr>
                <w:color w:val="000000" w:themeColor="text1"/>
              </w:rPr>
              <w:t>SRFC</w:t>
            </w:r>
          </w:p>
        </w:tc>
        <w:tc>
          <w:tcPr>
            <w:tcW w:w="1794" w:type="dxa"/>
            <w:tcBorders>
              <w:top w:val="single" w:sz="4" w:space="0" w:color="auto"/>
              <w:left w:val="single" w:sz="4" w:space="0" w:color="auto"/>
              <w:bottom w:val="single" w:sz="4" w:space="0" w:color="auto"/>
              <w:right w:val="single" w:sz="4" w:space="0" w:color="auto"/>
            </w:tcBorders>
            <w:hideMark/>
          </w:tcPr>
          <w:p w14:paraId="60576AFB" w14:textId="77777777" w:rsidR="008B68C4" w:rsidRPr="00263F63" w:rsidRDefault="008B68C4" w:rsidP="00CA5280">
            <w:pPr>
              <w:pStyle w:val="Tabletext"/>
              <w:spacing w:before="40" w:after="40"/>
              <w:jc w:val="center"/>
              <w:rPr>
                <w:color w:val="000000" w:themeColor="text1"/>
              </w:rPr>
            </w:pPr>
            <w:r w:rsidRPr="00263F63">
              <w:rPr>
                <w:color w:val="000000" w:themeColor="text1"/>
              </w:rPr>
              <w:t>0,001</w:t>
            </w:r>
          </w:p>
        </w:tc>
      </w:tr>
      <w:tr w:rsidR="008B68C4" w:rsidRPr="00263F63" w14:paraId="6ADD7485"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3E8C65DE" w14:textId="77777777" w:rsidR="008B68C4" w:rsidRPr="00263F63" w:rsidRDefault="008B68C4" w:rsidP="00CA5280">
            <w:pPr>
              <w:pStyle w:val="Tabletext"/>
              <w:spacing w:before="40" w:after="40"/>
              <w:jc w:val="center"/>
              <w:rPr>
                <w:color w:val="000000" w:themeColor="text1"/>
              </w:rPr>
            </w:pPr>
            <w:bookmarkStart w:id="814" w:name="sub_11042"/>
            <w:r w:rsidRPr="00263F63">
              <w:rPr>
                <w:color w:val="000000" w:themeColor="text1"/>
              </w:rPr>
              <w:t>2</w:t>
            </w:r>
            <w:bookmarkEnd w:id="814"/>
          </w:p>
        </w:tc>
        <w:tc>
          <w:tcPr>
            <w:tcW w:w="6720" w:type="dxa"/>
            <w:tcBorders>
              <w:top w:val="single" w:sz="4" w:space="0" w:color="auto"/>
              <w:left w:val="single" w:sz="4" w:space="0" w:color="auto"/>
              <w:bottom w:val="single" w:sz="4" w:space="0" w:color="auto"/>
              <w:right w:val="single" w:sz="4" w:space="0" w:color="auto"/>
            </w:tcBorders>
            <w:hideMark/>
          </w:tcPr>
          <w:p w14:paraId="2B2CD6AF" w14:textId="77777777" w:rsidR="008B68C4" w:rsidRPr="00263F63" w:rsidRDefault="008B68C4" w:rsidP="00CA5280">
            <w:pPr>
              <w:pStyle w:val="Tabletext"/>
              <w:spacing w:before="40" w:after="40"/>
              <w:rPr>
                <w:rFonts w:ascii="Calibri" w:hAnsi="Calibri"/>
                <w:color w:val="000000" w:themeColor="text1"/>
              </w:rPr>
            </w:pPr>
            <w:r w:rsidRPr="00263F63">
              <w:rPr>
                <w:color w:val="000000" w:themeColor="text1"/>
                <w:rtl/>
              </w:rPr>
              <w:t xml:space="preserve">تكنولوجيات راديوية مدنية اتخذت الهيئة </w:t>
            </w:r>
            <w:r w:rsidRPr="00263F63">
              <w:rPr>
                <w:color w:val="000000" w:themeColor="text1"/>
              </w:rPr>
              <w:t>SRFC</w:t>
            </w:r>
            <w:r w:rsidRPr="00263F63">
              <w:rPr>
                <w:color w:val="000000" w:themeColor="text1"/>
                <w:rtl/>
                <w:lang w:bidi="ar-EG"/>
              </w:rPr>
              <w:t xml:space="preserve"> قراراً بوقف استعمالها و/أو </w:t>
            </w:r>
            <w:r w:rsidRPr="00263F63">
              <w:rPr>
                <w:color w:val="000000" w:themeColor="text1"/>
                <w:rtl/>
                <w:lang w:bidi="ar"/>
              </w:rPr>
              <w:t>نقل الأنظمة الراديوية القائمة على هذه التكنولوجيات</w:t>
            </w:r>
            <w:r w:rsidRPr="00263F63">
              <w:rPr>
                <w:color w:val="000000" w:themeColor="text1"/>
                <w:rtl/>
                <w:lang w:bidi="ar-EG"/>
              </w:rPr>
              <w:t xml:space="preserve"> إلى نطاقات ترددية أخرى.</w:t>
            </w:r>
          </w:p>
        </w:tc>
        <w:tc>
          <w:tcPr>
            <w:tcW w:w="1794" w:type="dxa"/>
            <w:tcBorders>
              <w:top w:val="single" w:sz="4" w:space="0" w:color="auto"/>
              <w:left w:val="single" w:sz="4" w:space="0" w:color="auto"/>
              <w:bottom w:val="single" w:sz="4" w:space="0" w:color="auto"/>
              <w:right w:val="single" w:sz="4" w:space="0" w:color="auto"/>
            </w:tcBorders>
            <w:hideMark/>
          </w:tcPr>
          <w:p w14:paraId="7234B3AA" w14:textId="77777777" w:rsidR="008B68C4" w:rsidRPr="00263F63" w:rsidRDefault="008B68C4" w:rsidP="00CA5280">
            <w:pPr>
              <w:pStyle w:val="Tabletext"/>
              <w:spacing w:before="40" w:after="40"/>
              <w:jc w:val="center"/>
              <w:rPr>
                <w:color w:val="000000" w:themeColor="text1"/>
              </w:rPr>
            </w:pPr>
            <w:r w:rsidRPr="00263F63">
              <w:rPr>
                <w:color w:val="000000" w:themeColor="text1"/>
              </w:rPr>
              <w:t>3</w:t>
            </w:r>
          </w:p>
        </w:tc>
      </w:tr>
      <w:tr w:rsidR="008B68C4" w:rsidRPr="00263F63" w14:paraId="4D14A460"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4CCC0495" w14:textId="77777777" w:rsidR="008B68C4" w:rsidRPr="00263F63" w:rsidRDefault="008B68C4" w:rsidP="00CA5280">
            <w:pPr>
              <w:pStyle w:val="Tabletext"/>
              <w:spacing w:before="40" w:after="40"/>
              <w:jc w:val="center"/>
              <w:rPr>
                <w:color w:val="000000" w:themeColor="text1"/>
              </w:rPr>
            </w:pPr>
            <w:bookmarkStart w:id="815" w:name="sub_11043"/>
            <w:r w:rsidRPr="00263F63">
              <w:rPr>
                <w:color w:val="000000" w:themeColor="text1"/>
              </w:rPr>
              <w:t>3</w:t>
            </w:r>
            <w:bookmarkEnd w:id="815"/>
          </w:p>
        </w:tc>
        <w:tc>
          <w:tcPr>
            <w:tcW w:w="6720" w:type="dxa"/>
            <w:tcBorders>
              <w:top w:val="single" w:sz="4" w:space="0" w:color="auto"/>
              <w:left w:val="single" w:sz="4" w:space="0" w:color="auto"/>
              <w:bottom w:val="single" w:sz="4" w:space="0" w:color="auto"/>
              <w:right w:val="single" w:sz="4" w:space="0" w:color="auto"/>
            </w:tcBorders>
            <w:hideMark/>
          </w:tcPr>
          <w:p w14:paraId="49D8A21E" w14:textId="77777777" w:rsidR="008B68C4" w:rsidRPr="00263F63" w:rsidRDefault="008B68C4" w:rsidP="00CA5280">
            <w:pPr>
              <w:pStyle w:val="Tabletext"/>
              <w:spacing w:before="40" w:after="40"/>
              <w:rPr>
                <w:color w:val="000000" w:themeColor="text1"/>
              </w:rPr>
            </w:pPr>
            <w:r w:rsidRPr="00263F63">
              <w:rPr>
                <w:color w:val="000000" w:themeColor="text1"/>
                <w:rtl/>
              </w:rPr>
              <w:t xml:space="preserve">تكنولوجيات راديوية مدنية أخرى تقوم على المعالجة الرقمية لا يتناولها الرقم </w:t>
            </w:r>
            <w:r w:rsidRPr="00263F63">
              <w:rPr>
                <w:color w:val="000000" w:themeColor="text1"/>
              </w:rPr>
              <w:t>1</w:t>
            </w:r>
            <w:r w:rsidRPr="00263F63">
              <w:rPr>
                <w:color w:val="000000" w:themeColor="text1"/>
                <w:rtl/>
                <w:lang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14:paraId="16D03883" w14:textId="77777777" w:rsidR="008B68C4" w:rsidRPr="00263F63" w:rsidRDefault="008B68C4" w:rsidP="00CA5280">
            <w:pPr>
              <w:pStyle w:val="Tabletext"/>
              <w:spacing w:before="40" w:after="40"/>
              <w:jc w:val="center"/>
              <w:rPr>
                <w:color w:val="000000" w:themeColor="text1"/>
              </w:rPr>
            </w:pPr>
            <w:r w:rsidRPr="00263F63">
              <w:rPr>
                <w:color w:val="000000" w:themeColor="text1"/>
              </w:rPr>
              <w:t>1</w:t>
            </w:r>
          </w:p>
        </w:tc>
      </w:tr>
      <w:tr w:rsidR="008B68C4" w:rsidRPr="00263F63" w14:paraId="2195D9C7"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2BF2C5DA" w14:textId="77777777" w:rsidR="008B68C4" w:rsidRPr="00263F63" w:rsidRDefault="008B68C4" w:rsidP="00CA5280">
            <w:pPr>
              <w:pStyle w:val="Tabletext"/>
              <w:spacing w:before="40" w:after="40"/>
              <w:jc w:val="center"/>
              <w:rPr>
                <w:color w:val="000000" w:themeColor="text1"/>
              </w:rPr>
            </w:pPr>
            <w:bookmarkStart w:id="816" w:name="sub_11044"/>
            <w:r w:rsidRPr="00263F63">
              <w:rPr>
                <w:color w:val="000000" w:themeColor="text1"/>
              </w:rPr>
              <w:t>4</w:t>
            </w:r>
            <w:bookmarkEnd w:id="816"/>
          </w:p>
        </w:tc>
        <w:tc>
          <w:tcPr>
            <w:tcW w:w="6720" w:type="dxa"/>
            <w:tcBorders>
              <w:top w:val="single" w:sz="4" w:space="0" w:color="auto"/>
              <w:left w:val="single" w:sz="4" w:space="0" w:color="auto"/>
              <w:bottom w:val="single" w:sz="4" w:space="0" w:color="auto"/>
              <w:right w:val="single" w:sz="4" w:space="0" w:color="auto"/>
            </w:tcBorders>
            <w:hideMark/>
          </w:tcPr>
          <w:p w14:paraId="1B9D00E8" w14:textId="77777777" w:rsidR="008B68C4" w:rsidRPr="00263F63" w:rsidRDefault="008B68C4" w:rsidP="00CA5280">
            <w:pPr>
              <w:pStyle w:val="Tabletext"/>
              <w:spacing w:before="40" w:after="40"/>
              <w:rPr>
                <w:color w:val="000000" w:themeColor="text1"/>
              </w:rPr>
            </w:pPr>
            <w:r w:rsidRPr="00263F63">
              <w:rPr>
                <w:color w:val="000000" w:themeColor="text1"/>
                <w:rtl/>
              </w:rPr>
              <w:t xml:space="preserve">تكنولوجيات راديوية مدنية أخرى تقوم على المعالجة التماثلية لا يتناولها الرقمان </w:t>
            </w:r>
            <w:r w:rsidRPr="00263F63">
              <w:rPr>
                <w:color w:val="000000" w:themeColor="text1"/>
              </w:rPr>
              <w:t>1</w:t>
            </w:r>
            <w:r w:rsidRPr="00263F63">
              <w:rPr>
                <w:color w:val="000000" w:themeColor="text1"/>
                <w:rtl/>
                <w:lang w:bidi="ar-EG"/>
              </w:rPr>
              <w:t xml:space="preserve"> و</w:t>
            </w:r>
            <w:r w:rsidRPr="00263F63">
              <w:rPr>
                <w:color w:val="000000" w:themeColor="text1"/>
              </w:rPr>
              <w:t>2</w:t>
            </w:r>
            <w:r w:rsidRPr="00263F63">
              <w:rPr>
                <w:color w:val="000000" w:themeColor="text1"/>
                <w:rtl/>
                <w:lang w:bidi="ar-EG"/>
              </w:rPr>
              <w:t xml:space="preserve"> بهذا الجدول،</w:t>
            </w:r>
            <w:r w:rsidRPr="00263F63">
              <w:rPr>
                <w:color w:val="000000" w:themeColor="text1"/>
                <w:szCs w:val="30"/>
                <w:rtl/>
                <w:lang w:bidi="ar"/>
              </w:rPr>
              <w:t xml:space="preserve"> </w:t>
            </w:r>
            <w:r w:rsidRPr="00263F63">
              <w:rPr>
                <w:color w:val="000000" w:themeColor="text1"/>
                <w:rtl/>
                <w:lang w:bidi="ar"/>
              </w:rPr>
              <w:t>وكذلك بالنسبة للحالات الأخرى **</w:t>
            </w:r>
            <w:r w:rsidRPr="00263F63">
              <w:rPr>
                <w:color w:val="000000" w:themeColor="text1"/>
                <w:rtl/>
                <w:lang w:bidi="ar-EG"/>
              </w:rPr>
              <w:t>.</w:t>
            </w:r>
          </w:p>
        </w:tc>
        <w:tc>
          <w:tcPr>
            <w:tcW w:w="1794" w:type="dxa"/>
            <w:tcBorders>
              <w:top w:val="single" w:sz="4" w:space="0" w:color="auto"/>
              <w:left w:val="single" w:sz="4" w:space="0" w:color="auto"/>
              <w:bottom w:val="single" w:sz="4" w:space="0" w:color="auto"/>
              <w:right w:val="single" w:sz="4" w:space="0" w:color="auto"/>
            </w:tcBorders>
            <w:hideMark/>
          </w:tcPr>
          <w:p w14:paraId="71388D69" w14:textId="77777777" w:rsidR="008B68C4" w:rsidRPr="00263F63" w:rsidRDefault="008B68C4" w:rsidP="00CA5280">
            <w:pPr>
              <w:pStyle w:val="Tabletext"/>
              <w:spacing w:before="40" w:after="40"/>
              <w:jc w:val="center"/>
              <w:rPr>
                <w:color w:val="000000" w:themeColor="text1"/>
              </w:rPr>
            </w:pPr>
            <w:r w:rsidRPr="00263F63">
              <w:rPr>
                <w:color w:val="000000" w:themeColor="text1"/>
              </w:rPr>
              <w:t>1,5</w:t>
            </w:r>
          </w:p>
        </w:tc>
      </w:tr>
      <w:tr w:rsidR="008B68C4" w:rsidRPr="00263F63" w14:paraId="0D2F23C6" w14:textId="77777777" w:rsidTr="00DB2C18">
        <w:trPr>
          <w:jc w:val="center"/>
        </w:trPr>
        <w:tc>
          <w:tcPr>
            <w:tcW w:w="1120" w:type="dxa"/>
            <w:tcBorders>
              <w:top w:val="single" w:sz="4" w:space="0" w:color="auto"/>
              <w:left w:val="single" w:sz="4" w:space="0" w:color="auto"/>
              <w:bottom w:val="single" w:sz="4" w:space="0" w:color="auto"/>
              <w:right w:val="single" w:sz="4" w:space="0" w:color="auto"/>
            </w:tcBorders>
            <w:hideMark/>
          </w:tcPr>
          <w:p w14:paraId="0CD058AD" w14:textId="77777777" w:rsidR="008B68C4" w:rsidRPr="00263F63" w:rsidRDefault="008B68C4" w:rsidP="00CA5280">
            <w:pPr>
              <w:pStyle w:val="Tabletext"/>
              <w:spacing w:before="40" w:after="40"/>
              <w:jc w:val="center"/>
              <w:rPr>
                <w:color w:val="000000" w:themeColor="text1"/>
              </w:rPr>
            </w:pPr>
            <w:bookmarkStart w:id="817" w:name="sub_11045"/>
            <w:r w:rsidRPr="00263F63">
              <w:rPr>
                <w:color w:val="000000" w:themeColor="text1"/>
              </w:rPr>
              <w:t>5</w:t>
            </w:r>
            <w:bookmarkEnd w:id="817"/>
          </w:p>
        </w:tc>
        <w:tc>
          <w:tcPr>
            <w:tcW w:w="6720" w:type="dxa"/>
            <w:tcBorders>
              <w:top w:val="single" w:sz="4" w:space="0" w:color="auto"/>
              <w:left w:val="single" w:sz="4" w:space="0" w:color="auto"/>
              <w:bottom w:val="single" w:sz="4" w:space="0" w:color="auto"/>
              <w:right w:val="single" w:sz="4" w:space="0" w:color="auto"/>
            </w:tcBorders>
            <w:hideMark/>
          </w:tcPr>
          <w:p w14:paraId="2FE68CDC" w14:textId="77777777" w:rsidR="008B68C4" w:rsidRPr="00263F63" w:rsidRDefault="008B68C4" w:rsidP="00CA5280">
            <w:pPr>
              <w:pStyle w:val="Tabletext"/>
              <w:spacing w:before="40" w:after="40"/>
              <w:rPr>
                <w:color w:val="000000" w:themeColor="text1"/>
              </w:rPr>
            </w:pPr>
            <w:r w:rsidRPr="00263F63">
              <w:rPr>
                <w:color w:val="000000" w:themeColor="text1"/>
                <w:rtl/>
                <w:lang w:bidi="ar-EG"/>
              </w:rPr>
              <w:t xml:space="preserve">تكنولوجيات راديوية تخدم إدارات حكومية، بما في ذلك الاتصالات الرئاسية والحكومية واتصالات الدفاع الوطني وأمن الدولة وإنفاذ القانون، لا يتناولها الرقم </w:t>
            </w:r>
            <w:r w:rsidRPr="00263F63">
              <w:rPr>
                <w:color w:val="000000" w:themeColor="text1"/>
              </w:rPr>
              <w:t>1</w:t>
            </w:r>
            <w:r w:rsidRPr="00263F63">
              <w:rPr>
                <w:color w:val="000000" w:themeColor="text1"/>
                <w:rtl/>
                <w:lang w:bidi="ar-EG"/>
              </w:rPr>
              <w:t xml:space="preserve"> بهذا الجدول.</w:t>
            </w:r>
          </w:p>
        </w:tc>
        <w:tc>
          <w:tcPr>
            <w:tcW w:w="1794" w:type="dxa"/>
            <w:tcBorders>
              <w:top w:val="single" w:sz="4" w:space="0" w:color="auto"/>
              <w:left w:val="single" w:sz="4" w:space="0" w:color="auto"/>
              <w:bottom w:val="single" w:sz="4" w:space="0" w:color="auto"/>
              <w:right w:val="single" w:sz="4" w:space="0" w:color="auto"/>
            </w:tcBorders>
            <w:hideMark/>
          </w:tcPr>
          <w:p w14:paraId="3AB6AD9D" w14:textId="77777777" w:rsidR="008B68C4" w:rsidRPr="00263F63" w:rsidRDefault="008B68C4" w:rsidP="00CA5280">
            <w:pPr>
              <w:pStyle w:val="Tabletext"/>
              <w:spacing w:before="40" w:after="40"/>
              <w:jc w:val="center"/>
              <w:rPr>
                <w:color w:val="000000" w:themeColor="text1"/>
              </w:rPr>
            </w:pPr>
            <w:r w:rsidRPr="00263F63">
              <w:rPr>
                <w:color w:val="000000" w:themeColor="text1"/>
              </w:rPr>
              <w:t>1</w:t>
            </w:r>
          </w:p>
        </w:tc>
      </w:tr>
    </w:tbl>
    <w:p w14:paraId="647C1E32" w14:textId="77777777" w:rsidR="008B68C4" w:rsidRDefault="008B68C4" w:rsidP="008B68C4">
      <w:pPr>
        <w:pStyle w:val="Note"/>
        <w:rPr>
          <w:lang w:bidi="ar-EG"/>
        </w:rPr>
      </w:pPr>
      <w:r>
        <w:rPr>
          <w:b/>
          <w:bCs/>
          <w:rtl/>
        </w:rPr>
        <w:lastRenderedPageBreak/>
        <w:t>الملاحظة</w:t>
      </w:r>
      <w:r>
        <w:rPr>
          <w:rtl/>
          <w:lang w:bidi="ar-EG"/>
        </w:rPr>
        <w:t xml:space="preserve"> - </w:t>
      </w:r>
      <w:proofErr w:type="spellStart"/>
      <w:r>
        <w:rPr>
          <w:i/>
          <w:lang w:bidi="ar-EG"/>
        </w:rPr>
        <w:t>K</w:t>
      </w:r>
      <w:r>
        <w:rPr>
          <w:i/>
          <w:vertAlign w:val="subscript"/>
          <w:lang w:bidi="ar-EG"/>
        </w:rPr>
        <w:t>adv</w:t>
      </w:r>
      <w:proofErr w:type="spellEnd"/>
      <w:r>
        <w:rPr>
          <w:rtl/>
          <w:lang w:bidi="ar-EG"/>
        </w:rPr>
        <w:t> </w:t>
      </w:r>
      <w:r>
        <w:rPr>
          <w:lang w:bidi="ar-EG"/>
        </w:rPr>
        <w:t>=</w:t>
      </w:r>
      <w:r>
        <w:rPr>
          <w:rtl/>
          <w:lang w:bidi="ar-EG"/>
        </w:rPr>
        <w:t> </w:t>
      </w:r>
      <w:r>
        <w:rPr>
          <w:lang w:bidi="ar-EG"/>
        </w:rPr>
        <w:t>0,5</w:t>
      </w:r>
      <w:r>
        <w:rPr>
          <w:rtl/>
          <w:lang w:bidi="ar-EG"/>
        </w:rPr>
        <w:t xml:space="preserve"> </w:t>
      </w:r>
      <w:r>
        <w:rPr>
          <w:rtl/>
          <w:lang w:bidi="ar"/>
        </w:rPr>
        <w:t xml:space="preserve">عندما تُستعمل تكنولوجيات </w:t>
      </w:r>
      <w:r>
        <w:rPr>
          <w:lang w:bidi="ar"/>
        </w:rPr>
        <w:t>DVB-Т2</w:t>
      </w:r>
      <w:r>
        <w:rPr>
          <w:rtl/>
          <w:lang w:bidi="ar"/>
        </w:rPr>
        <w:t xml:space="preserve"> و</w:t>
      </w:r>
      <w:r>
        <w:rPr>
          <w:lang w:bidi="ar"/>
        </w:rPr>
        <w:t>WiMAX</w:t>
      </w:r>
      <w:r>
        <w:rPr>
          <w:rtl/>
          <w:lang w:bidi="ar"/>
        </w:rPr>
        <w:t xml:space="preserve"> </w:t>
      </w:r>
      <w:r>
        <w:rPr>
          <w:rFonts w:hint="cs"/>
          <w:rtl/>
          <w:lang w:bidi="ar"/>
        </w:rPr>
        <w:t xml:space="preserve">الراديوية، وعندما تُستعمل محطات </w:t>
      </w:r>
      <w:r>
        <w:rPr>
          <w:lang w:bidi="ar"/>
        </w:rPr>
        <w:t>Ka VSAT</w:t>
      </w:r>
      <w:r>
        <w:rPr>
          <w:rtl/>
          <w:lang w:bidi="ar"/>
        </w:rPr>
        <w:t xml:space="preserve"> الأرضية لدى المشترك في النطاق الترددي </w:t>
      </w:r>
      <w:r>
        <w:rPr>
          <w:lang w:bidi="ar-EG"/>
        </w:rPr>
        <w:t>GHz 30-29,5</w:t>
      </w:r>
      <w:r>
        <w:rPr>
          <w:rtl/>
          <w:lang w:bidi="ar-EG"/>
        </w:rPr>
        <w:t xml:space="preserve"> </w:t>
      </w:r>
      <w:r>
        <w:rPr>
          <w:rFonts w:hint="cs"/>
          <w:rtl/>
          <w:lang w:bidi="ar-EG"/>
        </w:rPr>
        <w:t>و</w:t>
      </w:r>
      <w:r>
        <w:rPr>
          <w:rtl/>
          <w:lang w:bidi="ar"/>
        </w:rPr>
        <w:t xml:space="preserve">محطات </w:t>
      </w:r>
      <w:r>
        <w:rPr>
          <w:lang w:bidi="ar"/>
        </w:rPr>
        <w:t>Ka VSAT</w:t>
      </w:r>
      <w:r>
        <w:rPr>
          <w:rtl/>
          <w:lang w:bidi="ar"/>
        </w:rPr>
        <w:t xml:space="preserve"> الأرضية المركزية في النطاق الترددي </w:t>
      </w:r>
      <w:r>
        <w:rPr>
          <w:rFonts w:hint="cs"/>
          <w:lang w:bidi="ar-EG"/>
        </w:rPr>
        <w:t xml:space="preserve"> </w:t>
      </w:r>
      <w:r>
        <w:rPr>
          <w:lang w:bidi="ar-EG"/>
        </w:rPr>
        <w:t>GHz 29,5</w:t>
      </w:r>
      <w:r>
        <w:rPr>
          <w:lang w:bidi="ar-EG"/>
        </w:rPr>
        <w:noBreakHyphen/>
        <w:t>27,5</w:t>
      </w:r>
      <w:r>
        <w:rPr>
          <w:rtl/>
          <w:lang w:bidi="ar-EG"/>
        </w:rPr>
        <w:t>؛</w:t>
      </w:r>
    </w:p>
    <w:p w14:paraId="089F5802" w14:textId="77777777" w:rsidR="008B68C4" w:rsidRDefault="008B68C4" w:rsidP="008B68C4">
      <w:pPr>
        <w:pStyle w:val="Equationlegend"/>
        <w:rPr>
          <w:rtl/>
        </w:rPr>
      </w:pPr>
      <w:r>
        <w:rPr>
          <w:rtl/>
        </w:rPr>
        <w:tab/>
      </w:r>
      <w:proofErr w:type="spellStart"/>
      <w:r>
        <w:rPr>
          <w:i/>
          <w:iCs/>
        </w:rPr>
        <w:t>K</w:t>
      </w:r>
      <w:r>
        <w:rPr>
          <w:i/>
          <w:iCs/>
          <w:vertAlign w:val="subscript"/>
        </w:rPr>
        <w:t>adv</w:t>
      </w:r>
      <w:proofErr w:type="spellEnd"/>
      <w:r>
        <w:rPr>
          <w:rtl/>
        </w:rPr>
        <w:t>:</w:t>
      </w:r>
      <w:r>
        <w:rPr>
          <w:rtl/>
        </w:rPr>
        <w:tab/>
      </w:r>
      <w:r>
        <w:rPr>
          <w:lang w:bidi="ar"/>
        </w:rPr>
        <w:t>0,1</w:t>
      </w:r>
      <w:r>
        <w:rPr>
          <w:rtl/>
          <w:lang w:bidi="ar"/>
        </w:rPr>
        <w:t xml:space="preserve"> عندما تُستعمل </w:t>
      </w:r>
      <w:r>
        <w:rPr>
          <w:rtl/>
          <w:lang w:bidi="ar-EG"/>
        </w:rPr>
        <w:t xml:space="preserve">تكنولوجيات راديوية </w:t>
      </w:r>
      <w:r>
        <w:rPr>
          <w:rtl/>
        </w:rPr>
        <w:t>بمعيار</w:t>
      </w:r>
      <w:r>
        <w:rPr>
          <w:rtl/>
          <w:lang w:bidi="ar"/>
        </w:rPr>
        <w:t xml:space="preserve"> </w:t>
      </w:r>
      <w:proofErr w:type="gramStart"/>
      <w:r>
        <w:t xml:space="preserve">LTE </w:t>
      </w:r>
      <w:r>
        <w:rPr>
          <w:rtl/>
          <w:lang w:bidi="ar"/>
        </w:rPr>
        <w:t xml:space="preserve"> وتعديلاته</w:t>
      </w:r>
      <w:proofErr w:type="gramEnd"/>
      <w:r>
        <w:rPr>
          <w:rtl/>
          <w:lang w:bidi="ar"/>
        </w:rPr>
        <w:t xml:space="preserve"> </w:t>
      </w:r>
      <w:proofErr w:type="gramStart"/>
      <w:r>
        <w:rPr>
          <w:rtl/>
          <w:lang w:bidi="ar"/>
        </w:rPr>
        <w:t>الأخرى</w:t>
      </w:r>
      <w:r>
        <w:rPr>
          <w:rFonts w:hint="cs"/>
          <w:rtl/>
          <w:lang w:bidi="ar"/>
        </w:rPr>
        <w:t>؛</w:t>
      </w:r>
      <w:proofErr w:type="gramEnd"/>
    </w:p>
    <w:p w14:paraId="63FFF128" w14:textId="77777777" w:rsidR="008B68C4" w:rsidRDefault="008B68C4" w:rsidP="008B68C4">
      <w:pPr>
        <w:pStyle w:val="Equationlegend"/>
        <w:rPr>
          <w:rtl/>
        </w:rPr>
      </w:pPr>
      <w:r>
        <w:rPr>
          <w:rtl/>
        </w:rPr>
        <w:tab/>
        <w:t xml:space="preserve">* </w:t>
      </w:r>
      <w:proofErr w:type="spellStart"/>
      <w:r>
        <w:rPr>
          <w:i/>
          <w:iCs/>
        </w:rPr>
        <w:t>K</w:t>
      </w:r>
      <w:r>
        <w:rPr>
          <w:i/>
          <w:iCs/>
          <w:vertAlign w:val="subscript"/>
        </w:rPr>
        <w:t>adv</w:t>
      </w:r>
      <w:proofErr w:type="spellEnd"/>
      <w:r>
        <w:rPr>
          <w:rtl/>
        </w:rPr>
        <w:t>:</w:t>
      </w:r>
      <w:r>
        <w:rPr>
          <w:rtl/>
        </w:rPr>
        <w:tab/>
      </w:r>
      <w:r>
        <w:t>1</w:t>
      </w:r>
      <w:r>
        <w:rPr>
          <w:rtl/>
        </w:rPr>
        <w:t xml:space="preserve"> </w:t>
      </w:r>
      <w:r>
        <w:rPr>
          <w:rtl/>
          <w:lang w:bidi="ar"/>
        </w:rPr>
        <w:t>للبث النبضي (تتابع نبضات) عندما لا تشكَّل الموجة الحاملة الرئيسية مباشرة بواسطة الموجة النبضية المقيسة كمياً؛</w:t>
      </w:r>
    </w:p>
    <w:p w14:paraId="6CD380B7" w14:textId="77777777" w:rsidR="008B68C4" w:rsidRDefault="008B68C4" w:rsidP="008B68C4">
      <w:pPr>
        <w:pStyle w:val="Equationlegend"/>
        <w:rPr>
          <w:rtl/>
          <w:lang w:bidi="ar-EG"/>
        </w:rPr>
      </w:pPr>
      <w:r>
        <w:rPr>
          <w:rtl/>
        </w:rPr>
        <w:tab/>
        <w:t xml:space="preserve">** </w:t>
      </w:r>
      <w:proofErr w:type="spellStart"/>
      <w:r>
        <w:rPr>
          <w:i/>
          <w:iCs/>
        </w:rPr>
        <w:t>K</w:t>
      </w:r>
      <w:r>
        <w:rPr>
          <w:i/>
          <w:iCs/>
          <w:vertAlign w:val="subscript"/>
        </w:rPr>
        <w:t>adv</w:t>
      </w:r>
      <w:proofErr w:type="spellEnd"/>
      <w:r>
        <w:rPr>
          <w:rtl/>
        </w:rPr>
        <w:t>:</w:t>
      </w:r>
      <w:r>
        <w:rPr>
          <w:rtl/>
        </w:rPr>
        <w:tab/>
      </w:r>
      <w:r>
        <w:rPr>
          <w:lang w:bidi="ar"/>
        </w:rPr>
        <w:t>1,5</w:t>
      </w:r>
      <w:r>
        <w:rPr>
          <w:rtl/>
          <w:lang w:bidi="ar"/>
        </w:rPr>
        <w:t xml:space="preserve"> عند تطبيق التكنولوجيا المتقدمة (باستثناء النفاذ اللاسلكي العريض النطاق) في حال:</w:t>
      </w:r>
    </w:p>
    <w:p w14:paraId="08FDEFFC" w14:textId="6DECD9AE" w:rsidR="008B68C4" w:rsidRDefault="003D3490" w:rsidP="00CF2C82">
      <w:pPr>
        <w:pStyle w:val="Equationlegend"/>
        <w:rPr>
          <w:rtl/>
        </w:rPr>
      </w:pPr>
      <w:r>
        <w:tab/>
      </w:r>
      <w:r w:rsidR="008B68C4">
        <w:rPr>
          <w:rtl/>
        </w:rPr>
        <w:t>-</w:t>
      </w:r>
      <w:r w:rsidR="008B68C4">
        <w:rPr>
          <w:rtl/>
        </w:rPr>
        <w:tab/>
      </w:r>
      <w:r w:rsidR="008B68C4">
        <w:rPr>
          <w:rtl/>
          <w:lang w:bidi="ar"/>
        </w:rPr>
        <w:t xml:space="preserve">كون الرمز الثاني في صنف البث المحدد بواسطة التفويض، والمعيِّن لطبيعة الإشارة (الإشارات) التي تشكل الموجة الحاملة الرئيسية، </w:t>
      </w:r>
      <w:r w:rsidR="008B68C4">
        <w:rPr>
          <w:lang w:bidi="ar"/>
        </w:rPr>
        <w:t>9</w:t>
      </w:r>
      <w:r w:rsidR="008B68C4">
        <w:rPr>
          <w:rtl/>
          <w:lang w:bidi="ar"/>
        </w:rPr>
        <w:t xml:space="preserve"> (نظام مركب بقناة أو أكثر تحتوي على معلومات كمية أو رقمية مع قناة أو أكثر تحتوي على معلومات تماثلية) أو </w:t>
      </w:r>
      <w:r w:rsidR="008B68C4">
        <w:rPr>
          <w:lang w:bidi="ar"/>
        </w:rPr>
        <w:t>X</w:t>
      </w:r>
      <w:r w:rsidR="008B68C4">
        <w:rPr>
          <w:rtl/>
          <w:lang w:bidi="ar"/>
        </w:rPr>
        <w:t xml:space="preserve"> (صنف البث غير مشمول بطريقة أخرى)؛</w:t>
      </w:r>
    </w:p>
    <w:p w14:paraId="10EC41A2" w14:textId="5072894D" w:rsidR="008B68C4" w:rsidRDefault="003D3490" w:rsidP="00CF2C82">
      <w:pPr>
        <w:pStyle w:val="Equationlegend"/>
        <w:rPr>
          <w:rtl/>
        </w:rPr>
      </w:pPr>
      <w:r>
        <w:tab/>
      </w:r>
      <w:r w:rsidR="008B68C4">
        <w:rPr>
          <w:rtl/>
        </w:rPr>
        <w:t>-</w:t>
      </w:r>
      <w:r w:rsidR="008B68C4">
        <w:rPr>
          <w:rtl/>
        </w:rPr>
        <w:tab/>
      </w:r>
      <w:r w:rsidR="008B68C4">
        <w:rPr>
          <w:rtl/>
          <w:lang w:bidi="ar"/>
        </w:rPr>
        <w:t>كون عدة أصناف من البث بأساليب مختلفة لمعالجة المعلومات (التماثلية والرقمية) محددَة للترددات الراديوية (القنوات الراديوية) في خطة ترددات الإقليم التي ينص عليها التفويض.</w:t>
      </w:r>
    </w:p>
    <w:p w14:paraId="529EA856" w14:textId="77777777" w:rsidR="008B68C4" w:rsidRDefault="008B68C4" w:rsidP="008B68C4">
      <w:pPr>
        <w:pStyle w:val="TableNo"/>
        <w:rPr>
          <w:rtl/>
        </w:rPr>
      </w:pPr>
      <w:r>
        <w:rPr>
          <w:rtl/>
        </w:rPr>
        <w:t xml:space="preserve">الجدول </w:t>
      </w:r>
      <w:r>
        <w:t>34</w:t>
      </w:r>
    </w:p>
    <w:p w14:paraId="2BACC5D5" w14:textId="77777777" w:rsidR="008B68C4" w:rsidRDefault="008B68C4" w:rsidP="008B68C4">
      <w:pPr>
        <w:pStyle w:val="Tabletitle0"/>
        <w:rPr>
          <w:rtl/>
        </w:rPr>
      </w:pPr>
      <w:r>
        <w:rPr>
          <w:rtl/>
        </w:rPr>
        <w:t xml:space="preserve">المعامل الذي يعتمد على </w:t>
      </w:r>
      <w:r>
        <w:rPr>
          <w:rtl/>
          <w:lang w:bidi="ar"/>
        </w:rPr>
        <w:t>عرض نطاق الإشارة اللازم لإرسال المعلومات</w:t>
      </w:r>
      <w:r>
        <w:rPr>
          <w:rtl/>
          <w:lang w:bidi="ar"/>
        </w:rPr>
        <w:br/>
        <w:t>بالجودة المحددة في القناة الراديوية المستعملة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5496"/>
        <w:gridCol w:w="4133"/>
      </w:tblGrid>
      <w:tr w:rsidR="008B68C4" w14:paraId="37CF9F0A" w14:textId="77777777" w:rsidTr="00DB2C18">
        <w:trPr>
          <w:jc w:val="center"/>
        </w:trPr>
        <w:tc>
          <w:tcPr>
            <w:tcW w:w="5496" w:type="dxa"/>
            <w:tcBorders>
              <w:top w:val="single" w:sz="4" w:space="0" w:color="auto"/>
              <w:left w:val="single" w:sz="4" w:space="0" w:color="auto"/>
              <w:bottom w:val="single" w:sz="4" w:space="0" w:color="auto"/>
              <w:right w:val="single" w:sz="4" w:space="0" w:color="auto"/>
            </w:tcBorders>
            <w:hideMark/>
          </w:tcPr>
          <w:p w14:paraId="1E2E4703" w14:textId="77777777" w:rsidR="008B68C4" w:rsidRDefault="008B68C4" w:rsidP="00DB2C18">
            <w:pPr>
              <w:pStyle w:val="TableHead0"/>
              <w:spacing w:before="40" w:after="40" w:line="240" w:lineRule="exact"/>
              <w:rPr>
                <w:rtl/>
              </w:rPr>
            </w:pPr>
            <w:r>
              <w:rPr>
                <w:rtl/>
              </w:rPr>
              <w:t>عرض النطاق اللازم</w:t>
            </w:r>
          </w:p>
        </w:tc>
        <w:tc>
          <w:tcPr>
            <w:tcW w:w="4133" w:type="dxa"/>
            <w:tcBorders>
              <w:top w:val="single" w:sz="4" w:space="0" w:color="auto"/>
              <w:left w:val="single" w:sz="4" w:space="0" w:color="auto"/>
              <w:bottom w:val="single" w:sz="4" w:space="0" w:color="auto"/>
              <w:right w:val="single" w:sz="4" w:space="0" w:color="auto"/>
            </w:tcBorders>
            <w:hideMark/>
          </w:tcPr>
          <w:p w14:paraId="7066EE44" w14:textId="77777777" w:rsidR="008B68C4" w:rsidRDefault="008B68C4" w:rsidP="00DB2C18">
            <w:pPr>
              <w:pStyle w:val="TableHead0"/>
              <w:spacing w:before="40" w:after="40" w:line="240" w:lineRule="exact"/>
              <w:rPr>
                <w:i/>
                <w:iCs/>
              </w:rPr>
            </w:pPr>
            <w:proofErr w:type="spellStart"/>
            <w:r>
              <w:rPr>
                <w:i/>
                <w:iCs/>
              </w:rPr>
              <w:t>K</w:t>
            </w:r>
            <w:r>
              <w:rPr>
                <w:i/>
                <w:iCs/>
                <w:vertAlign w:val="subscript"/>
              </w:rPr>
              <w:t>Breq</w:t>
            </w:r>
            <w:proofErr w:type="spellEnd"/>
          </w:p>
        </w:tc>
      </w:tr>
      <w:tr w:rsidR="008B68C4" w14:paraId="1B18ACA0" w14:textId="77777777" w:rsidTr="00DB2C18">
        <w:trPr>
          <w:jc w:val="center"/>
        </w:trPr>
        <w:tc>
          <w:tcPr>
            <w:tcW w:w="5496" w:type="dxa"/>
            <w:tcBorders>
              <w:top w:val="single" w:sz="4" w:space="0" w:color="auto"/>
              <w:left w:val="single" w:sz="4" w:space="0" w:color="auto"/>
              <w:bottom w:val="single" w:sz="4" w:space="0" w:color="auto"/>
              <w:right w:val="single" w:sz="4" w:space="0" w:color="auto"/>
            </w:tcBorders>
            <w:hideMark/>
          </w:tcPr>
          <w:p w14:paraId="331511AF" w14:textId="77777777" w:rsidR="008B68C4" w:rsidRDefault="008B68C4" w:rsidP="00DB2C18">
            <w:pPr>
              <w:pStyle w:val="Tabletext"/>
              <w:spacing w:line="240" w:lineRule="exact"/>
              <w:jc w:val="center"/>
            </w:pPr>
            <w:r>
              <w:rPr>
                <w:rtl/>
              </w:rPr>
              <w:t xml:space="preserve">أقل من </w:t>
            </w:r>
            <w:r>
              <w:t>kHz 100</w:t>
            </w:r>
          </w:p>
        </w:tc>
        <w:tc>
          <w:tcPr>
            <w:tcW w:w="4133" w:type="dxa"/>
            <w:tcBorders>
              <w:top w:val="single" w:sz="4" w:space="0" w:color="auto"/>
              <w:left w:val="single" w:sz="4" w:space="0" w:color="auto"/>
              <w:bottom w:val="single" w:sz="4" w:space="0" w:color="auto"/>
              <w:right w:val="single" w:sz="4" w:space="0" w:color="auto"/>
            </w:tcBorders>
            <w:hideMark/>
          </w:tcPr>
          <w:p w14:paraId="4A543240" w14:textId="77777777" w:rsidR="008B68C4" w:rsidRDefault="008B68C4" w:rsidP="00DB2C18">
            <w:pPr>
              <w:pStyle w:val="Tabletext"/>
              <w:spacing w:line="240" w:lineRule="exact"/>
              <w:jc w:val="center"/>
            </w:pPr>
            <w:r>
              <w:t>1</w:t>
            </w:r>
          </w:p>
        </w:tc>
      </w:tr>
      <w:tr w:rsidR="008B68C4" w14:paraId="02888A80" w14:textId="77777777" w:rsidTr="00DB2C18">
        <w:trPr>
          <w:jc w:val="center"/>
        </w:trPr>
        <w:tc>
          <w:tcPr>
            <w:tcW w:w="5496" w:type="dxa"/>
            <w:tcBorders>
              <w:top w:val="single" w:sz="4" w:space="0" w:color="auto"/>
              <w:left w:val="single" w:sz="4" w:space="0" w:color="auto"/>
              <w:bottom w:val="single" w:sz="4" w:space="0" w:color="auto"/>
              <w:right w:val="single" w:sz="4" w:space="0" w:color="auto"/>
            </w:tcBorders>
            <w:hideMark/>
          </w:tcPr>
          <w:p w14:paraId="1CA334C4" w14:textId="77777777" w:rsidR="008B68C4" w:rsidRDefault="008B68C4" w:rsidP="00DB2C18">
            <w:pPr>
              <w:pStyle w:val="Tabletext"/>
              <w:spacing w:line="240" w:lineRule="exact"/>
              <w:jc w:val="center"/>
              <w:rPr>
                <w:lang w:bidi="ar-EG"/>
              </w:rPr>
            </w:pPr>
            <w:r>
              <w:rPr>
                <w:rtl/>
                <w:lang w:bidi="ar-EG"/>
              </w:rPr>
              <w:t xml:space="preserve">من </w:t>
            </w:r>
            <w:r>
              <w:rPr>
                <w:lang w:bidi="ar-EG"/>
              </w:rPr>
              <w:t>100</w:t>
            </w:r>
            <w:r>
              <w:rPr>
                <w:rtl/>
                <w:lang w:bidi="ar-EG"/>
              </w:rPr>
              <w:t xml:space="preserve"> </w:t>
            </w:r>
            <w:r>
              <w:rPr>
                <w:lang w:bidi="ar-EG"/>
              </w:rPr>
              <w:t>kHz</w:t>
            </w:r>
            <w:r>
              <w:rPr>
                <w:rtl/>
                <w:lang w:bidi="ar-EG"/>
              </w:rPr>
              <w:t xml:space="preserve"> إلى </w:t>
            </w:r>
            <w:r>
              <w:rPr>
                <w:lang w:bidi="ar-EG"/>
              </w:rPr>
              <w:t>MHz 1</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14:paraId="3C2C1759" w14:textId="77777777" w:rsidR="008B68C4" w:rsidRDefault="008B68C4" w:rsidP="00DB2C18">
            <w:pPr>
              <w:pStyle w:val="Tabletext"/>
              <w:spacing w:line="240" w:lineRule="exact"/>
              <w:jc w:val="center"/>
            </w:pPr>
            <w:r>
              <w:t>2</w:t>
            </w:r>
          </w:p>
        </w:tc>
      </w:tr>
      <w:tr w:rsidR="008B68C4" w14:paraId="372798A3" w14:textId="77777777" w:rsidTr="00DB2C18">
        <w:trPr>
          <w:jc w:val="center"/>
        </w:trPr>
        <w:tc>
          <w:tcPr>
            <w:tcW w:w="5496" w:type="dxa"/>
            <w:tcBorders>
              <w:top w:val="single" w:sz="4" w:space="0" w:color="auto"/>
              <w:left w:val="single" w:sz="4" w:space="0" w:color="auto"/>
              <w:bottom w:val="single" w:sz="4" w:space="0" w:color="auto"/>
              <w:right w:val="single" w:sz="4" w:space="0" w:color="auto"/>
            </w:tcBorders>
            <w:hideMark/>
          </w:tcPr>
          <w:p w14:paraId="4B3609D2" w14:textId="77777777" w:rsidR="008B68C4" w:rsidRDefault="008B68C4" w:rsidP="00DB2C18">
            <w:pPr>
              <w:pStyle w:val="Tabletext"/>
              <w:spacing w:line="240" w:lineRule="exact"/>
              <w:jc w:val="center"/>
              <w:rPr>
                <w:lang w:bidi="ar-EG"/>
              </w:rPr>
            </w:pPr>
            <w:r>
              <w:rPr>
                <w:rtl/>
                <w:lang w:bidi="ar-EG"/>
              </w:rPr>
              <w:t xml:space="preserve">من </w:t>
            </w:r>
            <w:r>
              <w:rPr>
                <w:lang w:bidi="ar-EG"/>
              </w:rPr>
              <w:t>1</w:t>
            </w:r>
            <w:r>
              <w:rPr>
                <w:rtl/>
                <w:lang w:bidi="ar-EG"/>
              </w:rPr>
              <w:t xml:space="preserve"> </w:t>
            </w:r>
            <w:r>
              <w:rPr>
                <w:lang w:bidi="ar-EG"/>
              </w:rPr>
              <w:t>MHz</w:t>
            </w:r>
            <w:r>
              <w:rPr>
                <w:rtl/>
                <w:lang w:bidi="ar-EG"/>
              </w:rPr>
              <w:t xml:space="preserve"> إلى </w:t>
            </w:r>
            <w:r>
              <w:rPr>
                <w:lang w:bidi="ar-EG"/>
              </w:rPr>
              <w:t>MHz 10</w:t>
            </w:r>
            <w:r>
              <w:rPr>
                <w:rtl/>
                <w:lang w:bidi="ar-EG"/>
              </w:rPr>
              <w:t xml:space="preserve"> ضمناً</w:t>
            </w:r>
          </w:p>
        </w:tc>
        <w:tc>
          <w:tcPr>
            <w:tcW w:w="4133" w:type="dxa"/>
            <w:tcBorders>
              <w:top w:val="single" w:sz="4" w:space="0" w:color="auto"/>
              <w:left w:val="single" w:sz="4" w:space="0" w:color="auto"/>
              <w:bottom w:val="single" w:sz="4" w:space="0" w:color="auto"/>
              <w:right w:val="single" w:sz="4" w:space="0" w:color="auto"/>
            </w:tcBorders>
            <w:hideMark/>
          </w:tcPr>
          <w:p w14:paraId="73239567" w14:textId="77777777" w:rsidR="008B68C4" w:rsidRDefault="008B68C4" w:rsidP="00DB2C18">
            <w:pPr>
              <w:pStyle w:val="Tabletext"/>
              <w:spacing w:line="240" w:lineRule="exact"/>
              <w:jc w:val="center"/>
            </w:pPr>
            <w:r>
              <w:t>2,5</w:t>
            </w:r>
          </w:p>
        </w:tc>
      </w:tr>
      <w:tr w:rsidR="008B68C4" w14:paraId="376EA02F" w14:textId="77777777" w:rsidTr="00DB2C18">
        <w:trPr>
          <w:jc w:val="center"/>
        </w:trPr>
        <w:tc>
          <w:tcPr>
            <w:tcW w:w="5496" w:type="dxa"/>
            <w:tcBorders>
              <w:top w:val="single" w:sz="4" w:space="0" w:color="auto"/>
              <w:left w:val="single" w:sz="4" w:space="0" w:color="auto"/>
              <w:bottom w:val="single" w:sz="4" w:space="0" w:color="auto"/>
              <w:right w:val="single" w:sz="4" w:space="0" w:color="auto"/>
            </w:tcBorders>
            <w:hideMark/>
          </w:tcPr>
          <w:p w14:paraId="051787C0" w14:textId="77777777" w:rsidR="008B68C4" w:rsidRDefault="008B68C4" w:rsidP="00DB2C18">
            <w:pPr>
              <w:pStyle w:val="Tabletext"/>
              <w:spacing w:line="240" w:lineRule="exact"/>
              <w:jc w:val="center"/>
            </w:pPr>
            <w:r>
              <w:rPr>
                <w:rtl/>
              </w:rPr>
              <w:t xml:space="preserve">أكثر من </w:t>
            </w:r>
            <w:r>
              <w:t>MHz 10</w:t>
            </w:r>
          </w:p>
        </w:tc>
        <w:tc>
          <w:tcPr>
            <w:tcW w:w="4133" w:type="dxa"/>
            <w:tcBorders>
              <w:top w:val="single" w:sz="4" w:space="0" w:color="auto"/>
              <w:left w:val="single" w:sz="4" w:space="0" w:color="auto"/>
              <w:bottom w:val="single" w:sz="4" w:space="0" w:color="auto"/>
              <w:right w:val="single" w:sz="4" w:space="0" w:color="auto"/>
            </w:tcBorders>
            <w:hideMark/>
          </w:tcPr>
          <w:p w14:paraId="72BF7EC1" w14:textId="77777777" w:rsidR="008B68C4" w:rsidRDefault="008B68C4" w:rsidP="00DB2C18">
            <w:pPr>
              <w:pStyle w:val="Tabletext"/>
              <w:spacing w:line="240" w:lineRule="exact"/>
              <w:jc w:val="center"/>
            </w:pPr>
            <w:r>
              <w:t>3</w:t>
            </w:r>
          </w:p>
        </w:tc>
      </w:tr>
    </w:tbl>
    <w:p w14:paraId="2A03FE79" w14:textId="0E01DE0A" w:rsidR="008B68C4" w:rsidRDefault="008B68C4" w:rsidP="008B68C4">
      <w:pPr>
        <w:pStyle w:val="Note"/>
        <w:rPr>
          <w:lang w:bidi="ar-EG"/>
        </w:rPr>
      </w:pPr>
      <w:r>
        <w:rPr>
          <w:b/>
          <w:bCs/>
          <w:rtl/>
          <w:lang w:bidi="ar-EG"/>
        </w:rPr>
        <w:t>ملاحظة</w:t>
      </w:r>
      <w:r>
        <w:rPr>
          <w:rtl/>
          <w:lang w:bidi="ar-EG"/>
        </w:rPr>
        <w:t xml:space="preserve"> - إذا حدد التفويض باستعمال ترددات أو قنوات راديوية العديد من عروض النطاقات اللازمة، تستعمل القيمة القصوى لعرض النطاق </w:t>
      </w:r>
      <w:proofErr w:type="spellStart"/>
      <w:r>
        <w:rPr>
          <w:i/>
          <w:iCs/>
          <w:color w:val="000000"/>
        </w:rPr>
        <w:t>B</w:t>
      </w:r>
      <w:r>
        <w:rPr>
          <w:i/>
          <w:iCs/>
          <w:color w:val="000000"/>
          <w:vertAlign w:val="subscript"/>
        </w:rPr>
        <w:t>req</w:t>
      </w:r>
      <w:proofErr w:type="spellEnd"/>
      <w:r>
        <w:rPr>
          <w:rtl/>
          <w:lang w:bidi="ar-EG"/>
        </w:rPr>
        <w:t>.</w:t>
      </w:r>
    </w:p>
    <w:p w14:paraId="764621CC" w14:textId="77777777" w:rsidR="008B68C4" w:rsidRDefault="008B68C4" w:rsidP="008B68C4">
      <w:pPr>
        <w:rPr>
          <w:rtl/>
          <w:lang w:bidi="ar-EG"/>
        </w:rPr>
      </w:pPr>
      <w:r>
        <w:rPr>
          <w:rtl/>
          <w:lang w:bidi="ar"/>
        </w:rPr>
        <w:t xml:space="preserve">لحساب </w:t>
      </w:r>
      <w:proofErr w:type="spellStart"/>
      <w:r>
        <w:rPr>
          <w:i/>
          <w:lang w:bidi="ar"/>
        </w:rPr>
        <w:t>K</w:t>
      </w:r>
      <w:r>
        <w:rPr>
          <w:i/>
          <w:vertAlign w:val="subscript"/>
          <w:lang w:bidi="ar"/>
        </w:rPr>
        <w:t>Nf</w:t>
      </w:r>
      <w:proofErr w:type="spellEnd"/>
      <w:r>
        <w:rPr>
          <w:lang w:bidi="ar"/>
        </w:rPr>
        <w:t xml:space="preserve"> (N)</w:t>
      </w:r>
      <w:r>
        <w:rPr>
          <w:rtl/>
          <w:lang w:bidi="ar"/>
        </w:rPr>
        <w:t xml:space="preserve"> وفقاً للفقرتين </w:t>
      </w:r>
      <w:r>
        <w:rPr>
          <w:lang w:bidi="ar"/>
        </w:rPr>
        <w:t>9</w:t>
      </w:r>
      <w:r>
        <w:rPr>
          <w:rtl/>
          <w:lang w:bidi="ar"/>
        </w:rPr>
        <w:t xml:space="preserve"> و</w:t>
      </w:r>
      <w:r>
        <w:rPr>
          <w:lang w:bidi="ar"/>
        </w:rPr>
        <w:t>10</w:t>
      </w:r>
      <w:r>
        <w:rPr>
          <w:rtl/>
          <w:lang w:bidi="ar"/>
        </w:rPr>
        <w:t xml:space="preserve"> من المنهجية</w:t>
      </w:r>
      <w:r>
        <w:rPr>
          <w:rtl/>
          <w:lang w:bidi="ar-EG"/>
        </w:rPr>
        <w:t xml:space="preserve">، </w:t>
      </w:r>
      <w:r>
        <w:rPr>
          <w:lang w:bidi="ar-EG"/>
        </w:rPr>
        <w:t xml:space="preserve">1 = </w:t>
      </w:r>
      <w:proofErr w:type="spellStart"/>
      <w:r>
        <w:rPr>
          <w:i/>
        </w:rPr>
        <w:t>K</w:t>
      </w:r>
      <w:r>
        <w:rPr>
          <w:i/>
          <w:vertAlign w:val="subscript"/>
        </w:rPr>
        <w:t>Breq</w:t>
      </w:r>
      <w:proofErr w:type="spellEnd"/>
      <w:r>
        <w:rPr>
          <w:rtl/>
          <w:lang w:bidi="ar-EG"/>
        </w:rPr>
        <w:t>.</w:t>
      </w:r>
    </w:p>
    <w:p w14:paraId="7B8B9800" w14:textId="77777777" w:rsidR="008B68C4" w:rsidRDefault="008B68C4" w:rsidP="008B68C4">
      <w:pPr>
        <w:rPr>
          <w:i/>
          <w:vertAlign w:val="subscript"/>
          <w:rtl/>
        </w:rPr>
      </w:pPr>
      <w:r>
        <w:rPr>
          <w:rtl/>
          <w:lang w:bidi="ar-EG"/>
        </w:rPr>
        <w:t>بالنسبة للأجهزة التي تولد ضوضاء راديوية</w:t>
      </w:r>
      <w:r>
        <w:rPr>
          <w:rtl/>
          <w:lang w:bidi="ar"/>
        </w:rPr>
        <w:t xml:space="preserve"> وبالنسبة لمستقبلات علم الفلك الراديوي (التي يقصد منها استقبال إشارات علم الفلك الراديوي حصراً)،</w:t>
      </w:r>
      <w:r>
        <w:rPr>
          <w:rtl/>
          <w:lang w:bidi="ar-EG"/>
        </w:rPr>
        <w:t xml:space="preserve"> </w:t>
      </w:r>
      <w:r>
        <w:rPr>
          <w:lang w:bidi="ar-EG"/>
        </w:rPr>
        <w:t xml:space="preserve">0 = </w:t>
      </w:r>
      <w:proofErr w:type="spellStart"/>
      <w:r>
        <w:rPr>
          <w:i/>
        </w:rPr>
        <w:t>K</w:t>
      </w:r>
      <w:r>
        <w:rPr>
          <w:i/>
          <w:vertAlign w:val="subscript"/>
        </w:rPr>
        <w:t>Breq</w:t>
      </w:r>
      <w:proofErr w:type="spellEnd"/>
      <w:r>
        <w:rPr>
          <w:rtl/>
          <w:lang w:bidi="ar-EG"/>
        </w:rPr>
        <w:t>.</w:t>
      </w:r>
    </w:p>
    <w:p w14:paraId="355332CF" w14:textId="77777777" w:rsidR="008B68C4" w:rsidRDefault="008B68C4" w:rsidP="008B68C4">
      <w:pPr>
        <w:pStyle w:val="TableNo"/>
        <w:rPr>
          <w:rtl/>
        </w:rPr>
      </w:pPr>
      <w:r>
        <w:rPr>
          <w:rtl/>
        </w:rPr>
        <w:t xml:space="preserve">الجدول </w:t>
      </w:r>
      <w:r>
        <w:t>35</w:t>
      </w:r>
    </w:p>
    <w:p w14:paraId="53D0FDF3" w14:textId="77777777" w:rsidR="008B68C4" w:rsidRDefault="008B68C4" w:rsidP="008B68C4">
      <w:pPr>
        <w:pStyle w:val="Tabletitle0"/>
        <w:rPr>
          <w:rtl/>
        </w:rPr>
      </w:pPr>
      <w:r>
        <w:rPr>
          <w:rtl/>
        </w:rPr>
        <w:t>المعامل الذي يعتمد على السكان في موقع لنظام راديوي</w:t>
      </w:r>
      <w:r>
        <w:rPr>
          <w:rtl/>
        </w:rPr>
        <w:br/>
        <w:t>ويأخذ في الاعتبار الحدود الإدارية للمجتمع المحلي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8B68C4" w14:paraId="4B71DAC9" w14:textId="77777777" w:rsidTr="00DB2C18">
        <w:trPr>
          <w:jc w:val="center"/>
        </w:trPr>
        <w:tc>
          <w:tcPr>
            <w:tcW w:w="4644" w:type="dxa"/>
            <w:tcBorders>
              <w:top w:val="single" w:sz="4" w:space="0" w:color="000000"/>
              <w:left w:val="single" w:sz="4" w:space="0" w:color="000000"/>
              <w:bottom w:val="single" w:sz="4" w:space="0" w:color="000000"/>
              <w:right w:val="single" w:sz="4" w:space="0" w:color="000000"/>
            </w:tcBorders>
            <w:hideMark/>
          </w:tcPr>
          <w:p w14:paraId="13AB2973" w14:textId="77777777" w:rsidR="008B68C4" w:rsidRDefault="008B68C4" w:rsidP="00DB2C18">
            <w:pPr>
              <w:pStyle w:val="TableHead0"/>
              <w:spacing w:line="240" w:lineRule="exact"/>
              <w:rPr>
                <w:rtl/>
              </w:rPr>
            </w:pPr>
            <w:r>
              <w:rPr>
                <w:rtl/>
              </w:rPr>
              <w:t>عدد السكان (بالآلاف)</w:t>
            </w:r>
          </w:p>
        </w:tc>
        <w:tc>
          <w:tcPr>
            <w:tcW w:w="1418" w:type="dxa"/>
            <w:tcBorders>
              <w:top w:val="single" w:sz="4" w:space="0" w:color="000000"/>
              <w:left w:val="single" w:sz="4" w:space="0" w:color="000000"/>
              <w:bottom w:val="single" w:sz="4" w:space="0" w:color="000000"/>
              <w:right w:val="single" w:sz="4" w:space="0" w:color="000000"/>
            </w:tcBorders>
            <w:hideMark/>
          </w:tcPr>
          <w:p w14:paraId="2861CFE9" w14:textId="77777777" w:rsidR="008B68C4" w:rsidRPr="0025174B" w:rsidRDefault="008B68C4" w:rsidP="00DB2C18">
            <w:pPr>
              <w:pStyle w:val="TableHead0"/>
              <w:spacing w:line="240" w:lineRule="exact"/>
              <w:rPr>
                <w:i/>
                <w:iCs/>
              </w:rPr>
            </w:pPr>
            <w:proofErr w:type="spellStart"/>
            <w:r w:rsidRPr="0025174B">
              <w:rPr>
                <w:i/>
                <w:iCs/>
              </w:rPr>
              <w:t>K</w:t>
            </w:r>
            <w:r w:rsidRPr="0025174B">
              <w:rPr>
                <w:i/>
                <w:iCs/>
                <w:vertAlign w:val="subscript"/>
              </w:rPr>
              <w:t>pop</w:t>
            </w:r>
            <w:proofErr w:type="spellEnd"/>
          </w:p>
        </w:tc>
      </w:tr>
      <w:tr w:rsidR="008B68C4" w14:paraId="34C7F35D" w14:textId="77777777" w:rsidTr="00DB2C18">
        <w:trPr>
          <w:jc w:val="center"/>
        </w:trPr>
        <w:tc>
          <w:tcPr>
            <w:tcW w:w="4644" w:type="dxa"/>
            <w:tcBorders>
              <w:top w:val="single" w:sz="4" w:space="0" w:color="000000"/>
              <w:left w:val="single" w:sz="4" w:space="0" w:color="000000"/>
              <w:bottom w:val="single" w:sz="4" w:space="0" w:color="000000"/>
              <w:right w:val="single" w:sz="4" w:space="0" w:color="000000"/>
            </w:tcBorders>
            <w:hideMark/>
          </w:tcPr>
          <w:p w14:paraId="69E33340" w14:textId="77777777" w:rsidR="008B68C4" w:rsidRDefault="008B68C4" w:rsidP="00DB2C18">
            <w:pPr>
              <w:pStyle w:val="Tabletext"/>
              <w:spacing w:line="240" w:lineRule="exact"/>
              <w:jc w:val="center"/>
            </w:pPr>
            <w:r>
              <w:rPr>
                <w:rtl/>
              </w:rPr>
              <w:t>مناطق في أقصى الشمال وما شابهها</w:t>
            </w:r>
          </w:p>
        </w:tc>
        <w:tc>
          <w:tcPr>
            <w:tcW w:w="1418" w:type="dxa"/>
            <w:tcBorders>
              <w:top w:val="single" w:sz="4" w:space="0" w:color="000000"/>
              <w:left w:val="single" w:sz="4" w:space="0" w:color="000000"/>
              <w:bottom w:val="single" w:sz="4" w:space="0" w:color="000000"/>
              <w:right w:val="single" w:sz="4" w:space="0" w:color="000000"/>
            </w:tcBorders>
            <w:hideMark/>
          </w:tcPr>
          <w:p w14:paraId="4C31FD1C" w14:textId="77777777" w:rsidR="008B68C4" w:rsidRDefault="008B68C4" w:rsidP="00DB2C18">
            <w:pPr>
              <w:pStyle w:val="Tabletext"/>
              <w:spacing w:line="240" w:lineRule="exact"/>
              <w:jc w:val="center"/>
            </w:pPr>
            <w:r>
              <w:t>*0,5</w:t>
            </w:r>
          </w:p>
        </w:tc>
      </w:tr>
      <w:tr w:rsidR="008B68C4" w14:paraId="62697845" w14:textId="77777777" w:rsidTr="00DB2C18">
        <w:trPr>
          <w:jc w:val="center"/>
        </w:trPr>
        <w:tc>
          <w:tcPr>
            <w:tcW w:w="4644" w:type="dxa"/>
            <w:tcBorders>
              <w:top w:val="single" w:sz="4" w:space="0" w:color="000000"/>
              <w:left w:val="single" w:sz="4" w:space="0" w:color="000000"/>
              <w:bottom w:val="single" w:sz="4" w:space="0" w:color="000000"/>
              <w:right w:val="single" w:sz="4" w:space="0" w:color="000000"/>
            </w:tcBorders>
            <w:hideMark/>
          </w:tcPr>
          <w:p w14:paraId="75D0089B" w14:textId="77777777" w:rsidR="008B68C4" w:rsidRDefault="008B68C4" w:rsidP="00DB2C18">
            <w:pPr>
              <w:pStyle w:val="Tabletext"/>
              <w:spacing w:line="240" w:lineRule="exact"/>
              <w:jc w:val="center"/>
              <w:rPr>
                <w:lang w:bidi="ar-EG"/>
              </w:rPr>
            </w:pPr>
            <w:r>
              <w:rPr>
                <w:rtl/>
              </w:rPr>
              <w:t xml:space="preserve">أقل من </w:t>
            </w:r>
            <w:r>
              <w:t>200</w:t>
            </w:r>
            <w:r>
              <w:rPr>
                <w:rtl/>
                <w:lang w:bidi="ar-EG"/>
              </w:rPr>
              <w:t xml:space="preserve"> وخارج المجتمعات المحلية</w:t>
            </w:r>
          </w:p>
        </w:tc>
        <w:tc>
          <w:tcPr>
            <w:tcW w:w="1418" w:type="dxa"/>
            <w:tcBorders>
              <w:top w:val="single" w:sz="4" w:space="0" w:color="000000"/>
              <w:left w:val="single" w:sz="4" w:space="0" w:color="000000"/>
              <w:bottom w:val="single" w:sz="4" w:space="0" w:color="000000"/>
              <w:right w:val="single" w:sz="4" w:space="0" w:color="000000"/>
            </w:tcBorders>
            <w:hideMark/>
          </w:tcPr>
          <w:p w14:paraId="48E709A2" w14:textId="77777777" w:rsidR="008B68C4" w:rsidRDefault="008B68C4" w:rsidP="00DB2C18">
            <w:pPr>
              <w:pStyle w:val="Tabletext"/>
              <w:spacing w:line="240" w:lineRule="exact"/>
              <w:jc w:val="center"/>
              <w:rPr>
                <w:rtl/>
              </w:rPr>
            </w:pPr>
            <w:r>
              <w:t>*0,9</w:t>
            </w:r>
          </w:p>
        </w:tc>
      </w:tr>
      <w:tr w:rsidR="008B68C4" w14:paraId="687F3258" w14:textId="77777777" w:rsidTr="00DB2C18">
        <w:trPr>
          <w:jc w:val="center"/>
        </w:trPr>
        <w:tc>
          <w:tcPr>
            <w:tcW w:w="4644" w:type="dxa"/>
            <w:tcBorders>
              <w:top w:val="single" w:sz="4" w:space="0" w:color="000000"/>
              <w:left w:val="single" w:sz="4" w:space="0" w:color="000000"/>
              <w:bottom w:val="single" w:sz="4" w:space="0" w:color="000000"/>
              <w:right w:val="single" w:sz="4" w:space="0" w:color="000000"/>
            </w:tcBorders>
            <w:hideMark/>
          </w:tcPr>
          <w:p w14:paraId="0337E8E7" w14:textId="77777777" w:rsidR="008B68C4" w:rsidRDefault="008B68C4" w:rsidP="00DB2C18">
            <w:pPr>
              <w:pStyle w:val="Tabletext"/>
              <w:spacing w:line="240" w:lineRule="exact"/>
              <w:jc w:val="center"/>
            </w:pPr>
            <w:r>
              <w:t>1 000-200</w:t>
            </w:r>
          </w:p>
        </w:tc>
        <w:tc>
          <w:tcPr>
            <w:tcW w:w="1418" w:type="dxa"/>
            <w:tcBorders>
              <w:top w:val="single" w:sz="4" w:space="0" w:color="000000"/>
              <w:left w:val="single" w:sz="4" w:space="0" w:color="000000"/>
              <w:bottom w:val="single" w:sz="4" w:space="0" w:color="000000"/>
              <w:right w:val="single" w:sz="4" w:space="0" w:color="000000"/>
            </w:tcBorders>
            <w:hideMark/>
          </w:tcPr>
          <w:p w14:paraId="12EEA6BC" w14:textId="77777777" w:rsidR="008B68C4" w:rsidRDefault="008B68C4" w:rsidP="00DB2C18">
            <w:pPr>
              <w:pStyle w:val="Tabletext"/>
              <w:spacing w:line="240" w:lineRule="exact"/>
              <w:jc w:val="center"/>
            </w:pPr>
            <w:r>
              <w:t>1</w:t>
            </w:r>
          </w:p>
        </w:tc>
      </w:tr>
      <w:tr w:rsidR="008B68C4" w14:paraId="463DE958" w14:textId="77777777" w:rsidTr="00DB2C18">
        <w:trPr>
          <w:jc w:val="center"/>
        </w:trPr>
        <w:tc>
          <w:tcPr>
            <w:tcW w:w="4644" w:type="dxa"/>
            <w:tcBorders>
              <w:top w:val="single" w:sz="4" w:space="0" w:color="000000"/>
              <w:left w:val="single" w:sz="4" w:space="0" w:color="000000"/>
              <w:bottom w:val="single" w:sz="4" w:space="0" w:color="000000"/>
              <w:right w:val="single" w:sz="4" w:space="0" w:color="000000"/>
            </w:tcBorders>
            <w:hideMark/>
          </w:tcPr>
          <w:p w14:paraId="72BB45B6" w14:textId="77777777" w:rsidR="008B68C4" w:rsidRDefault="008B68C4" w:rsidP="00DB2C18">
            <w:pPr>
              <w:pStyle w:val="Tabletext"/>
              <w:spacing w:line="240" w:lineRule="exact"/>
              <w:jc w:val="center"/>
            </w:pPr>
            <w:r>
              <w:t>3 000-1 000</w:t>
            </w:r>
          </w:p>
        </w:tc>
        <w:tc>
          <w:tcPr>
            <w:tcW w:w="1418" w:type="dxa"/>
            <w:tcBorders>
              <w:top w:val="single" w:sz="4" w:space="0" w:color="000000"/>
              <w:left w:val="single" w:sz="4" w:space="0" w:color="000000"/>
              <w:bottom w:val="single" w:sz="4" w:space="0" w:color="000000"/>
              <w:right w:val="single" w:sz="4" w:space="0" w:color="000000"/>
            </w:tcBorders>
            <w:hideMark/>
          </w:tcPr>
          <w:p w14:paraId="156E5EF7" w14:textId="77777777" w:rsidR="008B68C4" w:rsidRDefault="008B68C4" w:rsidP="00DB2C18">
            <w:pPr>
              <w:pStyle w:val="Tabletext"/>
              <w:tabs>
                <w:tab w:val="left" w:pos="459"/>
              </w:tabs>
              <w:spacing w:line="240" w:lineRule="exact"/>
              <w:jc w:val="center"/>
            </w:pPr>
            <w:r>
              <w:t>1,1</w:t>
            </w:r>
          </w:p>
        </w:tc>
      </w:tr>
      <w:tr w:rsidR="008B68C4" w14:paraId="6F2DB67B" w14:textId="77777777" w:rsidTr="00DB2C18">
        <w:trPr>
          <w:jc w:val="center"/>
        </w:trPr>
        <w:tc>
          <w:tcPr>
            <w:tcW w:w="4644" w:type="dxa"/>
            <w:tcBorders>
              <w:top w:val="single" w:sz="4" w:space="0" w:color="000000"/>
              <w:left w:val="single" w:sz="4" w:space="0" w:color="000000"/>
              <w:bottom w:val="single" w:sz="4" w:space="0" w:color="auto"/>
              <w:right w:val="single" w:sz="4" w:space="0" w:color="000000"/>
            </w:tcBorders>
            <w:hideMark/>
          </w:tcPr>
          <w:p w14:paraId="502DB6F9" w14:textId="77777777" w:rsidR="008B68C4" w:rsidRDefault="008B68C4" w:rsidP="00DB2C18">
            <w:pPr>
              <w:pStyle w:val="Tabletext"/>
              <w:spacing w:line="240" w:lineRule="exact"/>
              <w:jc w:val="center"/>
            </w:pPr>
            <w:r>
              <w:rPr>
                <w:rtl/>
              </w:rPr>
              <w:t xml:space="preserve">أكبر من </w:t>
            </w:r>
            <w:r>
              <w:t>3 000</w:t>
            </w:r>
          </w:p>
        </w:tc>
        <w:tc>
          <w:tcPr>
            <w:tcW w:w="1418" w:type="dxa"/>
            <w:tcBorders>
              <w:top w:val="single" w:sz="4" w:space="0" w:color="000000"/>
              <w:left w:val="single" w:sz="4" w:space="0" w:color="000000"/>
              <w:bottom w:val="single" w:sz="4" w:space="0" w:color="auto"/>
              <w:right w:val="single" w:sz="4" w:space="0" w:color="000000"/>
            </w:tcBorders>
            <w:hideMark/>
          </w:tcPr>
          <w:p w14:paraId="04D15EC7" w14:textId="77777777" w:rsidR="008B68C4" w:rsidRDefault="008B68C4" w:rsidP="00DB2C18">
            <w:pPr>
              <w:pStyle w:val="Tabletext"/>
              <w:spacing w:line="240" w:lineRule="exact"/>
              <w:jc w:val="center"/>
            </w:pPr>
            <w:r>
              <w:t>1,2</w:t>
            </w:r>
          </w:p>
        </w:tc>
      </w:tr>
    </w:tbl>
    <w:p w14:paraId="47BE83BF" w14:textId="330115D2" w:rsidR="008B68C4" w:rsidRDefault="00CD64F1" w:rsidP="008B68C4">
      <w:pPr>
        <w:pStyle w:val="Note"/>
        <w:rPr>
          <w:lang w:bidi="ar-EG"/>
        </w:rPr>
      </w:pPr>
      <w:r>
        <w:rPr>
          <w:rFonts w:hint="cs"/>
          <w:b/>
          <w:bCs/>
          <w:rtl/>
        </w:rPr>
        <w:t>الملاحظة</w:t>
      </w:r>
      <w:r w:rsidR="008B68C4">
        <w:rPr>
          <w:rtl/>
          <w:lang w:bidi="ar-EG"/>
        </w:rPr>
        <w:t xml:space="preserve"> </w:t>
      </w:r>
      <w:r w:rsidR="008B68C4" w:rsidRPr="00CF2C82">
        <w:rPr>
          <w:b/>
          <w:bCs/>
          <w:lang w:bidi="ar-EG"/>
        </w:rPr>
        <w:t>1</w:t>
      </w:r>
      <w:r w:rsidR="008B68C4">
        <w:rPr>
          <w:rFonts w:hint="cs"/>
          <w:rtl/>
          <w:lang w:bidi="ar-EG"/>
        </w:rPr>
        <w:t xml:space="preserve"> </w:t>
      </w:r>
      <w:r w:rsidR="008B68C4">
        <w:rPr>
          <w:rtl/>
          <w:lang w:bidi="ar-EG"/>
        </w:rPr>
        <w:t xml:space="preserve">- بالنسبة للمستعملين المرخص لهم باستعمال الطيف الراديوي من أجل إدارة حكومية، بما في ذلك الاتصالات الرئاسية والحكومية والدفاع الوطني وأمن الدولة وإنفاذ القانون </w:t>
      </w:r>
      <w:r w:rsidR="008B68C4">
        <w:rPr>
          <w:spacing w:val="-4"/>
          <w:lang w:bidi="ar-EG"/>
        </w:rPr>
        <w:t xml:space="preserve">0,5 = </w:t>
      </w:r>
      <w:proofErr w:type="spellStart"/>
      <w:r w:rsidR="008B68C4">
        <w:rPr>
          <w:i/>
        </w:rPr>
        <w:t>K</w:t>
      </w:r>
      <w:r w:rsidR="008B68C4">
        <w:rPr>
          <w:i/>
          <w:vertAlign w:val="subscript"/>
        </w:rPr>
        <w:t>pop</w:t>
      </w:r>
      <w:proofErr w:type="spellEnd"/>
      <w:r w:rsidR="008B68C4">
        <w:rPr>
          <w:rtl/>
          <w:lang w:bidi="ar-EG"/>
        </w:rPr>
        <w:t>.</w:t>
      </w:r>
    </w:p>
    <w:p w14:paraId="72D101FD" w14:textId="77777777" w:rsidR="008B68C4" w:rsidRDefault="008B68C4" w:rsidP="008B68C4">
      <w:pPr>
        <w:spacing w:before="360"/>
        <w:rPr>
          <w:rtl/>
          <w:lang w:bidi="ar-EG"/>
        </w:rPr>
      </w:pPr>
      <w:r>
        <w:rPr>
          <w:rtl/>
          <w:lang w:bidi="ar-EG"/>
        </w:rPr>
        <w:lastRenderedPageBreak/>
        <w:t xml:space="preserve">إذا لم تحَدد الإحداثيات الجغرافية في خطة الترددات/الأراضي بالترخيص، يطبق </w:t>
      </w:r>
      <w:proofErr w:type="spellStart"/>
      <w:r>
        <w:rPr>
          <w:i/>
          <w:iCs/>
        </w:rPr>
        <w:t>K</w:t>
      </w:r>
      <w:r>
        <w:rPr>
          <w:i/>
          <w:iCs/>
          <w:vertAlign w:val="subscript"/>
        </w:rPr>
        <w:t>pop</w:t>
      </w:r>
      <w:proofErr w:type="spellEnd"/>
      <w:r>
        <w:rPr>
          <w:rtl/>
          <w:lang w:bidi="ar-EG"/>
        </w:rPr>
        <w:t xml:space="preserve"> حسب العدد الأقصى للسكان في المقاطعة التي يستعمل فيها النظام.</w:t>
      </w:r>
    </w:p>
    <w:p w14:paraId="57462B50" w14:textId="77777777" w:rsidR="008B68C4" w:rsidRDefault="008B68C4" w:rsidP="008B68C4">
      <w:pPr>
        <w:rPr>
          <w:rtl/>
          <w:lang w:bidi="ar-EG"/>
        </w:rPr>
      </w:pPr>
      <w:r>
        <w:rPr>
          <w:lang w:bidi="ar-EG"/>
        </w:rPr>
        <w:t>*</w:t>
      </w:r>
      <w:r>
        <w:rPr>
          <w:rtl/>
          <w:lang w:bidi="ar-EG"/>
        </w:rPr>
        <w:tab/>
        <w:t xml:space="preserve">عند توزيع قنوات التلفزيون الروسي العمومي الإلزامي والإذاعة الصوتية، </w:t>
      </w:r>
      <w:proofErr w:type="spellStart"/>
      <w:r>
        <w:rPr>
          <w:i/>
          <w:lang w:bidi="ar-EG"/>
        </w:rPr>
        <w:t>K</w:t>
      </w:r>
      <w:r>
        <w:rPr>
          <w:i/>
          <w:vertAlign w:val="subscript"/>
          <w:lang w:bidi="ar-EG"/>
        </w:rPr>
        <w:t>pop</w:t>
      </w:r>
      <w:proofErr w:type="spellEnd"/>
      <w:r>
        <w:rPr>
          <w:i/>
          <w:vertAlign w:val="subscript"/>
          <w:rtl/>
          <w:lang w:bidi="ar-EG"/>
        </w:rPr>
        <w:t> </w:t>
      </w:r>
      <w:r>
        <w:rPr>
          <w:lang w:bidi="ar-EG"/>
        </w:rPr>
        <w:t>=</w:t>
      </w:r>
      <w:r>
        <w:rPr>
          <w:rtl/>
          <w:lang w:bidi="ar-EG"/>
        </w:rPr>
        <w:t> </w:t>
      </w:r>
      <w:r>
        <w:rPr>
          <w:lang w:bidi="ar-EG"/>
        </w:rPr>
        <w:t>0,3</w:t>
      </w:r>
      <w:r>
        <w:rPr>
          <w:rtl/>
          <w:lang w:bidi="ar-EG"/>
        </w:rPr>
        <w:t>.</w:t>
      </w:r>
    </w:p>
    <w:p w14:paraId="39F88530" w14:textId="77777777" w:rsidR="008B68C4" w:rsidRDefault="008B68C4" w:rsidP="008B68C4">
      <w:pPr>
        <w:pStyle w:val="TableNo"/>
        <w:keepNext w:val="0"/>
        <w:rPr>
          <w:rtl/>
        </w:rPr>
      </w:pPr>
      <w:r>
        <w:rPr>
          <w:rtl/>
        </w:rPr>
        <w:t xml:space="preserve">الجدول </w:t>
      </w:r>
      <w:r>
        <w:t>36</w:t>
      </w:r>
    </w:p>
    <w:p w14:paraId="0E1A5636" w14:textId="77777777" w:rsidR="008B68C4" w:rsidRDefault="008B68C4" w:rsidP="008B68C4">
      <w:pPr>
        <w:pStyle w:val="Tabletitle0"/>
        <w:keepNext w:val="0"/>
        <w:rPr>
          <w:rtl/>
        </w:rPr>
      </w:pPr>
      <w:r>
        <w:rPr>
          <w:rtl/>
        </w:rPr>
        <w:t>المعاملات التي تعتمد على العوامل الاجتماعية للتكنولوجيا المستعملة</w:t>
      </w:r>
    </w:p>
    <w:tbl>
      <w:tblPr>
        <w:bidiVisu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8B68C4" w14:paraId="0C282091" w14:textId="77777777" w:rsidTr="00DB2C18">
        <w:trPr>
          <w:jc w:val="center"/>
        </w:trPr>
        <w:tc>
          <w:tcPr>
            <w:tcW w:w="7961" w:type="dxa"/>
            <w:tcBorders>
              <w:top w:val="single" w:sz="4" w:space="0" w:color="000000"/>
              <w:left w:val="single" w:sz="4" w:space="0" w:color="000000"/>
              <w:bottom w:val="single" w:sz="4" w:space="0" w:color="000000"/>
              <w:right w:val="single" w:sz="4" w:space="0" w:color="000000"/>
            </w:tcBorders>
            <w:hideMark/>
          </w:tcPr>
          <w:p w14:paraId="236A0BF1" w14:textId="77777777" w:rsidR="008B68C4" w:rsidRDefault="008B68C4" w:rsidP="00DB2C18">
            <w:pPr>
              <w:pStyle w:val="TableHead0"/>
              <w:keepNext w:val="0"/>
              <w:rPr>
                <w:rtl/>
              </w:rPr>
            </w:pPr>
            <w:r>
              <w:rPr>
                <w:rtl/>
              </w:rPr>
              <w:t>العوامل الاجتماعية</w:t>
            </w:r>
          </w:p>
        </w:tc>
        <w:tc>
          <w:tcPr>
            <w:tcW w:w="1678" w:type="dxa"/>
            <w:tcBorders>
              <w:top w:val="single" w:sz="4" w:space="0" w:color="000000"/>
              <w:left w:val="single" w:sz="4" w:space="0" w:color="000000"/>
              <w:bottom w:val="single" w:sz="4" w:space="0" w:color="000000"/>
              <w:right w:val="single" w:sz="4" w:space="0" w:color="000000"/>
            </w:tcBorders>
            <w:hideMark/>
          </w:tcPr>
          <w:p w14:paraId="3658EA7A" w14:textId="77777777" w:rsidR="008B68C4" w:rsidRPr="0025174B" w:rsidRDefault="008B68C4" w:rsidP="00DB2C18">
            <w:pPr>
              <w:pStyle w:val="TableHead0"/>
              <w:keepNext w:val="0"/>
              <w:rPr>
                <w:i/>
                <w:iCs/>
              </w:rPr>
            </w:pPr>
            <w:proofErr w:type="spellStart"/>
            <w:r w:rsidRPr="0025174B">
              <w:rPr>
                <w:i/>
                <w:iCs/>
              </w:rPr>
              <w:t>K</w:t>
            </w:r>
            <w:r w:rsidRPr="0025174B">
              <w:rPr>
                <w:i/>
                <w:iCs/>
                <w:vertAlign w:val="subscript"/>
              </w:rPr>
              <w:t>soc</w:t>
            </w:r>
            <w:proofErr w:type="spellEnd"/>
          </w:p>
        </w:tc>
      </w:tr>
      <w:tr w:rsidR="008B68C4" w14:paraId="0AB1EEBF" w14:textId="77777777" w:rsidTr="00DB2C18">
        <w:trPr>
          <w:jc w:val="center"/>
        </w:trPr>
        <w:tc>
          <w:tcPr>
            <w:tcW w:w="7961" w:type="dxa"/>
            <w:tcBorders>
              <w:top w:val="single" w:sz="4" w:space="0" w:color="000000"/>
              <w:left w:val="single" w:sz="4" w:space="0" w:color="000000"/>
              <w:bottom w:val="single" w:sz="4" w:space="0" w:color="000000"/>
              <w:right w:val="single" w:sz="4" w:space="0" w:color="000000"/>
            </w:tcBorders>
            <w:hideMark/>
          </w:tcPr>
          <w:p w14:paraId="7A7610C5" w14:textId="77777777" w:rsidR="008B68C4" w:rsidRDefault="008B68C4" w:rsidP="00DB2C18">
            <w:pPr>
              <w:pStyle w:val="Tabletext"/>
              <w:spacing w:before="60"/>
            </w:pPr>
            <w:r>
              <w:rPr>
                <w:rtl/>
              </w:rPr>
              <w:t>تكنولوجيا تستعمل لضمان السلامة العامة، بما في ذلك حالات الطوارئ</w:t>
            </w:r>
            <w:r>
              <w:rPr>
                <w:vertAlign w:val="superscript"/>
                <w:rtl/>
              </w:rPr>
              <w:t>*</w:t>
            </w:r>
          </w:p>
        </w:tc>
        <w:tc>
          <w:tcPr>
            <w:tcW w:w="1678" w:type="dxa"/>
            <w:tcBorders>
              <w:top w:val="single" w:sz="4" w:space="0" w:color="000000"/>
              <w:left w:val="single" w:sz="4" w:space="0" w:color="000000"/>
              <w:bottom w:val="single" w:sz="4" w:space="0" w:color="000000"/>
              <w:right w:val="single" w:sz="4" w:space="0" w:color="000000"/>
            </w:tcBorders>
            <w:hideMark/>
          </w:tcPr>
          <w:p w14:paraId="1E6E5B51" w14:textId="77777777" w:rsidR="008B68C4" w:rsidRDefault="008B68C4" w:rsidP="00DB2C18">
            <w:pPr>
              <w:pStyle w:val="Tabletext"/>
              <w:spacing w:before="60"/>
              <w:jc w:val="center"/>
            </w:pPr>
            <w:r>
              <w:t>0,3</w:t>
            </w:r>
          </w:p>
        </w:tc>
      </w:tr>
      <w:tr w:rsidR="008B68C4" w14:paraId="5DD52909" w14:textId="77777777" w:rsidTr="00DB2C18">
        <w:trPr>
          <w:jc w:val="center"/>
        </w:trPr>
        <w:tc>
          <w:tcPr>
            <w:tcW w:w="7961" w:type="dxa"/>
            <w:tcBorders>
              <w:top w:val="single" w:sz="4" w:space="0" w:color="000000"/>
              <w:left w:val="single" w:sz="4" w:space="0" w:color="000000"/>
              <w:bottom w:val="single" w:sz="4" w:space="0" w:color="000000"/>
              <w:right w:val="single" w:sz="4" w:space="0" w:color="000000"/>
            </w:tcBorders>
            <w:hideMark/>
          </w:tcPr>
          <w:p w14:paraId="6720D154" w14:textId="77777777" w:rsidR="008B68C4" w:rsidRDefault="008B68C4" w:rsidP="00DB2C18">
            <w:pPr>
              <w:pStyle w:val="Tabletext"/>
              <w:spacing w:before="60"/>
              <w:rPr>
                <w:spacing w:val="-4"/>
                <w:lang w:bidi="ar-EG"/>
              </w:rPr>
            </w:pPr>
            <w:r>
              <w:rPr>
                <w:spacing w:val="-4"/>
                <w:rtl/>
              </w:rPr>
              <w:t xml:space="preserve">تكنولوجيا تستعمل لأنظمة الأغراض المدنية في الشبكات التكنولوجية للاتصالات الراديوية للسكك الحديدية </w:t>
            </w:r>
            <w:r>
              <w:rPr>
                <w:spacing w:val="-4"/>
                <w:rtl/>
                <w:lang w:bidi="ar"/>
              </w:rPr>
              <w:t xml:space="preserve">(بما في ذلك الاتصالات </w:t>
            </w:r>
            <w:r>
              <w:rPr>
                <w:spacing w:val="-4"/>
                <w:rtl/>
              </w:rPr>
              <w:t xml:space="preserve">الراديوية </w:t>
            </w:r>
            <w:r>
              <w:rPr>
                <w:spacing w:val="-4"/>
                <w:rtl/>
                <w:lang w:bidi="ar"/>
              </w:rPr>
              <w:t>للنفاذ إلى السكك الحديدية)</w:t>
            </w:r>
            <w:r>
              <w:rPr>
                <w:spacing w:val="-4"/>
                <w:rtl/>
              </w:rPr>
              <w:t xml:space="preserve"> في النطاقات </w:t>
            </w:r>
            <w:r>
              <w:rPr>
                <w:spacing w:val="-4"/>
                <w:lang w:bidi="ar-EG"/>
              </w:rPr>
              <w:t>kHz 2 136</w:t>
            </w:r>
            <w:r>
              <w:rPr>
                <w:spacing w:val="-4"/>
                <w:lang w:bidi="ar-EG"/>
              </w:rPr>
              <w:noBreakHyphen/>
              <w:t>2 124</w:t>
            </w:r>
            <w:r>
              <w:rPr>
                <w:spacing w:val="-4"/>
                <w:rtl/>
              </w:rPr>
              <w:t xml:space="preserve"> (التردد الاسمي </w:t>
            </w:r>
            <w:r>
              <w:rPr>
                <w:spacing w:val="-4"/>
              </w:rPr>
              <w:t>kHz 2 130</w:t>
            </w:r>
            <w:r>
              <w:rPr>
                <w:spacing w:val="-4"/>
                <w:rtl/>
                <w:lang w:bidi="ar-EG"/>
              </w:rPr>
              <w:t>) و</w:t>
            </w:r>
            <w:r>
              <w:rPr>
                <w:spacing w:val="-4"/>
                <w:lang w:bidi="ar-EG"/>
              </w:rPr>
              <w:t>kHz 2 156</w:t>
            </w:r>
            <w:r>
              <w:rPr>
                <w:spacing w:val="-4"/>
                <w:lang w:bidi="ar-EG"/>
              </w:rPr>
              <w:noBreakHyphen/>
              <w:t>2 144</w:t>
            </w:r>
            <w:r>
              <w:rPr>
                <w:spacing w:val="-4"/>
                <w:rtl/>
                <w:lang w:bidi="ar-EG"/>
              </w:rPr>
              <w:t xml:space="preserve"> (التردد الاسمي </w:t>
            </w:r>
            <w:r>
              <w:rPr>
                <w:spacing w:val="-4"/>
                <w:lang w:bidi="ar-EG"/>
              </w:rPr>
              <w:t>kHz 2 150</w:t>
            </w:r>
            <w:r>
              <w:rPr>
                <w:spacing w:val="-4"/>
                <w:rtl/>
                <w:lang w:bidi="ar-EG"/>
              </w:rPr>
              <w:t>) و</w:t>
            </w:r>
            <w:r>
              <w:rPr>
                <w:spacing w:val="-4"/>
                <w:lang w:bidi="ar-EG"/>
              </w:rPr>
              <w:t>MHz 154,0125</w:t>
            </w:r>
            <w:r>
              <w:rPr>
                <w:spacing w:val="-4"/>
                <w:lang w:bidi="ar-EG"/>
              </w:rPr>
              <w:noBreakHyphen/>
              <w:t>151,7125</w:t>
            </w:r>
            <w:r>
              <w:rPr>
                <w:spacing w:val="-4"/>
                <w:rtl/>
                <w:lang w:bidi="ar-EG"/>
              </w:rPr>
              <w:t xml:space="preserve"> و</w:t>
            </w:r>
            <w:r>
              <w:rPr>
                <w:spacing w:val="-4"/>
                <w:lang w:bidi="ar-EG"/>
              </w:rPr>
              <w:t>MHz 156,0125</w:t>
            </w:r>
            <w:r>
              <w:rPr>
                <w:spacing w:val="-4"/>
                <w:lang w:bidi="ar-EG"/>
              </w:rPr>
              <w:noBreakHyphen/>
              <w:t>154,9875</w:t>
            </w:r>
            <w:r>
              <w:rPr>
                <w:spacing w:val="-4"/>
                <w:rtl/>
                <w:lang w:bidi="ar-EG"/>
              </w:rPr>
              <w:t xml:space="preserve"> و</w:t>
            </w:r>
            <w:r>
              <w:rPr>
                <w:spacing w:val="-4"/>
                <w:lang w:bidi="ar-EG"/>
              </w:rPr>
              <w:t>MHz 307,4625</w:t>
            </w:r>
            <w:r>
              <w:rPr>
                <w:spacing w:val="-4"/>
                <w:lang w:bidi="ar-EG"/>
              </w:rPr>
              <w:noBreakHyphen/>
              <w:t>307,0</w:t>
            </w:r>
            <w:r>
              <w:rPr>
                <w:spacing w:val="-4"/>
                <w:rtl/>
                <w:lang w:bidi="ar-EG"/>
              </w:rPr>
              <w:t xml:space="preserve"> و</w:t>
            </w:r>
            <w:r>
              <w:rPr>
                <w:spacing w:val="-4"/>
                <w:lang w:bidi="ar-EG"/>
              </w:rPr>
              <w:t>MHz 343,4625</w:t>
            </w:r>
            <w:r>
              <w:rPr>
                <w:spacing w:val="-4"/>
                <w:lang w:bidi="ar-EG"/>
              </w:rPr>
              <w:noBreakHyphen/>
              <w:t>343,0</w:t>
            </w:r>
          </w:p>
        </w:tc>
        <w:tc>
          <w:tcPr>
            <w:tcW w:w="1678" w:type="dxa"/>
            <w:tcBorders>
              <w:top w:val="single" w:sz="4" w:space="0" w:color="000000"/>
              <w:left w:val="single" w:sz="4" w:space="0" w:color="000000"/>
              <w:bottom w:val="single" w:sz="4" w:space="0" w:color="000000"/>
              <w:right w:val="single" w:sz="4" w:space="0" w:color="000000"/>
            </w:tcBorders>
            <w:hideMark/>
          </w:tcPr>
          <w:p w14:paraId="710B6957" w14:textId="77777777" w:rsidR="008B68C4" w:rsidRDefault="008B68C4" w:rsidP="00DB2C18">
            <w:pPr>
              <w:pStyle w:val="Tabletext"/>
              <w:spacing w:before="60"/>
              <w:jc w:val="center"/>
            </w:pPr>
            <w:r>
              <w:t>0,5</w:t>
            </w:r>
          </w:p>
        </w:tc>
      </w:tr>
      <w:tr w:rsidR="008B68C4" w14:paraId="5F1E91CF" w14:textId="77777777" w:rsidTr="00DB2C18">
        <w:trPr>
          <w:jc w:val="center"/>
        </w:trPr>
        <w:tc>
          <w:tcPr>
            <w:tcW w:w="7961" w:type="dxa"/>
            <w:tcBorders>
              <w:top w:val="single" w:sz="4" w:space="0" w:color="000000"/>
              <w:left w:val="single" w:sz="4" w:space="0" w:color="000000"/>
              <w:bottom w:val="single" w:sz="4" w:space="0" w:color="000000"/>
              <w:right w:val="single" w:sz="4" w:space="0" w:color="000000"/>
            </w:tcBorders>
            <w:hideMark/>
          </w:tcPr>
          <w:p w14:paraId="559436FA" w14:textId="77777777" w:rsidR="008B68C4" w:rsidRDefault="008B68C4" w:rsidP="00DB2C18">
            <w:pPr>
              <w:pStyle w:val="Tabletext"/>
              <w:spacing w:before="60"/>
              <w:rPr>
                <w:lang w:bidi="ar-EG"/>
              </w:rPr>
            </w:pPr>
            <w:r>
              <w:rPr>
                <w:rtl/>
              </w:rPr>
              <w:t xml:space="preserve">تكنولوجيا تستعمل في وسائل التمديد الراديوي للقنوات الهاتفية وأنظمة المهاتفة الراديوية </w:t>
            </w:r>
            <w:r>
              <w:t>"Altai"</w:t>
            </w:r>
            <w:r>
              <w:rPr>
                <w:rtl/>
              </w:rPr>
              <w:t xml:space="preserve"> </w:t>
            </w:r>
            <w:r>
              <w:rPr>
                <w:rtl/>
                <w:lang w:bidi="ar-EG"/>
              </w:rPr>
              <w:t>و</w:t>
            </w:r>
            <w:r>
              <w:rPr>
                <w:lang w:bidi="ar-EG"/>
              </w:rPr>
              <w:t>"</w:t>
            </w:r>
            <w:proofErr w:type="spellStart"/>
            <w:r>
              <w:rPr>
                <w:lang w:bidi="ar-EG"/>
              </w:rPr>
              <w:t>Actionet</w:t>
            </w:r>
            <w:proofErr w:type="spellEnd"/>
            <w:r>
              <w:rPr>
                <w:lang w:bidi="ar-EG"/>
              </w:rPr>
              <w:t>"</w:t>
            </w:r>
          </w:p>
        </w:tc>
        <w:tc>
          <w:tcPr>
            <w:tcW w:w="1678" w:type="dxa"/>
            <w:tcBorders>
              <w:top w:val="single" w:sz="4" w:space="0" w:color="000000"/>
              <w:left w:val="single" w:sz="4" w:space="0" w:color="000000"/>
              <w:bottom w:val="single" w:sz="4" w:space="0" w:color="000000"/>
              <w:right w:val="single" w:sz="4" w:space="0" w:color="000000"/>
            </w:tcBorders>
            <w:hideMark/>
          </w:tcPr>
          <w:p w14:paraId="320E0690" w14:textId="77777777" w:rsidR="008B68C4" w:rsidRDefault="008B68C4" w:rsidP="00DB2C18">
            <w:pPr>
              <w:pStyle w:val="Tabletext"/>
              <w:spacing w:before="60"/>
              <w:jc w:val="center"/>
            </w:pPr>
            <w:r>
              <w:t>0,3</w:t>
            </w:r>
          </w:p>
        </w:tc>
      </w:tr>
      <w:tr w:rsidR="008B68C4" w14:paraId="5CC68461" w14:textId="77777777" w:rsidTr="00DB2C18">
        <w:trPr>
          <w:jc w:val="center"/>
        </w:trPr>
        <w:tc>
          <w:tcPr>
            <w:tcW w:w="7961" w:type="dxa"/>
            <w:tcBorders>
              <w:top w:val="single" w:sz="4" w:space="0" w:color="000000"/>
              <w:left w:val="single" w:sz="4" w:space="0" w:color="000000"/>
              <w:bottom w:val="single" w:sz="4" w:space="0" w:color="000000"/>
              <w:right w:val="single" w:sz="4" w:space="0" w:color="000000"/>
            </w:tcBorders>
            <w:hideMark/>
          </w:tcPr>
          <w:p w14:paraId="32CCA7B0" w14:textId="77777777" w:rsidR="008B68C4" w:rsidRDefault="008B68C4" w:rsidP="00DB2C18">
            <w:pPr>
              <w:pStyle w:val="Tabletext"/>
              <w:spacing w:before="60"/>
            </w:pPr>
            <w:r>
              <w:rPr>
                <w:rtl/>
              </w:rPr>
              <w:t>تكنولوجيا تستعمل للإذاعة التلفزيونية والصوتية الأرضية والساتلية لتوزيع البرامج التلفزيونية والصوتية العمومية الإلزامية.</w:t>
            </w:r>
          </w:p>
        </w:tc>
        <w:tc>
          <w:tcPr>
            <w:tcW w:w="1678" w:type="dxa"/>
            <w:tcBorders>
              <w:top w:val="single" w:sz="4" w:space="0" w:color="000000"/>
              <w:left w:val="single" w:sz="4" w:space="0" w:color="000000"/>
              <w:bottom w:val="single" w:sz="4" w:space="0" w:color="000000"/>
              <w:right w:val="single" w:sz="4" w:space="0" w:color="000000"/>
            </w:tcBorders>
            <w:hideMark/>
          </w:tcPr>
          <w:p w14:paraId="7049DD95" w14:textId="77777777" w:rsidR="008B68C4" w:rsidRDefault="008B68C4" w:rsidP="00DB2C18">
            <w:pPr>
              <w:pStyle w:val="Tabletext"/>
              <w:spacing w:before="60"/>
              <w:jc w:val="center"/>
            </w:pPr>
            <w:r>
              <w:t>0,3</w:t>
            </w:r>
          </w:p>
        </w:tc>
      </w:tr>
      <w:tr w:rsidR="008B68C4" w14:paraId="0C503686" w14:textId="77777777" w:rsidTr="00DB2C18">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14:paraId="46D162C4" w14:textId="77777777" w:rsidR="008B68C4" w:rsidRDefault="008B68C4" w:rsidP="00DB2C18">
            <w:pPr>
              <w:pStyle w:val="Tabletext"/>
              <w:spacing w:before="60"/>
              <w:rPr>
                <w:lang w:bidi="ar-EG"/>
              </w:rPr>
            </w:pPr>
            <w:r>
              <w:rPr>
                <w:rtl/>
              </w:rPr>
              <w:t xml:space="preserve">تكنولوجيا النفاذ الراديوي اللاسلكي (السلسلة </w:t>
            </w:r>
            <w:r>
              <w:t>IEEE 802.11</w:t>
            </w:r>
            <w:r>
              <w:rPr>
                <w:rtl/>
                <w:lang w:bidi="ar-EG"/>
              </w:rPr>
              <w:t>)</w:t>
            </w:r>
          </w:p>
        </w:tc>
        <w:tc>
          <w:tcPr>
            <w:tcW w:w="1678" w:type="dxa"/>
            <w:tcBorders>
              <w:top w:val="single" w:sz="4" w:space="0" w:color="000000"/>
              <w:left w:val="single" w:sz="4" w:space="0" w:color="000000"/>
              <w:bottom w:val="single" w:sz="4" w:space="0" w:color="000000"/>
              <w:right w:val="single" w:sz="4" w:space="0" w:color="000000"/>
            </w:tcBorders>
            <w:hideMark/>
          </w:tcPr>
          <w:p w14:paraId="69C6D7C3" w14:textId="77777777" w:rsidR="008B68C4" w:rsidRDefault="008B68C4" w:rsidP="00DB2C18">
            <w:pPr>
              <w:pStyle w:val="Tabletext"/>
              <w:spacing w:before="60"/>
              <w:jc w:val="center"/>
              <w:rPr>
                <w:rtl/>
              </w:rPr>
            </w:pPr>
            <w:r>
              <w:t>0,1</w:t>
            </w:r>
          </w:p>
        </w:tc>
      </w:tr>
      <w:tr w:rsidR="008B68C4" w14:paraId="0B050801" w14:textId="77777777" w:rsidTr="00DB2C18">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14:paraId="7C486E9E" w14:textId="77777777" w:rsidR="008B68C4" w:rsidRDefault="008B68C4" w:rsidP="00DB2C18">
            <w:pPr>
              <w:pStyle w:val="Tabletext"/>
              <w:spacing w:before="60"/>
            </w:pPr>
            <w:r>
              <w:rPr>
                <w:rtl/>
                <w:lang w:bidi="ar"/>
              </w:rPr>
              <w:t>المحطات الأرضية للأنظمة</w:t>
            </w:r>
            <w:r>
              <w:rPr>
                <w:rtl/>
                <w:lang w:bidi="ar-EG"/>
              </w:rPr>
              <w:t xml:space="preserve"> الساتلية (خدمة استكشاف الأرض الساتلية) </w:t>
            </w:r>
            <w:r>
              <w:t>(ESSS)</w:t>
            </w:r>
            <w:r>
              <w:rPr>
                <w:rtl/>
                <w:lang w:bidi="ar-EG"/>
              </w:rPr>
              <w:t xml:space="preserve"> ومحطات محور المطاريف ذات الفتحات الصغيرة جداً </w:t>
            </w:r>
            <w:r>
              <w:t>(VSAT)</w:t>
            </w:r>
            <w:r>
              <w:rPr>
                <w:rtl/>
                <w:lang w:bidi="ar-EG"/>
              </w:rPr>
              <w:t xml:space="preserve"> (المركزية)</w:t>
            </w:r>
          </w:p>
        </w:tc>
        <w:tc>
          <w:tcPr>
            <w:tcW w:w="1678" w:type="dxa"/>
            <w:tcBorders>
              <w:top w:val="single" w:sz="4" w:space="0" w:color="000000"/>
              <w:left w:val="single" w:sz="4" w:space="0" w:color="000000"/>
              <w:bottom w:val="single" w:sz="4" w:space="0" w:color="000000"/>
              <w:right w:val="single" w:sz="4" w:space="0" w:color="000000"/>
            </w:tcBorders>
            <w:hideMark/>
          </w:tcPr>
          <w:p w14:paraId="01C8AF98" w14:textId="77777777" w:rsidR="008B68C4" w:rsidRDefault="008B68C4" w:rsidP="00DB2C18">
            <w:pPr>
              <w:pStyle w:val="Tabletext"/>
              <w:spacing w:before="60"/>
              <w:jc w:val="center"/>
              <w:rPr>
                <w:rtl/>
              </w:rPr>
            </w:pPr>
            <w:r>
              <w:t>0,1</w:t>
            </w:r>
          </w:p>
        </w:tc>
      </w:tr>
      <w:tr w:rsidR="008B68C4" w14:paraId="2A79DCF4" w14:textId="77777777" w:rsidTr="00DB2C18">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14:paraId="5B10C12A" w14:textId="77777777" w:rsidR="008B68C4" w:rsidRDefault="008B68C4" w:rsidP="00DB2C18">
            <w:pPr>
              <w:pStyle w:val="Tabletext"/>
              <w:spacing w:before="60"/>
            </w:pPr>
            <w:r>
              <w:rPr>
                <w:rtl/>
                <w:lang w:bidi="ar"/>
              </w:rPr>
              <w:t>الأنظمة في خدمة الهواة (مكرر الهواة والمنارة الراديوية للهواة)</w:t>
            </w:r>
          </w:p>
        </w:tc>
        <w:tc>
          <w:tcPr>
            <w:tcW w:w="1678" w:type="dxa"/>
            <w:tcBorders>
              <w:top w:val="single" w:sz="4" w:space="0" w:color="000000"/>
              <w:left w:val="single" w:sz="4" w:space="0" w:color="000000"/>
              <w:bottom w:val="single" w:sz="4" w:space="0" w:color="000000"/>
              <w:right w:val="single" w:sz="4" w:space="0" w:color="000000"/>
            </w:tcBorders>
            <w:hideMark/>
          </w:tcPr>
          <w:p w14:paraId="2CCF5EF0" w14:textId="77777777" w:rsidR="008B68C4" w:rsidRDefault="008B68C4" w:rsidP="00DB2C18">
            <w:pPr>
              <w:pStyle w:val="Tabletext"/>
              <w:spacing w:before="60"/>
              <w:jc w:val="center"/>
              <w:rPr>
                <w:rtl/>
              </w:rPr>
            </w:pPr>
            <w:r>
              <w:t>0,1</w:t>
            </w:r>
          </w:p>
        </w:tc>
      </w:tr>
      <w:tr w:rsidR="008B68C4" w14:paraId="6694802C" w14:textId="77777777" w:rsidTr="00DB2C18">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14:paraId="201E4639" w14:textId="77777777" w:rsidR="008B68C4" w:rsidRDefault="008B68C4" w:rsidP="00DB2C18">
            <w:pPr>
              <w:pStyle w:val="Tabletext"/>
              <w:spacing w:before="60"/>
            </w:pPr>
            <w:r>
              <w:rPr>
                <w:rtl/>
                <w:lang w:bidi="ar"/>
              </w:rPr>
              <w:t xml:space="preserve">التكنولوجيا المستعملة في إذاعة </w:t>
            </w:r>
            <w:r>
              <w:t>LF</w:t>
            </w:r>
            <w:r>
              <w:rPr>
                <w:rtl/>
                <w:lang w:bidi="ar"/>
              </w:rPr>
              <w:t xml:space="preserve"> و</w:t>
            </w:r>
            <w:r>
              <w:t>MF</w:t>
            </w:r>
            <w:r>
              <w:rPr>
                <w:rtl/>
                <w:lang w:bidi="ar"/>
              </w:rPr>
              <w:t xml:space="preserve"> و</w:t>
            </w:r>
            <w:r>
              <w:t>HF</w:t>
            </w:r>
            <w:r>
              <w:rPr>
                <w:rtl/>
                <w:lang w:bidi="ar"/>
              </w:rPr>
              <w:t xml:space="preserve"> في أراضي الدول الأخرى وفقاً لجدول الموسم الزمني*</w:t>
            </w:r>
          </w:p>
        </w:tc>
        <w:tc>
          <w:tcPr>
            <w:tcW w:w="1678" w:type="dxa"/>
            <w:tcBorders>
              <w:top w:val="single" w:sz="4" w:space="0" w:color="000000"/>
              <w:left w:val="single" w:sz="4" w:space="0" w:color="000000"/>
              <w:bottom w:val="single" w:sz="4" w:space="0" w:color="000000"/>
              <w:right w:val="single" w:sz="4" w:space="0" w:color="000000"/>
            </w:tcBorders>
            <w:hideMark/>
          </w:tcPr>
          <w:p w14:paraId="4478BA6B" w14:textId="77777777" w:rsidR="008B68C4" w:rsidRDefault="008B68C4" w:rsidP="00DB2C18">
            <w:pPr>
              <w:pStyle w:val="Tabletext"/>
              <w:spacing w:before="60"/>
              <w:jc w:val="center"/>
              <w:rPr>
                <w:rtl/>
              </w:rPr>
            </w:pPr>
            <w:r>
              <w:t>0,01</w:t>
            </w:r>
          </w:p>
        </w:tc>
      </w:tr>
      <w:tr w:rsidR="008B68C4" w14:paraId="04DFA22F" w14:textId="77777777" w:rsidTr="00DB2C18">
        <w:trPr>
          <w:trHeight w:val="70"/>
          <w:jc w:val="center"/>
        </w:trPr>
        <w:tc>
          <w:tcPr>
            <w:tcW w:w="7961" w:type="dxa"/>
            <w:tcBorders>
              <w:top w:val="single" w:sz="4" w:space="0" w:color="000000"/>
              <w:left w:val="single" w:sz="4" w:space="0" w:color="000000"/>
              <w:bottom w:val="single" w:sz="4" w:space="0" w:color="000000"/>
              <w:right w:val="single" w:sz="4" w:space="0" w:color="000000"/>
            </w:tcBorders>
            <w:hideMark/>
          </w:tcPr>
          <w:p w14:paraId="6A060800" w14:textId="77777777" w:rsidR="008B68C4" w:rsidRDefault="008B68C4" w:rsidP="00DB2C18">
            <w:pPr>
              <w:pStyle w:val="Tabletext"/>
              <w:spacing w:before="60"/>
              <w:rPr>
                <w:rtl/>
                <w:lang w:bidi="ar-EG"/>
              </w:rPr>
            </w:pPr>
            <w:r>
              <w:rPr>
                <w:rtl/>
                <w:lang w:bidi="ar"/>
              </w:rPr>
              <w:t xml:space="preserve">المحطات الراديوية للأنظمة اللاسلكية الرقمية </w:t>
            </w:r>
            <w:r>
              <w:rPr>
                <w:lang w:bidi="ar"/>
              </w:rPr>
              <w:t>(</w:t>
            </w:r>
            <w:r>
              <w:t>DECT)</w:t>
            </w:r>
          </w:p>
        </w:tc>
        <w:tc>
          <w:tcPr>
            <w:tcW w:w="1678" w:type="dxa"/>
            <w:tcBorders>
              <w:top w:val="single" w:sz="4" w:space="0" w:color="000000"/>
              <w:left w:val="single" w:sz="4" w:space="0" w:color="000000"/>
              <w:bottom w:val="single" w:sz="4" w:space="0" w:color="000000"/>
              <w:right w:val="single" w:sz="4" w:space="0" w:color="000000"/>
            </w:tcBorders>
            <w:hideMark/>
          </w:tcPr>
          <w:p w14:paraId="046DD70C" w14:textId="77777777" w:rsidR="008B68C4" w:rsidRDefault="008B68C4" w:rsidP="00DB2C18">
            <w:pPr>
              <w:pStyle w:val="Tabletext"/>
              <w:spacing w:before="60"/>
              <w:jc w:val="center"/>
              <w:rPr>
                <w:rtl/>
              </w:rPr>
            </w:pPr>
            <w:r>
              <w:t>0,01</w:t>
            </w:r>
          </w:p>
        </w:tc>
      </w:tr>
      <w:tr w:rsidR="008B68C4" w14:paraId="091B25A8" w14:textId="77777777" w:rsidTr="00DB2C18">
        <w:trPr>
          <w:trHeight w:val="70"/>
          <w:jc w:val="center"/>
        </w:trPr>
        <w:tc>
          <w:tcPr>
            <w:tcW w:w="7961" w:type="dxa"/>
            <w:tcBorders>
              <w:top w:val="single" w:sz="4" w:space="0" w:color="000000"/>
              <w:left w:val="single" w:sz="4" w:space="0" w:color="000000"/>
              <w:bottom w:val="single" w:sz="4" w:space="0" w:color="auto"/>
              <w:right w:val="single" w:sz="4" w:space="0" w:color="000000"/>
            </w:tcBorders>
            <w:hideMark/>
          </w:tcPr>
          <w:p w14:paraId="125D88BE" w14:textId="77777777" w:rsidR="008B68C4" w:rsidRDefault="008B68C4" w:rsidP="00DB2C18">
            <w:pPr>
              <w:pStyle w:val="Tabletext"/>
              <w:spacing w:before="60"/>
            </w:pPr>
            <w:r>
              <w:rPr>
                <w:rtl/>
                <w:lang w:bidi="ar"/>
              </w:rPr>
              <w:t>الرادارات</w:t>
            </w:r>
          </w:p>
        </w:tc>
        <w:tc>
          <w:tcPr>
            <w:tcW w:w="1678" w:type="dxa"/>
            <w:tcBorders>
              <w:top w:val="single" w:sz="4" w:space="0" w:color="000000"/>
              <w:left w:val="single" w:sz="4" w:space="0" w:color="000000"/>
              <w:bottom w:val="single" w:sz="4" w:space="0" w:color="auto"/>
              <w:right w:val="single" w:sz="4" w:space="0" w:color="000000"/>
            </w:tcBorders>
            <w:hideMark/>
          </w:tcPr>
          <w:p w14:paraId="2953A62F" w14:textId="77777777" w:rsidR="008B68C4" w:rsidRDefault="008B68C4" w:rsidP="00DB2C18">
            <w:pPr>
              <w:pStyle w:val="Tabletext"/>
              <w:spacing w:before="60"/>
              <w:jc w:val="center"/>
              <w:rPr>
                <w:rtl/>
              </w:rPr>
            </w:pPr>
            <w:r>
              <w:t>0,01</w:t>
            </w:r>
          </w:p>
        </w:tc>
      </w:tr>
    </w:tbl>
    <w:p w14:paraId="71804391" w14:textId="77777777" w:rsidR="008B68C4" w:rsidRDefault="008B68C4" w:rsidP="008B68C4">
      <w:pPr>
        <w:pStyle w:val="Note"/>
        <w:spacing w:before="240"/>
        <w:rPr>
          <w:lang w:bidi="ar-EG"/>
        </w:rPr>
      </w:pPr>
      <w:r w:rsidRPr="0025174B">
        <w:rPr>
          <w:b/>
          <w:bCs/>
          <w:rtl/>
          <w:lang w:bidi="ar-EG"/>
        </w:rPr>
        <w:t>ملاحظة</w:t>
      </w:r>
      <w:r>
        <w:rPr>
          <w:rtl/>
          <w:lang w:bidi="ar-EG"/>
        </w:rPr>
        <w:t xml:space="preserve"> </w:t>
      </w:r>
      <w:r>
        <w:rPr>
          <w:rFonts w:hint="cs"/>
          <w:rtl/>
          <w:lang w:bidi="ar-EG"/>
        </w:rPr>
        <w:t xml:space="preserve">- في الحالات الأخرى، </w:t>
      </w:r>
      <w:proofErr w:type="spellStart"/>
      <w:r>
        <w:rPr>
          <w:i/>
          <w:lang w:bidi="ar-EG"/>
        </w:rPr>
        <w:t>K</w:t>
      </w:r>
      <w:r>
        <w:rPr>
          <w:i/>
          <w:vertAlign w:val="subscript"/>
          <w:lang w:bidi="ar-EG"/>
        </w:rPr>
        <w:t>soc</w:t>
      </w:r>
      <w:proofErr w:type="spellEnd"/>
      <w:r>
        <w:rPr>
          <w:rtl/>
          <w:lang w:bidi="ar-EG"/>
        </w:rPr>
        <w:t> </w:t>
      </w:r>
      <w:r>
        <w:rPr>
          <w:lang w:bidi="ar-EG"/>
        </w:rPr>
        <w:t>=</w:t>
      </w:r>
      <w:r>
        <w:rPr>
          <w:rtl/>
          <w:lang w:bidi="ar-EG"/>
        </w:rPr>
        <w:t> </w:t>
      </w:r>
      <w:r>
        <w:rPr>
          <w:lang w:bidi="ar-EG"/>
        </w:rPr>
        <w:t>1</w:t>
      </w:r>
      <w:r>
        <w:rPr>
          <w:rtl/>
          <w:lang w:bidi="ar-EG"/>
        </w:rPr>
        <w:t>.</w:t>
      </w:r>
    </w:p>
    <w:p w14:paraId="60AD11F4" w14:textId="77777777" w:rsidR="008B68C4" w:rsidRPr="003D31C2" w:rsidRDefault="008B68C4" w:rsidP="003D31C2">
      <w:pPr>
        <w:rPr>
          <w:rtl/>
        </w:rPr>
      </w:pPr>
      <w:r w:rsidRPr="003D31C2">
        <w:rPr>
          <w:rtl/>
        </w:rPr>
        <w:t>إذا كانت التكنولوجيا المستعملة تتعلق بالعديد من المجموعات في هذا الجدول، فإن المعامل الذي يعتمد على العوامل الاجتماعية يتم اختياره طبقاً لقيمته الدنيا.</w:t>
      </w:r>
    </w:p>
    <w:p w14:paraId="6A969647" w14:textId="77777777" w:rsidR="008B68C4" w:rsidRPr="0036750D" w:rsidRDefault="008B68C4" w:rsidP="008B68C4">
      <w:pPr>
        <w:pStyle w:val="enumlev10"/>
        <w:rPr>
          <w:rtl/>
        </w:rPr>
      </w:pPr>
      <w:r w:rsidRPr="003D31C2">
        <w:rPr>
          <w:rtl/>
        </w:rPr>
        <w:t>*</w:t>
      </w:r>
      <w:r w:rsidRPr="003D31C2">
        <w:rPr>
          <w:rtl/>
        </w:rPr>
        <w:tab/>
        <w:t>في ما يلي التكنولوجيات الراديوية المستعملة لضمان السلامة العامة في الاتحاد الروسي، بما في ذلك خلال حالات الطوارئ:</w:t>
      </w:r>
    </w:p>
    <w:p w14:paraId="2E101D6D" w14:textId="54B780A6" w:rsidR="008B68C4" w:rsidRPr="0036750D" w:rsidRDefault="008B68C4" w:rsidP="008B68C4">
      <w:pPr>
        <w:pStyle w:val="enumlev20"/>
        <w:rPr>
          <w:rtl/>
        </w:rPr>
      </w:pPr>
      <w:r w:rsidRPr="0036750D">
        <w:rPr>
          <w:rtl/>
        </w:rPr>
        <w:t>-</w:t>
      </w:r>
      <w:r w:rsidRPr="0036750D">
        <w:rPr>
          <w:rtl/>
        </w:rPr>
        <w:tab/>
        <w:t>الملاحة الراديوية</w:t>
      </w:r>
    </w:p>
    <w:p w14:paraId="3B45AD33" w14:textId="1ECF44B6" w:rsidR="008B68C4" w:rsidRPr="0036750D" w:rsidRDefault="008B68C4" w:rsidP="008B68C4">
      <w:pPr>
        <w:pStyle w:val="enumlev20"/>
        <w:rPr>
          <w:rtl/>
        </w:rPr>
      </w:pPr>
      <w:r w:rsidRPr="0036750D">
        <w:rPr>
          <w:rtl/>
        </w:rPr>
        <w:t>-</w:t>
      </w:r>
      <w:r w:rsidRPr="0036750D">
        <w:rPr>
          <w:rtl/>
        </w:rPr>
        <w:tab/>
        <w:t>الأرصاد الجوية بما في ذلك رادارات الطقس</w:t>
      </w:r>
    </w:p>
    <w:p w14:paraId="7B1245C1" w14:textId="108BBCE2" w:rsidR="008B68C4" w:rsidRDefault="008B68C4" w:rsidP="008B68C4">
      <w:pPr>
        <w:pStyle w:val="enumlev20"/>
        <w:rPr>
          <w:rtl/>
        </w:rPr>
      </w:pPr>
      <w:r w:rsidRPr="0036750D">
        <w:rPr>
          <w:rtl/>
        </w:rPr>
        <w:t>-</w:t>
      </w:r>
      <w:r w:rsidRPr="0036750D">
        <w:rPr>
          <w:rtl/>
        </w:rPr>
        <w:tab/>
        <w:t>الاستدلال الراديوي</w:t>
      </w:r>
    </w:p>
    <w:p w14:paraId="070B0137" w14:textId="77777777" w:rsidR="008B68C4" w:rsidRDefault="008B68C4" w:rsidP="008B68C4">
      <w:pPr>
        <w:pStyle w:val="enumlev20"/>
        <w:rPr>
          <w:rtl/>
        </w:rPr>
      </w:pPr>
      <w:r>
        <w:rPr>
          <w:rtl/>
        </w:rPr>
        <w:t>-</w:t>
      </w:r>
      <w:r>
        <w:rPr>
          <w:rtl/>
        </w:rPr>
        <w:tab/>
        <w:t>الخدمات التي تستعمل ترددات النداء والاستغاثة المحددة في لوائح الراديو.</w:t>
      </w:r>
    </w:p>
    <w:p w14:paraId="4C3A5772" w14:textId="77777777" w:rsidR="008B68C4" w:rsidRDefault="008B68C4" w:rsidP="008B68C4">
      <w:pPr>
        <w:jc w:val="left"/>
        <w:rPr>
          <w:rtl/>
          <w:lang w:bidi="ar"/>
        </w:rPr>
      </w:pPr>
      <w:r>
        <w:rPr>
          <w:rtl/>
          <w:lang w:bidi="ar"/>
        </w:rPr>
        <w:t xml:space="preserve">وإذا استعمل النظام الراديوي ترددات اسمية أخرى إلى جانب ترددات النداء والاستغاثة المحددة في لوائح الراديو للاتحاد، فإن المعامل الذي يعتمد على العوامل الاجتماعية للتكنولوجيا المنفذة </w:t>
      </w:r>
      <w:proofErr w:type="spellStart"/>
      <w:r>
        <w:rPr>
          <w:i/>
          <w:lang w:bidi="ar"/>
        </w:rPr>
        <w:t>K</w:t>
      </w:r>
      <w:r>
        <w:rPr>
          <w:i/>
          <w:vertAlign w:val="subscript"/>
          <w:lang w:bidi="ar"/>
        </w:rPr>
        <w:t>soc</w:t>
      </w:r>
      <w:proofErr w:type="spellEnd"/>
      <w:r>
        <w:rPr>
          <w:lang w:bidi="ar"/>
        </w:rPr>
        <w:t xml:space="preserve"> </w:t>
      </w:r>
      <w:r>
        <w:rPr>
          <w:rtl/>
          <w:lang w:bidi="ar"/>
        </w:rPr>
        <w:t xml:space="preserve"> </w:t>
      </w:r>
      <w:r>
        <w:rPr>
          <w:rFonts w:hint="cs"/>
          <w:rtl/>
          <w:lang w:bidi="ar"/>
        </w:rPr>
        <w:t xml:space="preserve">= </w:t>
      </w:r>
      <w:r>
        <w:rPr>
          <w:lang w:bidi="ar"/>
        </w:rPr>
        <w:t>0,3</w:t>
      </w:r>
      <w:r>
        <w:rPr>
          <w:rFonts w:hint="cs"/>
          <w:rtl/>
          <w:lang w:bidi="ar"/>
        </w:rPr>
        <w:t xml:space="preserve"> يُستعمل لترددات النداء والاستغاثة حصراً.</w:t>
      </w:r>
    </w:p>
    <w:p w14:paraId="7539A0A7" w14:textId="77777777" w:rsidR="008B68C4" w:rsidRDefault="008B68C4" w:rsidP="00CD64F1">
      <w:pPr>
        <w:pStyle w:val="Equation"/>
        <w:keepLines/>
        <w:bidi w:val="0"/>
        <w:jc w:val="center"/>
        <w:rPr>
          <w:rtl/>
        </w:rPr>
      </w:pPr>
      <w:r>
        <w:object w:dxaOrig="2955" w:dyaOrig="435" w14:anchorId="54618859">
          <v:shape id="_x0000_i1101" type="#_x0000_t75" style="width:147.4pt;height:21.75pt" o:ole="">
            <v:imagedata r:id="rId178" o:title=""/>
          </v:shape>
          <o:OLEObject Type="Embed" ProgID="Equation.3" ShapeID="_x0000_i1101" DrawAspect="Content" ObjectID="_1830184873" r:id="rId188"/>
        </w:object>
      </w:r>
      <w:r>
        <w:rPr>
          <w:position w:val="-28"/>
        </w:rPr>
        <w:object w:dxaOrig="1440" w:dyaOrig="780" w14:anchorId="3CB897B9">
          <v:shape id="_x0000_i1102" type="#_x0000_t75" style="width:1in;height:39.75pt" o:ole="">
            <v:imagedata r:id="rId189" o:title=""/>
          </v:shape>
          <o:OLEObject Type="Embed" ProgID="Equation.3" ShapeID="_x0000_i1102" DrawAspect="Content" ObjectID="_1830184874" r:id="rId190"/>
        </w:object>
      </w:r>
      <w:r>
        <w:rPr>
          <w:position w:val="-16"/>
        </w:rPr>
        <w:object w:dxaOrig="5460" w:dyaOrig="555" w14:anchorId="10A1626F">
          <v:shape id="_x0000_i1103" type="#_x0000_t75" style="width:272.65pt;height:27.4pt" o:ole="">
            <v:imagedata r:id="rId191" o:title=""/>
          </v:shape>
          <o:OLEObject Type="Embed" ProgID="Equation.3" ShapeID="_x0000_i1103" DrawAspect="Content" ObjectID="_1830184875" r:id="rId192"/>
        </w:object>
      </w:r>
      <w:r>
        <w:object w:dxaOrig="2100" w:dyaOrig="375" w14:anchorId="1A4A0814">
          <v:shape id="_x0000_i1104" type="#_x0000_t75" style="width:104.25pt;height:18.75pt" o:ole="">
            <v:imagedata r:id="rId193" o:title=""/>
          </v:shape>
          <o:OLEObject Type="Embed" ProgID="Equation.3" ShapeID="_x0000_i1104" DrawAspect="Content" ObjectID="_1830184876" r:id="rId194"/>
        </w:object>
      </w:r>
      <w:r>
        <w:tab/>
      </w:r>
      <w:r>
        <w:object w:dxaOrig="1230" w:dyaOrig="375" w14:anchorId="2524B33F">
          <v:shape id="_x0000_i1105" type="#_x0000_t75" style="width:60.4pt;height:18.75pt" o:ole="">
            <v:imagedata r:id="rId195" o:title=""/>
          </v:shape>
          <o:OLEObject Type="Embed" ProgID="Equation.3" ShapeID="_x0000_i1105" DrawAspect="Content" ObjectID="_1830184877" r:id="rId196"/>
        </w:object>
      </w:r>
      <w:r>
        <w:rPr>
          <w:position w:val="-10"/>
        </w:rPr>
        <w:object w:dxaOrig="2220" w:dyaOrig="375" w14:anchorId="0BFD3269">
          <v:shape id="_x0000_i1106" type="#_x0000_t75" style="width:111.75pt;height:18.75pt" o:ole="">
            <v:imagedata r:id="rId197" o:title=""/>
          </v:shape>
          <o:OLEObject Type="Embed" ProgID="Equation.3" ShapeID="_x0000_i1106" DrawAspect="Content" ObjectID="_1830184878" r:id="rId198"/>
        </w:object>
      </w:r>
      <w:r>
        <w:rPr>
          <w:position w:val="-10"/>
          <w:szCs w:val="24"/>
        </w:rPr>
        <w:object w:dxaOrig="2670" w:dyaOrig="375" w14:anchorId="0B83944E">
          <v:shape id="_x0000_i1107" type="#_x0000_t75" style="width:133.5pt;height:18.75pt" o:ole="">
            <v:imagedata r:id="rId199" o:title=""/>
          </v:shape>
          <o:OLEObject Type="Embed" ProgID="Equation.3" ShapeID="_x0000_i1107" DrawAspect="Content" ObjectID="_1830184879" r:id="rId200"/>
        </w:object>
      </w:r>
      <w:r>
        <w:rPr>
          <w:position w:val="-28"/>
        </w:rPr>
        <w:object w:dxaOrig="3600" w:dyaOrig="735" w14:anchorId="51DD239D">
          <v:shape id="_x0000_i1108" type="#_x0000_t75" style="width:181.15pt;height:37.15pt" o:ole="">
            <v:imagedata r:id="rId201" o:title=""/>
          </v:shape>
          <o:OLEObject Type="Embed" ProgID="Equation.3" ShapeID="_x0000_i1108" DrawAspect="Content" ObjectID="_1830184880" r:id="rId202"/>
        </w:object>
      </w:r>
      <w:r>
        <w:rPr>
          <w:position w:val="-28"/>
          <w:szCs w:val="24"/>
        </w:rPr>
        <w:object w:dxaOrig="3015" w:dyaOrig="735" w14:anchorId="2BAC2F7A">
          <v:shape id="_x0000_i1109" type="#_x0000_t75" style="width:150pt;height:37.15pt" o:ole="">
            <v:imagedata r:id="rId203" o:title=""/>
          </v:shape>
          <o:OLEObject Type="Embed" ProgID="Equation.3" ShapeID="_x0000_i1109" DrawAspect="Content" ObjectID="_1830184881" r:id="rId204"/>
        </w:object>
      </w:r>
      <w:r>
        <w:rPr>
          <w:position w:val="-30"/>
        </w:rPr>
        <w:object w:dxaOrig="4935" w:dyaOrig="750" w14:anchorId="07A63550">
          <v:shape id="_x0000_i1110" type="#_x0000_t75" style="width:247.9pt;height:37.5pt" o:ole="">
            <v:imagedata r:id="rId205" o:title=""/>
          </v:shape>
          <o:OLEObject Type="Embed" ProgID="Equation.3" ShapeID="_x0000_i1110" DrawAspect="Content" ObjectID="_1830184882" r:id="rId206"/>
        </w:object>
      </w:r>
      <w:r>
        <w:object w:dxaOrig="3165" w:dyaOrig="435" w14:anchorId="0E57F750">
          <v:shape id="_x0000_i1111" type="#_x0000_t75" style="width:158.65pt;height:21.75pt" o:ole="">
            <v:imagedata r:id="rId207" o:title=""/>
          </v:shape>
          <o:OLEObject Type="Embed" ProgID="Equation.3" ShapeID="_x0000_i1111" DrawAspect="Content" ObjectID="_1830184883" r:id="rId208"/>
        </w:object>
      </w:r>
    </w:p>
    <w:p w14:paraId="3ED52A9E" w14:textId="77777777" w:rsidR="008B68C4" w:rsidRDefault="008B68C4" w:rsidP="008B68C4">
      <w:pPr>
        <w:pStyle w:val="Heading3"/>
        <w:rPr>
          <w:lang w:val="fr-LU"/>
        </w:rPr>
      </w:pPr>
      <w:bookmarkStart w:id="818" w:name="_Toc414279235"/>
      <w:bookmarkStart w:id="819" w:name="_Toc413686691"/>
      <w:bookmarkStart w:id="820" w:name="_Toc513205473"/>
      <w:bookmarkStart w:id="821" w:name="_Toc525835115"/>
      <w:bookmarkStart w:id="822" w:name="_Toc525894320"/>
      <w:bookmarkStart w:id="823" w:name="_Toc525894584"/>
      <w:r>
        <w:rPr>
          <w:lang w:val="fr-LU"/>
        </w:rPr>
        <w:t>8.2.5</w:t>
      </w:r>
      <w:r>
        <w:rPr>
          <w:lang w:val="fr-LU"/>
        </w:rPr>
        <w:tab/>
      </w:r>
      <w:r>
        <w:rPr>
          <w:rtl/>
          <w:lang w:val="fr-LU"/>
        </w:rPr>
        <w:t>خبرة المملكة المتحدة على صعيد رسوم الرخص</w:t>
      </w:r>
      <w:bookmarkEnd w:id="818"/>
      <w:bookmarkEnd w:id="819"/>
      <w:bookmarkEnd w:id="820"/>
      <w:bookmarkEnd w:id="821"/>
      <w:bookmarkEnd w:id="822"/>
      <w:bookmarkEnd w:id="823"/>
    </w:p>
    <w:p w14:paraId="12D0C44C" w14:textId="77777777" w:rsidR="008B68C4" w:rsidRDefault="008B68C4" w:rsidP="008B68C4">
      <w:pPr>
        <w:rPr>
          <w:rtl/>
        </w:rPr>
      </w:pPr>
      <w:r>
        <w:rPr>
          <w:rtl/>
        </w:rPr>
        <w:t xml:space="preserve">طبَّقت المملكة المتحدة التسعير التحفيزي المنظَّم </w:t>
      </w:r>
      <w:r>
        <w:t>(AIP)</w:t>
      </w:r>
      <w:r>
        <w:rPr>
          <w:rtl/>
        </w:rPr>
        <w:t xml:space="preserve"> للمرة الأولى في عام </w:t>
      </w:r>
      <w:r>
        <w:t>1998</w:t>
      </w:r>
      <w:r>
        <w:rPr>
          <w:rtl/>
        </w:rPr>
        <w:t>. ويهدف هذا التسعير إلى تحديد رسوم للرخص تعبِّر عن تكلفة فرصة الطيف المحجوز عن الاستعمالات الأخرى والمستعملين الآخرين، وليس مجرد تكلفة إدارة الطيف الراديوي. وباعتبار هذا النهج في التعامل مع تحديد الرسوم نهجاً جديداً ومختلفاً بصورة جذرية فقد تم تطبيقه حتى الآن بطريقة متحفظة: فبدأ تطبيقه على مختلف مستعملي الطيف ببطء، وتم تحديد مستويات الرسوم عموماً في معظم الحالات بقرابة </w:t>
      </w:r>
      <w:r>
        <w:t>%50</w:t>
      </w:r>
      <w:r>
        <w:rPr>
          <w:rtl/>
        </w:rPr>
        <w:t xml:space="preserve"> من تكلفة الفرصة الضائعة الكاملة. وتم أيضاً التدرج في تطبيق زيادات الرسوم الكبيرة على مدى عدد من السنوات. </w:t>
      </w:r>
    </w:p>
    <w:p w14:paraId="6E07435D" w14:textId="77777777" w:rsidR="008B68C4" w:rsidRDefault="008B68C4" w:rsidP="008B68C4">
      <w:pPr>
        <w:rPr>
          <w:rtl/>
        </w:rPr>
      </w:pPr>
      <w:r>
        <w:rPr>
          <w:rtl/>
        </w:rPr>
        <w:t>ويهدف التسعير التحفيزي المنظم إلى توفير دلائل طويلة الأجل عن قيمة الطيف لمستعملي الطيف. والدلائل الطويلة الأجل المذكورة التي تشير إلى القيمة تهدف إلى مساعدة مستعملي الطيف (ومورديه) على اتخاذ قرارات أكثر كفاءة فيما يتعلق باستعمالهم للطيف واستثماراتهم في التكنولوجيا الراديوية. وفي الوقت نفسه لا يمكن أن ينتظر من التسعير التحفيزي المنظم أن يؤدي إلى تغييرات هامة في استعمال الطيف في الأجل القصير، وذلك نظراً للاستثمارات الهامة التي يوجّهها كثير من المستعملين للمعدات الراديوية التي لا يمكن في معظم الحالات تحويلها بسهولة ويسر إلى ترددات مختلفة والتي يمتد عمرها الافتراضي إلى سنوات كثيرة. ولا يهدف التسعير التحفيزي المنظم إلى تحقيق أي أهداف محددة على صعيد إعادة توزيع الطيف في الأجل القصير.</w:t>
      </w:r>
    </w:p>
    <w:p w14:paraId="27B049FD" w14:textId="77777777" w:rsidR="008B68C4" w:rsidRPr="00B11135" w:rsidRDefault="008B68C4" w:rsidP="008B68C4">
      <w:pPr>
        <w:rPr>
          <w:b/>
          <w:spacing w:val="-2"/>
          <w:rtl/>
          <w:lang w:eastAsia="zh-CN"/>
        </w:rPr>
      </w:pPr>
      <w:r w:rsidRPr="00B11135">
        <w:rPr>
          <w:spacing w:val="-2"/>
          <w:rtl/>
        </w:rPr>
        <w:t>وقامت المملكة المتحدة بتقييم لسياسة عرض رسوم الطيف استناداً إلى هذا التسعير. ويمكن الاطلاع ع</w:t>
      </w:r>
      <w:r>
        <w:rPr>
          <w:spacing w:val="-2"/>
          <w:rtl/>
        </w:rPr>
        <w:t>لى وثيقة السياسة العامة الكاملة</w:t>
      </w:r>
      <w:r>
        <w:rPr>
          <w:rFonts w:hint="cs"/>
          <w:spacing w:val="-2"/>
          <w:rtl/>
        </w:rPr>
        <w:t xml:space="preserve"> </w:t>
      </w:r>
      <w:r w:rsidRPr="00B11135">
        <w:rPr>
          <w:spacing w:val="-2"/>
          <w:rtl/>
        </w:rPr>
        <w:t>في الموقع:</w:t>
      </w:r>
      <w:r w:rsidRPr="00B11135">
        <w:rPr>
          <w:rFonts w:hint="cs"/>
          <w:spacing w:val="-2"/>
          <w:rtl/>
        </w:rPr>
        <w:t xml:space="preserve"> </w:t>
      </w:r>
      <w:hyperlink r:id="rId209" w:history="1">
        <w:r w:rsidRPr="00B11135">
          <w:rPr>
            <w:rStyle w:val="Hyperlink"/>
            <w:spacing w:val="-2"/>
          </w:rPr>
          <w:t>http://www.ofcom.org.uk/research/radiocomms/reports/policy_report/evaluation_report_AIP.pdf</w:t>
        </w:r>
      </w:hyperlink>
      <w:r>
        <w:rPr>
          <w:rFonts w:hint="cs"/>
          <w:spacing w:val="-2"/>
          <w:rtl/>
        </w:rPr>
        <w:t>.</w:t>
      </w:r>
    </w:p>
    <w:p w14:paraId="3113247C" w14:textId="77777777" w:rsidR="008B68C4" w:rsidRDefault="008B68C4" w:rsidP="008B68C4">
      <w:r>
        <w:rPr>
          <w:rtl/>
        </w:rPr>
        <w:t>والاستنتاجات الشاملة في هذا التقرير هي على النحو التالي:</w:t>
      </w:r>
    </w:p>
    <w:p w14:paraId="466B7E04" w14:textId="77777777" w:rsidR="008B68C4" w:rsidRDefault="008B68C4" w:rsidP="008B68C4">
      <w:pPr>
        <w:pStyle w:val="enumlev10"/>
        <w:rPr>
          <w:rtl/>
        </w:rPr>
      </w:pPr>
      <w:r>
        <w:rPr>
          <w:rtl/>
        </w:rPr>
        <w:t>-</w:t>
      </w:r>
      <w:r>
        <w:rPr>
          <w:rtl/>
        </w:rPr>
        <w:tab/>
        <w:t xml:space="preserve">حقق التسعير التحفيزي المنظم أساساً هدفه الأوَّلي في مساعدة تحفيز مستعملي الطيف على النظر بدقة أكبر في قيمة الطيف الذي يستعملونه إلى جانب المدخلات الأخرى، واتخاذ قرارات تؤدي على الأرجح إلى استعمال أمثل للطيف المتاح. ونظراً لأن كل قرار من قرارات المستعملين يعبِّر عن ظروفهم وأهدافهم الخاصة فإن التحسينات في توزيع الطيف يصعب إسنادها بكل ثقة إلى تأثير هذا التسعير وحده. ومع ذلك وفي سياق هذا التطور تم تعيين عدد من الإجراءات الهامة التي اتخذها المستعملون، خلال الفترة التي انقضت منذ تنفيذ التسعير التحفيزي المنظَّم، حيث </w:t>
      </w:r>
      <w:r>
        <w:rPr>
          <w:rFonts w:hint="cs"/>
          <w:rtl/>
          <w:lang w:bidi="ar-SA"/>
        </w:rPr>
        <w:t xml:space="preserve">كان </w:t>
      </w:r>
      <w:r>
        <w:rPr>
          <w:rtl/>
        </w:rPr>
        <w:t>ي</w:t>
      </w:r>
      <w:r>
        <w:rPr>
          <w:rFonts w:hint="cs"/>
          <w:rtl/>
        </w:rPr>
        <w:t>ُ</w:t>
      </w:r>
      <w:r>
        <w:rPr>
          <w:rtl/>
        </w:rPr>
        <w:t xml:space="preserve">عتقد أن هذا التسعير </w:t>
      </w:r>
      <w:r>
        <w:rPr>
          <w:rFonts w:hint="cs"/>
          <w:rtl/>
        </w:rPr>
        <w:t>ربما</w:t>
      </w:r>
      <w:r>
        <w:rPr>
          <w:rtl/>
        </w:rPr>
        <w:t xml:space="preserve"> يكون قد ساهم في الحفز على زيادة كفاءة الاستعمال. </w:t>
      </w:r>
    </w:p>
    <w:p w14:paraId="24CE388B" w14:textId="77777777" w:rsidR="008B68C4" w:rsidRDefault="008B68C4" w:rsidP="008B68C4">
      <w:pPr>
        <w:pStyle w:val="enumlev10"/>
      </w:pPr>
      <w:r>
        <w:rPr>
          <w:rtl/>
        </w:rPr>
        <w:t>-</w:t>
      </w:r>
      <w:r>
        <w:rPr>
          <w:rtl/>
        </w:rPr>
        <w:tab/>
        <w:t>وبالتحديد:</w:t>
      </w:r>
    </w:p>
    <w:p w14:paraId="165C0537" w14:textId="77777777" w:rsidR="008B68C4" w:rsidRDefault="008B68C4" w:rsidP="008B68C4">
      <w:pPr>
        <w:pStyle w:val="enumlev20"/>
      </w:pPr>
      <w:r>
        <w:rPr>
          <w:rFonts w:cs="Times New Roman" w:hint="cs"/>
          <w:rtl/>
        </w:rPr>
        <w:t>•</w:t>
      </w:r>
      <w:r>
        <w:rPr>
          <w:rtl/>
        </w:rPr>
        <w:tab/>
        <w:t xml:space="preserve">إلغاء الوصلات الثابتة الموروثة في النطاق </w:t>
      </w:r>
      <w:r>
        <w:t>GHz 4</w:t>
      </w:r>
      <w:r>
        <w:rPr>
          <w:rtl/>
        </w:rPr>
        <w:t xml:space="preserve"> والتي لا تعتبر عموماً ذات كفاءة تقنية بسبب عمر المعدات التي تم نشرها؛</w:t>
      </w:r>
    </w:p>
    <w:p w14:paraId="6340C4DA" w14:textId="77777777" w:rsidR="008B68C4" w:rsidRDefault="008B68C4" w:rsidP="008B68C4">
      <w:pPr>
        <w:pStyle w:val="enumlev20"/>
      </w:pPr>
      <w:r>
        <w:rPr>
          <w:rFonts w:cs="Times New Roman" w:hint="cs"/>
          <w:rtl/>
        </w:rPr>
        <w:t>•</w:t>
      </w:r>
      <w:r>
        <w:rPr>
          <w:rtl/>
        </w:rPr>
        <w:tab/>
        <w:t xml:space="preserve">إلغاء القيود على الخدمات النشطة في نطاقات الطيف، التي تستعملها خدمة علم الفلك الراديوي، بعد تطبيق رسوم التسعير التحفيزي المنظم لتقديم مِنح النفاذ الطيفي </w:t>
      </w:r>
      <w:r>
        <w:t>(RSA)</w:t>
      </w:r>
      <w:r>
        <w:rPr>
          <w:rtl/>
        </w:rPr>
        <w:t xml:space="preserve"> المعترف به؛</w:t>
      </w:r>
    </w:p>
    <w:p w14:paraId="46CCD00A" w14:textId="77777777" w:rsidR="008B68C4" w:rsidRDefault="008B68C4" w:rsidP="008B68C4">
      <w:pPr>
        <w:pStyle w:val="enumlev20"/>
      </w:pPr>
      <w:r>
        <w:rPr>
          <w:rFonts w:cs="Times New Roman" w:hint="cs"/>
          <w:rtl/>
        </w:rPr>
        <w:t>•</w:t>
      </w:r>
      <w:r>
        <w:rPr>
          <w:rtl/>
        </w:rPr>
        <w:tab/>
        <w:t xml:space="preserve">إعادة قدر من الطيف </w:t>
      </w:r>
      <w:r>
        <w:t>UHF2</w:t>
      </w:r>
      <w:r>
        <w:rPr>
          <w:rtl/>
        </w:rPr>
        <w:t xml:space="preserve"> الذي كانت تستعمله الشرطة في إسكتلندا؛ </w:t>
      </w:r>
    </w:p>
    <w:p w14:paraId="3A55D83D" w14:textId="77777777" w:rsidR="008B68C4" w:rsidRDefault="008B68C4" w:rsidP="008B68C4">
      <w:pPr>
        <w:pStyle w:val="enumlev20"/>
      </w:pPr>
      <w:r>
        <w:rPr>
          <w:rFonts w:cs="Times New Roman" w:hint="cs"/>
          <w:rtl/>
        </w:rPr>
        <w:lastRenderedPageBreak/>
        <w:t>•</w:t>
      </w:r>
      <w:r>
        <w:rPr>
          <w:rtl/>
        </w:rPr>
        <w:tab/>
        <w:t>عدم وجود أي دليل يشير إلى أن تطبيق التسعير التحفيزي المنظَّم قد أدى إلى آثار مادية معاكسة على كفاءة الطيف. وبالتحديد لم ينشأ أي انخفاض كبير في الطلب على الطيف في حالات تطبيق التسعير التحفيزي المنظَّم.</w:t>
      </w:r>
    </w:p>
    <w:p w14:paraId="0A557661" w14:textId="77777777" w:rsidR="008B68C4" w:rsidRDefault="008B68C4" w:rsidP="008B68C4">
      <w:pPr>
        <w:pStyle w:val="Heading3"/>
        <w:rPr>
          <w:rtl/>
          <w:lang w:val="fr-LU"/>
        </w:rPr>
      </w:pPr>
      <w:bookmarkStart w:id="824" w:name="_Toc414279236"/>
      <w:bookmarkStart w:id="825" w:name="_Toc413686692"/>
      <w:bookmarkStart w:id="826" w:name="_Toc513205474"/>
      <w:bookmarkStart w:id="827" w:name="_Toc525835116"/>
      <w:bookmarkStart w:id="828" w:name="_Toc525894321"/>
      <w:bookmarkStart w:id="829" w:name="_Toc525894585"/>
      <w:r>
        <w:rPr>
          <w:lang w:val="fr-LU"/>
        </w:rPr>
        <w:t>9.2.5</w:t>
      </w:r>
      <w:r>
        <w:rPr>
          <w:rtl/>
          <w:lang w:val="fr-LU"/>
        </w:rPr>
        <w:tab/>
        <w:t>خبرة الولايات المتحدة الأمريكية على صعيد رسوم الرخص</w:t>
      </w:r>
      <w:bookmarkEnd w:id="824"/>
      <w:bookmarkEnd w:id="825"/>
      <w:bookmarkEnd w:id="826"/>
      <w:bookmarkEnd w:id="827"/>
      <w:bookmarkEnd w:id="828"/>
      <w:bookmarkEnd w:id="829"/>
    </w:p>
    <w:p w14:paraId="0BAB0F07" w14:textId="77777777" w:rsidR="008B68C4" w:rsidRDefault="008B68C4" w:rsidP="008B68C4">
      <w:pPr>
        <w:rPr>
          <w:rtl/>
          <w:lang w:val="fr-FR"/>
        </w:rPr>
      </w:pPr>
      <w:r>
        <w:rPr>
          <w:rtl/>
          <w:lang w:val="fr-LU"/>
        </w:rPr>
        <w:t>تضع لجنة الاتصالات الاتحادية قواعد تنظيمية لكل من خدمات الطيف والخدمات السلكية من أجل القطاع المدني كما أنها تفرض رسوماً مقابل ذلك (يطلق عليها كذلك اسم رسوم معالجة البطاقات) ورسوماً تنظيمية (والمعلومات الواردة هنا عن الخدمات السلكية هي معلومات عن الخلفية ولاستكمال الصورة العامة). وتخضع عملية تحديد الرسوم وتحصيلها التي تقوم بها اللجنة الاتحادية</w:t>
      </w:r>
      <w:r>
        <w:rPr>
          <w:rtl/>
          <w:lang w:val="fr-FR"/>
        </w:rPr>
        <w:t xml:space="preserve"> إلى أحكام تنظيمية يضعها الكونغرس الأمريكي، وهي وسيلة فقط لتسديد تكلفة منح الرخص وتكلفة الخدمات التنظيمية المصاحبة لها.</w:t>
      </w:r>
    </w:p>
    <w:p w14:paraId="3C6C4454" w14:textId="77777777" w:rsidR="008B68C4" w:rsidRDefault="008B68C4" w:rsidP="008B68C4">
      <w:pPr>
        <w:rPr>
          <w:spacing w:val="-4"/>
          <w:rtl/>
          <w:lang w:val="fr-FR"/>
        </w:rPr>
      </w:pPr>
      <w:r>
        <w:rPr>
          <w:rtl/>
          <w:lang w:val="fr-FR"/>
        </w:rPr>
        <w:t xml:space="preserve">وفي عام </w:t>
      </w:r>
      <w:r>
        <w:rPr>
          <w:lang w:val="fr-FR"/>
        </w:rPr>
        <w:t>1987</w:t>
      </w:r>
      <w:r>
        <w:rPr>
          <w:rtl/>
          <w:lang w:val="fr-FR"/>
        </w:rPr>
        <w:t xml:space="preserve"> بدأت اللجنة الاتحادية في تحصيل رسوم مقابل التقدم بطلبات تفرضها هذه اللجنة مقابل كل الخدمات الراديوية التي ترخصها، وتستهدف هذه الرسوم تغطية التكاليف الإدارية المباشرة لمعالجة طلب رخصة. وتسدد هذه الرسوم عند الحصول على رخصة أو عند تجديدها. </w:t>
      </w:r>
      <w:r>
        <w:rPr>
          <w:spacing w:val="-4"/>
          <w:rtl/>
          <w:lang w:val="fr-FR"/>
        </w:rPr>
        <w:t>ويعفى كل من الإدارات المحلية وحكومات الولايات والكيانات التي لا تتوخى الربح من رسوم الطلبات. وتختلف هذه الرسوم من خدمة إلى أخرى.</w:t>
      </w:r>
    </w:p>
    <w:p w14:paraId="20861A9E" w14:textId="77777777" w:rsidR="008B68C4" w:rsidRDefault="008B68C4" w:rsidP="008B68C4">
      <w:pPr>
        <w:rPr>
          <w:lang w:val="fr-LU"/>
        </w:rPr>
      </w:pPr>
      <w:r>
        <w:rPr>
          <w:rtl/>
          <w:lang w:val="fr-FR"/>
        </w:rPr>
        <w:t>ولا تتحمل اللجنة الاتحادية مسؤولية فرض رسوم الطلبات وتحصيلها بصورة مستقلة ولكن الكونغرس الأمريكي هو الذي يحدد هذه المسؤولية، وهي ترد في الباب الثالث</w:t>
      </w:r>
      <w:r>
        <w:rPr>
          <w:rtl/>
          <w:lang w:val="fr-LU"/>
        </w:rPr>
        <w:t xml:space="preserve">، المادة </w:t>
      </w:r>
      <w:r>
        <w:rPr>
          <w:lang w:val="fr-LU"/>
        </w:rPr>
        <w:t>3001</w:t>
      </w:r>
      <w:r>
        <w:rPr>
          <w:rtl/>
          <w:lang w:val="fr-LU"/>
        </w:rPr>
        <w:t xml:space="preserve"> من قانون </w:t>
      </w:r>
      <w:r>
        <w:rPr>
          <w:lang w:val="fr-FR"/>
        </w:rPr>
        <w:t xml:space="preserve">Omnibus Budget </w:t>
      </w:r>
      <w:proofErr w:type="spellStart"/>
      <w:r>
        <w:rPr>
          <w:lang w:val="fr-FR"/>
        </w:rPr>
        <w:t>Reconciliation</w:t>
      </w:r>
      <w:proofErr w:type="spellEnd"/>
      <w:r>
        <w:rPr>
          <w:lang w:val="fr-FR"/>
        </w:rPr>
        <w:t xml:space="preserve"> </w:t>
      </w:r>
      <w:proofErr w:type="spellStart"/>
      <w:r>
        <w:rPr>
          <w:lang w:val="fr-FR"/>
        </w:rPr>
        <w:t>Act</w:t>
      </w:r>
      <w:proofErr w:type="spellEnd"/>
      <w:r>
        <w:rPr>
          <w:rtl/>
          <w:lang w:val="fr-FR"/>
        </w:rPr>
        <w:t xml:space="preserve"> الصادر عام </w:t>
      </w:r>
      <w:r>
        <w:rPr>
          <w:lang w:val="fr-FR"/>
        </w:rPr>
        <w:t>1989</w:t>
      </w:r>
      <w:r>
        <w:rPr>
          <w:rtl/>
          <w:lang w:val="fr-FR"/>
        </w:rPr>
        <w:t xml:space="preserve"> (القانون العام </w:t>
      </w:r>
      <w:r>
        <w:t>101</w:t>
      </w:r>
      <w:r>
        <w:noBreakHyphen/>
        <w:t>239</w:t>
      </w:r>
      <w:r>
        <w:rPr>
          <w:rtl/>
          <w:lang w:val="fr-FR"/>
        </w:rPr>
        <w:t xml:space="preserve">)، المادة </w:t>
      </w:r>
      <w:r>
        <w:rPr>
          <w:lang w:val="fr-FR"/>
        </w:rPr>
        <w:t>8</w:t>
      </w:r>
      <w:r>
        <w:rPr>
          <w:rtl/>
          <w:lang w:val="fr-FR"/>
        </w:rPr>
        <w:t xml:space="preserve">، للتعديل </w:t>
      </w:r>
      <w:r>
        <w:rPr>
          <w:lang w:val="fr-FR"/>
        </w:rPr>
        <w:t>47</w:t>
      </w:r>
      <w:r>
        <w:t> </w:t>
      </w:r>
      <w:r>
        <w:rPr>
          <w:lang w:val="fr-FR"/>
        </w:rPr>
        <w:t>U.S.C. 158</w:t>
      </w:r>
      <w:r>
        <w:rPr>
          <w:rtl/>
          <w:lang w:val="fr-FR"/>
        </w:rPr>
        <w:t>، الذي يكلف اللجنة الاتحادية بفرض رسوم مقابل بعض أنماط معالجة الطلبات، أو خدمات الترخيص التي تقدمها لكيانات الاتصالات التي تخ</w:t>
      </w:r>
      <w:r>
        <w:rPr>
          <w:rtl/>
          <w:lang w:val="fr-LU"/>
        </w:rPr>
        <w:t xml:space="preserve">ضع لسلطتها القضائية. وتودع الأموال المحصلة من رسوم الطلب أو الملف بموجب المادة </w:t>
      </w:r>
      <w:r>
        <w:rPr>
          <w:lang w:val="fr-LU"/>
        </w:rPr>
        <w:t>8</w:t>
      </w:r>
      <w:r>
        <w:rPr>
          <w:rtl/>
          <w:lang w:val="fr-LU"/>
        </w:rPr>
        <w:t xml:space="preserve"> من القانون في الصندوق العام لخزينة الولايات المتحدة الأمريكية بصفة استرداد نفقات الحكومة الف</w:t>
      </w:r>
      <w:r>
        <w:rPr>
          <w:rFonts w:hint="cs"/>
          <w:rtl/>
          <w:lang w:val="fr-LU"/>
        </w:rPr>
        <w:t>ي</w:t>
      </w:r>
      <w:r>
        <w:rPr>
          <w:rtl/>
          <w:lang w:val="fr-LU"/>
        </w:rPr>
        <w:t xml:space="preserve">درالية للولايات المتحدة الأمريكية. وهي لا تقابل قيمة القروض المخصصة </w:t>
      </w:r>
      <w:r>
        <w:rPr>
          <w:rtl/>
          <w:lang w:val="fr-FR"/>
        </w:rPr>
        <w:t>للجنة الاتحادية (</w:t>
      </w:r>
      <w:r>
        <w:rPr>
          <w:lang w:val="fr-FR"/>
        </w:rPr>
        <w:t>47</w:t>
      </w:r>
      <w:r>
        <w:t> </w:t>
      </w:r>
      <w:r>
        <w:rPr>
          <w:lang w:val="fr-FR"/>
        </w:rPr>
        <w:t>U.S.C.</w:t>
      </w:r>
      <w:r>
        <w:rPr>
          <w:rtl/>
          <w:lang w:val="fr-LU"/>
        </w:rPr>
        <w:t xml:space="preserve"> المادة </w:t>
      </w:r>
      <w:r>
        <w:rPr>
          <w:lang w:val="fr-LU"/>
        </w:rPr>
        <w:t>158</w:t>
      </w:r>
      <w:r>
        <w:rPr>
          <w:rtl/>
          <w:lang w:bidi="ar-EG"/>
        </w:rPr>
        <w:t>أ</w:t>
      </w:r>
      <w:r>
        <w:rPr>
          <w:rtl/>
        </w:rPr>
        <w:t>)</w:t>
      </w:r>
      <w:r>
        <w:rPr>
          <w:rtl/>
          <w:lang w:val="fr-LU"/>
        </w:rPr>
        <w:t>)</w:t>
      </w:r>
      <w:r>
        <w:rPr>
          <w:rtl/>
          <w:lang w:val="fr-FR"/>
        </w:rPr>
        <w:t>.</w:t>
      </w:r>
      <w:r>
        <w:rPr>
          <w:rtl/>
          <w:lang w:val="fr-LU"/>
        </w:rPr>
        <w:t xml:space="preserve"> وتلزم المادة </w:t>
      </w:r>
      <w:r>
        <w:rPr>
          <w:lang w:val="fr-LU"/>
        </w:rPr>
        <w:t>8</w:t>
      </w:r>
      <w:r>
        <w:rPr>
          <w:rtl/>
          <w:lang w:val="fr-LU"/>
        </w:rPr>
        <w:t xml:space="preserve">ب) من قانون الاتصالات المعدل </w:t>
      </w:r>
      <w:r>
        <w:rPr>
          <w:rtl/>
          <w:lang w:val="fr-FR"/>
        </w:rPr>
        <w:t>للجنة الاتحادية بإعادة النظر في رسوم الطلبات وتكييفها مرة واحدة كل عامين ابتداءً من </w:t>
      </w:r>
      <w:r>
        <w:rPr>
          <w:lang w:val="fr-FR"/>
        </w:rPr>
        <w:t>1</w:t>
      </w:r>
      <w:r>
        <w:rPr>
          <w:rtl/>
          <w:lang w:val="fr-FR"/>
        </w:rPr>
        <w:t> أكتوبر </w:t>
      </w:r>
      <w:r>
        <w:rPr>
          <w:lang w:val="fr-FR"/>
        </w:rPr>
        <w:t>1991</w:t>
      </w:r>
      <w:r>
        <w:rPr>
          <w:rtl/>
          <w:lang w:val="fr-FR"/>
        </w:rPr>
        <w:t xml:space="preserve"> (</w:t>
      </w:r>
      <w:r>
        <w:rPr>
          <w:lang w:val="fr-FR"/>
        </w:rPr>
        <w:t>47</w:t>
      </w:r>
      <w:r>
        <w:t> </w:t>
      </w:r>
      <w:r>
        <w:rPr>
          <w:lang w:val="fr-FR"/>
        </w:rPr>
        <w:t>U.S.C.</w:t>
      </w:r>
      <w:r>
        <w:rPr>
          <w:rtl/>
          <w:lang w:val="fr-LU"/>
        </w:rPr>
        <w:t xml:space="preserve"> المادة </w:t>
      </w:r>
      <w:r>
        <w:rPr>
          <w:lang w:val="fr-LU"/>
        </w:rPr>
        <w:t>158</w:t>
      </w:r>
      <w:r>
        <w:rPr>
          <w:rtl/>
        </w:rPr>
        <w:t>ب)</w:t>
      </w:r>
      <w:r>
        <w:rPr>
          <w:rtl/>
          <w:lang w:val="fr-LU"/>
        </w:rPr>
        <w:t xml:space="preserve">). ويعكس الرسم المعدل أو الذي تم رفعه التغيير الصافي في مؤشر أسعار المواد الاستهلاكية لكل المستهلكين الحضريين </w:t>
      </w:r>
      <w:r>
        <w:t>(CPI-U)</w:t>
      </w:r>
      <w:r>
        <w:rPr>
          <w:rtl/>
          <w:lang w:val="fr-LU"/>
        </w:rPr>
        <w:t>.</w:t>
      </w:r>
    </w:p>
    <w:p w14:paraId="53B7D98B" w14:textId="6C422687" w:rsidR="008B68C4" w:rsidRDefault="008B68C4" w:rsidP="008B68C4">
      <w:pPr>
        <w:rPr>
          <w:rtl/>
          <w:lang w:val="fr-FR"/>
        </w:rPr>
      </w:pPr>
      <w:r>
        <w:rPr>
          <w:rtl/>
          <w:lang w:val="fr-LU"/>
        </w:rPr>
        <w:t xml:space="preserve">ومنذ عام </w:t>
      </w:r>
      <w:r>
        <w:rPr>
          <w:lang w:val="fr-LU"/>
        </w:rPr>
        <w:t>1990</w:t>
      </w:r>
      <w:r>
        <w:rPr>
          <w:rtl/>
          <w:lang w:val="fr-LU"/>
        </w:rPr>
        <w:t xml:space="preserve"> حص</w:t>
      </w:r>
      <w:r w:rsidR="00CD64F1">
        <w:rPr>
          <w:rFonts w:hint="cs"/>
          <w:rtl/>
          <w:lang w:val="fr-LU"/>
        </w:rPr>
        <w:t>َّ</w:t>
      </w:r>
      <w:r>
        <w:rPr>
          <w:rtl/>
          <w:lang w:val="fr-LU"/>
        </w:rPr>
        <w:t xml:space="preserve">لت </w:t>
      </w:r>
      <w:r>
        <w:rPr>
          <w:rtl/>
          <w:lang w:val="fr-FR"/>
        </w:rPr>
        <w:t xml:space="preserve">اللجنة الاتحادية رسوم طلبات بلغ متوسطها حوالي </w:t>
      </w:r>
      <w:r>
        <w:rPr>
          <w:lang w:val="fr-FR"/>
        </w:rPr>
        <w:t>39</w:t>
      </w:r>
      <w:r>
        <w:rPr>
          <w:rtl/>
          <w:lang w:val="fr-FR"/>
        </w:rPr>
        <w:t xml:space="preserve"> مليون دولار أمريكي سنوياً. ويضم البرنامج أكثر من </w:t>
      </w:r>
      <w:r>
        <w:rPr>
          <w:lang w:val="fr-FR"/>
        </w:rPr>
        <w:t>300</w:t>
      </w:r>
      <w:r>
        <w:rPr>
          <w:rtl/>
          <w:lang w:val="fr-FR"/>
        </w:rPr>
        <w:t> رسم مختلف تم تحصيل معظمها في وقت تقديم الطلب الأصلي إلى اللجنة الاتحادية للحصول على رخصة أو طلب تجديدها أو طلب إجراء تعديل عليها.</w:t>
      </w:r>
    </w:p>
    <w:p w14:paraId="4F218189" w14:textId="77777777" w:rsidR="008B68C4" w:rsidRDefault="008B68C4" w:rsidP="008B68C4">
      <w:pPr>
        <w:rPr>
          <w:rtl/>
          <w:lang w:val="fr-FR"/>
        </w:rPr>
      </w:pPr>
      <w:r>
        <w:rPr>
          <w:rtl/>
          <w:lang w:val="fr-FR"/>
        </w:rPr>
        <w:t>وتفرض معظم الرسوم مرة واحدة غير متكررة وعلى أساس كل طلب، على الرغم من أن هناك بعض الاستثناءات. وتعفى من هذه الرسوم الطلبات المقدَّمة من الحكومات المحلية (على صعيد الولايات والبلديات والمدن) والمؤسسات التي لا تتوخى الربح والإذاعات غير التجارية والهواة.</w:t>
      </w:r>
    </w:p>
    <w:p w14:paraId="53734F04" w14:textId="77777777" w:rsidR="008B68C4" w:rsidRDefault="008B68C4" w:rsidP="008B68C4">
      <w:pPr>
        <w:rPr>
          <w:rtl/>
          <w:lang w:val="fr-FR"/>
        </w:rPr>
      </w:pPr>
      <w:r>
        <w:rPr>
          <w:rtl/>
          <w:lang w:val="fr-FR"/>
        </w:rPr>
        <w:t>ويكون جدول الرسوم هو نفسه الجدول الذي يستعرضه الكونغرس ويصادق عليه دون تغيير. وتمثل الرسوم أفضل تقييم للتكاليف الإدارية المباشرة الفعلية التي تتحملها اللجنة الاتحادية مقابل معالجة طلب رخصة.</w:t>
      </w:r>
    </w:p>
    <w:p w14:paraId="09AB3C06" w14:textId="77777777" w:rsidR="008B68C4" w:rsidRPr="00F17DC4" w:rsidRDefault="008B68C4" w:rsidP="008B68C4">
      <w:pPr>
        <w:rPr>
          <w:u w:val="single"/>
          <w:rtl/>
        </w:rPr>
      </w:pPr>
      <w:r>
        <w:rPr>
          <w:rtl/>
          <w:lang w:val="fr-FR"/>
        </w:rPr>
        <w:t>ويمكن الاطلاع على المذكرات والأوامر والمبادئ العمومية لرسوم معالجة هذه التطبيقات على</w:t>
      </w:r>
      <w:r>
        <w:rPr>
          <w:lang w:val="fr-FR"/>
        </w:rPr>
        <w:tab/>
      </w:r>
      <w:r>
        <w:rPr>
          <w:lang w:val="fr-FR"/>
        </w:rPr>
        <w:br/>
      </w:r>
      <w:hyperlink r:id="rId210" w:history="1">
        <w:r w:rsidRPr="00734964">
          <w:rPr>
            <w:rStyle w:val="Hyperlink"/>
            <w:lang w:val="en-GB"/>
          </w:rPr>
          <w:t>https://www.fcc.gov/licensing-databases/fees/application-processing-fees</w:t>
        </w:r>
      </w:hyperlink>
      <w:r>
        <w:rPr>
          <w:rtl/>
        </w:rPr>
        <w:t>.</w:t>
      </w:r>
    </w:p>
    <w:p w14:paraId="092A776B" w14:textId="6D6019A1" w:rsidR="008B68C4" w:rsidRPr="00734964" w:rsidRDefault="008B68C4" w:rsidP="008B68C4">
      <w:pPr>
        <w:rPr>
          <w:lang w:bidi="ar-EG"/>
        </w:rPr>
      </w:pPr>
      <w:r>
        <w:rPr>
          <w:rtl/>
          <w:lang w:val="fr-FR"/>
        </w:rPr>
        <w:t xml:space="preserve">وإلى جانب رسوم التطبيق والرسوم التنظيمية، يمكن للجنة </w:t>
      </w:r>
      <w:r>
        <w:t>FCC</w:t>
      </w:r>
      <w:r>
        <w:rPr>
          <w:rtl/>
          <w:lang w:bidi="ar-EG"/>
        </w:rPr>
        <w:t xml:space="preserve"> تقدير غرامات على مخالفة القانون وعدم الامتثال للترخيص. ويمكن الاطلاع على قواعد تحديد وتحصيل الغرامات على</w:t>
      </w:r>
      <w:r w:rsidR="00CD64F1">
        <w:rPr>
          <w:rFonts w:hint="cs"/>
          <w:rtl/>
          <w:lang w:bidi="ar-EG"/>
        </w:rPr>
        <w:t xml:space="preserve"> </w:t>
      </w:r>
      <w:hyperlink r:id="rId211" w:history="1">
        <w:r w:rsidR="00CD64F1" w:rsidRPr="00CD7EB2">
          <w:rPr>
            <w:rStyle w:val="Hyperlink"/>
            <w:lang w:val="en-GB" w:bidi="ar-EG"/>
          </w:rPr>
          <w:t>https://www.ecfr.gov/current/title-47/chapter-I/subchapter-A/part-1/subpart-A/subject-group-ECFRe23796df9028e47/section-1.80</w:t>
        </w:r>
      </w:hyperlink>
      <w:r w:rsidR="00CF2C82" w:rsidRPr="00CF2C82">
        <w:rPr>
          <w:rFonts w:hint="cs"/>
          <w:rtl/>
        </w:rPr>
        <w:t>.</w:t>
      </w:r>
    </w:p>
    <w:p w14:paraId="3D33F10E" w14:textId="77777777" w:rsidR="008B68C4" w:rsidRDefault="008B68C4" w:rsidP="008B68C4">
      <w:pPr>
        <w:rPr>
          <w:rtl/>
          <w:lang w:val="fr-FR"/>
        </w:rPr>
      </w:pPr>
      <w:r>
        <w:rPr>
          <w:rtl/>
          <w:lang w:val="fr-FR"/>
        </w:rPr>
        <w:lastRenderedPageBreak/>
        <w:t xml:space="preserve">وفي عام </w:t>
      </w:r>
      <w:r>
        <w:rPr>
          <w:lang w:val="fr-FR"/>
        </w:rPr>
        <w:t>1993</w:t>
      </w:r>
      <w:r>
        <w:rPr>
          <w:rtl/>
          <w:lang w:val="fr-FR"/>
        </w:rPr>
        <w:t xml:space="preserve"> كلف الكونغرس اللجنة الاتحادية بتحصيل الرسوم التنظيمية لتغطية أنشطتها المتعلقة بالتنفيذ وبميدان السياسة العامة، ووضع القواعد التنظيمية، وخدماتها لإعلام المستعملين وأنشطتها الدولية. ومن هنا فقد طبقت في </w:t>
      </w:r>
      <w:r>
        <w:rPr>
          <w:lang w:val="fr-FR"/>
        </w:rPr>
        <w:t>1994</w:t>
      </w:r>
      <w:r>
        <w:rPr>
          <w:rtl/>
          <w:lang w:val="fr-FR"/>
        </w:rPr>
        <w:t xml:space="preserve"> رسوم تتعلق بوظائف وضع القواعد التنظيمية.</w:t>
      </w:r>
    </w:p>
    <w:p w14:paraId="0CB36DDF" w14:textId="77777777" w:rsidR="008B68C4" w:rsidRDefault="008B68C4" w:rsidP="008B68C4">
      <w:pPr>
        <w:rPr>
          <w:rtl/>
          <w:lang w:val="fr-FR"/>
        </w:rPr>
      </w:pPr>
      <w:r>
        <w:rPr>
          <w:rtl/>
          <w:lang w:val="fr-FR"/>
        </w:rPr>
        <w:t>ويرد اقتضاء تحصيل الرسوم التنظيمية السنوية في القانون العام </w:t>
      </w:r>
      <w:r>
        <w:t>103</w:t>
      </w:r>
      <w:r>
        <w:noBreakHyphen/>
        <w:t>66</w:t>
      </w:r>
      <w:r>
        <w:rPr>
          <w:rtl/>
          <w:lang w:val="fr-FR"/>
        </w:rPr>
        <w:t xml:space="preserve"> </w:t>
      </w:r>
      <w:r>
        <w:rPr>
          <w:rFonts w:hint="cs"/>
          <w:rtl/>
          <w:lang w:val="fr-FR"/>
        </w:rPr>
        <w:t>المعنون "</w:t>
      </w:r>
      <w:r>
        <w:rPr>
          <w:lang w:val="fr-FR"/>
        </w:rPr>
        <w:t xml:space="preserve"> The Omnibus Budget </w:t>
      </w:r>
      <w:proofErr w:type="spellStart"/>
      <w:r>
        <w:rPr>
          <w:lang w:val="fr-FR"/>
        </w:rPr>
        <w:t>Reconciliation</w:t>
      </w:r>
      <w:proofErr w:type="spellEnd"/>
      <w:r>
        <w:rPr>
          <w:lang w:val="fr-FR"/>
        </w:rPr>
        <w:t xml:space="preserve"> </w:t>
      </w:r>
      <w:proofErr w:type="spellStart"/>
      <w:r>
        <w:rPr>
          <w:lang w:val="fr-FR"/>
        </w:rPr>
        <w:t>Act</w:t>
      </w:r>
      <w:proofErr w:type="spellEnd"/>
      <w:r>
        <w:rPr>
          <w:rtl/>
          <w:lang w:val="fr-FR"/>
        </w:rPr>
        <w:t xml:space="preserve"> الصادر عام </w:t>
      </w:r>
      <w:r>
        <w:rPr>
          <w:lang w:val="fr-FR"/>
        </w:rPr>
        <w:t>1993</w:t>
      </w:r>
      <w:r>
        <w:rPr>
          <w:rtl/>
          <w:lang w:val="fr-FR"/>
        </w:rPr>
        <w:t>". وتستعمل هذه الرسوم التنظيمية التي قد تعدل سنوياً من أجل التعويض عن التكاليف المصاحبة لأنشطة لجنة الاتصالات الاتحادية المتعلقة بالتنفيذ والخدمة العمومية ولأنشطتها الدولية وفي السياسة العامة ووضع القواعد التنظيمية. وتضاف هذه الرسوم إلى أية رسوم تقابل معالجة الطلبات التي تصاحب الحصول على رخصة أو تصريح آخر من اللجنة الاتحادية.</w:t>
      </w:r>
    </w:p>
    <w:p w14:paraId="5A8AB7F0" w14:textId="77777777" w:rsidR="008B68C4" w:rsidRDefault="008B68C4" w:rsidP="008B68C4">
      <w:pPr>
        <w:rPr>
          <w:rtl/>
          <w:lang w:val="fr-FR"/>
        </w:rPr>
      </w:pPr>
      <w:r>
        <w:rPr>
          <w:rtl/>
          <w:lang w:val="fr-FR"/>
        </w:rPr>
        <w:t xml:space="preserve">ولو لم تكن هناك رسوم تنظيمية للتعويض عن التكاليف التي تتحملها اللجنة الاتحادية، لكان على هذه اللجنة أن تطلب من الكونغرس اعتماداً تبلغ قيمته </w:t>
      </w:r>
      <w:r>
        <w:rPr>
          <w:lang w:val="fr-FR"/>
        </w:rPr>
        <w:t>189</w:t>
      </w:r>
      <w:r>
        <w:rPr>
          <w:rtl/>
          <w:lang w:val="fr-FR"/>
        </w:rPr>
        <w:t xml:space="preserve"> مليون دولار أمريكي لسنة </w:t>
      </w:r>
      <w:r>
        <w:rPr>
          <w:lang w:val="fr-FR"/>
        </w:rPr>
        <w:t>1997</w:t>
      </w:r>
      <w:r>
        <w:rPr>
          <w:rtl/>
          <w:lang w:val="fr-FR"/>
        </w:rPr>
        <w:t xml:space="preserve"> المالية (من </w:t>
      </w:r>
      <w:r>
        <w:rPr>
          <w:lang w:val="fr-FR"/>
        </w:rPr>
        <w:t>1</w:t>
      </w:r>
      <w:r>
        <w:rPr>
          <w:rtl/>
          <w:lang w:val="fr-FR"/>
        </w:rPr>
        <w:t xml:space="preserve"> أكتوبر </w:t>
      </w:r>
      <w:r>
        <w:rPr>
          <w:lang w:val="fr-FR"/>
        </w:rPr>
        <w:t>1996</w:t>
      </w:r>
      <w:r>
        <w:rPr>
          <w:rtl/>
          <w:lang w:val="fr-FR"/>
        </w:rPr>
        <w:t xml:space="preserve"> إلى </w:t>
      </w:r>
      <w:r>
        <w:rPr>
          <w:lang w:val="fr-FR"/>
        </w:rPr>
        <w:t>30</w:t>
      </w:r>
      <w:r>
        <w:rPr>
          <w:rtl/>
          <w:lang w:val="fr-FR"/>
        </w:rPr>
        <w:t xml:space="preserve"> سبتمبر </w:t>
      </w:r>
      <w:r>
        <w:rPr>
          <w:lang w:val="fr-FR"/>
        </w:rPr>
        <w:t>1998</w:t>
      </w:r>
      <w:r>
        <w:rPr>
          <w:rtl/>
          <w:lang w:val="fr-FR"/>
        </w:rPr>
        <w:t>). ولكن عندما أُخذت الرسوم التنظيمية (</w:t>
      </w:r>
      <w:r>
        <w:rPr>
          <w:lang w:val="fr-FR"/>
        </w:rPr>
        <w:t>152</w:t>
      </w:r>
      <w:r>
        <w:rPr>
          <w:rtl/>
          <w:lang w:val="fr-FR"/>
        </w:rPr>
        <w:t xml:space="preserve"> مليون دولار أمريكي) في الاعتبار، فقد تعيَّن رصد </w:t>
      </w:r>
      <w:r>
        <w:rPr>
          <w:lang w:val="fr-FR"/>
        </w:rPr>
        <w:t>37</w:t>
      </w:r>
      <w:r>
        <w:rPr>
          <w:rtl/>
          <w:lang w:val="fr-FR"/>
        </w:rPr>
        <w:t xml:space="preserve"> مليون دولار فقط من الخزينة الأمريكية لتمويل اللجنة الاتحادية.</w:t>
      </w:r>
    </w:p>
    <w:p w14:paraId="16BF474F" w14:textId="77777777" w:rsidR="008B68C4" w:rsidRDefault="008B68C4" w:rsidP="008B68C4">
      <w:pPr>
        <w:rPr>
          <w:rtl/>
          <w:lang w:val="fr-LU"/>
        </w:rPr>
      </w:pPr>
      <w:r>
        <w:rPr>
          <w:rtl/>
          <w:lang w:val="fr-LU"/>
        </w:rPr>
        <w:t>وتنص القوانين على أنه ينبغي أن يغطي مجموع الرسوم المحصلة قيمة الاعتمادات التي يخصصها الكونغرس للجنة الاتحادية كي تقوم بتنفيذ هذه المهام دون أن تفيض عنها. والرسوم التنظيمية المحصلة تودع في حساب اعتمادات اللجنة الاتحادية.</w:t>
      </w:r>
    </w:p>
    <w:p w14:paraId="431F625D" w14:textId="77777777" w:rsidR="008B68C4" w:rsidRDefault="008B68C4" w:rsidP="008B68C4">
      <w:pPr>
        <w:rPr>
          <w:rtl/>
          <w:lang w:val="fr-LU"/>
        </w:rPr>
      </w:pPr>
      <w:r>
        <w:rPr>
          <w:rtl/>
          <w:lang w:val="fr-LU"/>
        </w:rPr>
        <w:t>ويرد أدناه النظر في بعض الأنشطة المتضمنة في الرسوم التنظيمية.</w:t>
      </w:r>
    </w:p>
    <w:p w14:paraId="260D5A43" w14:textId="77777777" w:rsidR="008B68C4" w:rsidRDefault="008B68C4" w:rsidP="008B68C4">
      <w:pPr>
        <w:pStyle w:val="Heading4"/>
        <w:rPr>
          <w:szCs w:val="24"/>
          <w:rtl/>
          <w:lang w:val="fr-LU"/>
        </w:rPr>
      </w:pPr>
      <w:r>
        <w:rPr>
          <w:szCs w:val="24"/>
        </w:rPr>
        <w:t>1.9.2.5</w:t>
      </w:r>
      <w:r>
        <w:rPr>
          <w:szCs w:val="24"/>
        </w:rPr>
        <w:tab/>
      </w:r>
      <w:r>
        <w:rPr>
          <w:rtl/>
          <w:lang w:val="fr-LU"/>
        </w:rPr>
        <w:t>السياسة العامة ووضع القواعد</w:t>
      </w:r>
    </w:p>
    <w:p w14:paraId="694C72F6" w14:textId="77777777" w:rsidR="008B68C4" w:rsidRDefault="008B68C4" w:rsidP="008B68C4">
      <w:pPr>
        <w:rPr>
          <w:rtl/>
          <w:lang w:val="fr-FR"/>
        </w:rPr>
      </w:pPr>
      <w:r>
        <w:rPr>
          <w:rtl/>
          <w:lang w:val="fr-LU"/>
        </w:rPr>
        <w:t xml:space="preserve">إجراء التحقيقات الرسمية والإجراءات القانونية الواجب اتباعها من أجل وضع قواعد </w:t>
      </w:r>
      <w:r>
        <w:rPr>
          <w:rtl/>
          <w:lang w:val="fr-FR"/>
        </w:rPr>
        <w:t>اللجنة الاتحادية والقواعد التنظيمية أو تعديلها، وطلبات التوضيحات القانونية، وطلبات تفسير القواعد أو الحالات الشاذة، والدراسات والتحاليل الاقتصادية، والتخطيط للطيف، والنمذجة وتحاليل التداخل/الانتشار، والتوزيع، وإعداد معايير التجهيزات. وينطوي ذلك على تحديد التوجهات الخاصة بالسياسة العامة، وإعداد البرامج، وتقديم الخدمات القانونية، والتوجهات التشغيلية، وخدمات الدعم المتصلة بأنشطة السياسة العامة ووضع القواعد التنظيمية.</w:t>
      </w:r>
    </w:p>
    <w:p w14:paraId="34E3312B" w14:textId="77777777" w:rsidR="008B68C4" w:rsidRDefault="008B68C4" w:rsidP="008B68C4">
      <w:pPr>
        <w:pStyle w:val="Heading4"/>
        <w:rPr>
          <w:rtl/>
          <w:lang w:val="fr-LU"/>
        </w:rPr>
      </w:pPr>
      <w:r>
        <w:rPr>
          <w:lang w:val="fr-LU"/>
        </w:rPr>
        <w:t>2.9.2.5</w:t>
      </w:r>
      <w:r>
        <w:rPr>
          <w:rtl/>
          <w:lang w:val="fr-LU"/>
        </w:rPr>
        <w:tab/>
        <w:t>الإنفاذ</w:t>
      </w:r>
    </w:p>
    <w:p w14:paraId="0AE20462" w14:textId="77777777" w:rsidR="008B68C4" w:rsidRDefault="008B68C4" w:rsidP="008B68C4">
      <w:pPr>
        <w:rPr>
          <w:rtl/>
          <w:lang w:val="fr-FR"/>
        </w:rPr>
      </w:pPr>
      <w:r>
        <w:rPr>
          <w:rtl/>
          <w:lang w:val="fr-LU"/>
        </w:rPr>
        <w:t xml:space="preserve">إنفاذ قواعد </w:t>
      </w:r>
      <w:r>
        <w:rPr>
          <w:rtl/>
          <w:lang w:val="fr-FR"/>
        </w:rPr>
        <w:t>اللجنة الاتحادية وتنظيماتها وتراخيصها، بما في ذلك التحقيقات وعمليات التفتيش ومراقبة الامتثال وجميع أنماط العقوبات. وينطوي ذلك على استلام الشكاوى حسب الأصول أو لا، والتقدم بها بشأن الأسعار التي يطبقها المشغلون والخدمات التي يقدمونها، وإعادة النظر في تعريفات المشغلين وقبولها/ورفضها، وتفحص الممارسات المحاسبية الخاصة بالمشغلين وفرضها وتدقيقها. وإعداد توجهات بشأن السياسة العامة وإعداد برامج وتقديم خدمات قانونية وتوجهات تشغيلية فضلاً عن خدمات الدعم المتعلقة بأنشطة وضع الأحكام موضع التنفيذ.</w:t>
      </w:r>
    </w:p>
    <w:p w14:paraId="1BCEDB33" w14:textId="77777777" w:rsidR="008B68C4" w:rsidRDefault="008B68C4" w:rsidP="008B68C4">
      <w:pPr>
        <w:pStyle w:val="Heading4"/>
        <w:rPr>
          <w:rtl/>
          <w:lang w:val="fr-LU"/>
        </w:rPr>
      </w:pPr>
      <w:r>
        <w:rPr>
          <w:lang w:val="fr-LU"/>
        </w:rPr>
        <w:t>3.9.2.5</w:t>
      </w:r>
      <w:r>
        <w:rPr>
          <w:lang w:val="fr-LU"/>
        </w:rPr>
        <w:tab/>
      </w:r>
      <w:r>
        <w:rPr>
          <w:rtl/>
          <w:lang w:val="fr-LU"/>
        </w:rPr>
        <w:t>خدمات الإعلام العام</w:t>
      </w:r>
    </w:p>
    <w:p w14:paraId="69BC04D3" w14:textId="77777777" w:rsidR="008B68C4" w:rsidRDefault="008B68C4" w:rsidP="008B68C4">
      <w:pPr>
        <w:rPr>
          <w:rtl/>
          <w:lang w:val="fr-FR"/>
        </w:rPr>
      </w:pPr>
      <w:r>
        <w:rPr>
          <w:rtl/>
          <w:lang w:val="fr-LU"/>
        </w:rPr>
        <w:t>نشر وتعميم قرارات اللجنة الاتحادية</w:t>
      </w:r>
      <w:r>
        <w:rPr>
          <w:rtl/>
          <w:lang w:val="fr-FR"/>
        </w:rPr>
        <w:t xml:space="preserve"> والتدابير التي تتخذها والأنشطة المتعلقة بها، وخدمات المراجع والمكتبة العامة، ونسخ وتعميم سجلات </w:t>
      </w:r>
      <w:r>
        <w:rPr>
          <w:rtl/>
          <w:lang w:val="fr-LU"/>
        </w:rPr>
        <w:t>اللجنة الاتحادية</w:t>
      </w:r>
      <w:r>
        <w:rPr>
          <w:rtl/>
          <w:lang w:val="fr-FR"/>
        </w:rPr>
        <w:t xml:space="preserve"> وقواعد بياناتها، واستلام طلبات الاستعلام من الجمهور ومعالجتها وتقديم المساعدة للمستهلكين والشركات الصغيرة وعامة الناس، والعلاقات العامة والعلاقات مع الصحافة، وإعداد توجهات للسياسة العامة وإعداد برامج وتقديم خدمات قانونية وتوجهات تشغيلية وخدمات الدعم المتعلقة بأنشطة تعميم المعلومات على عامة الناس.</w:t>
      </w:r>
    </w:p>
    <w:p w14:paraId="6D11EF90" w14:textId="77777777" w:rsidR="008B68C4" w:rsidRDefault="008B68C4" w:rsidP="008B68C4">
      <w:pPr>
        <w:rPr>
          <w:rtl/>
          <w:lang w:val="fr-FR"/>
        </w:rPr>
      </w:pPr>
      <w:r>
        <w:rPr>
          <w:rtl/>
          <w:lang w:val="fr-FR"/>
        </w:rPr>
        <w:t xml:space="preserve">ويجب على أصحاب الرخص والكيانات الأخرى الخاضعة لتنظيم </w:t>
      </w:r>
      <w:r>
        <w:rPr>
          <w:rtl/>
          <w:lang w:val="fr-LU"/>
        </w:rPr>
        <w:t>اللجنة الاتحادية الوارد ذكرهم أدناه دفع الرسوم التنظيمية</w:t>
      </w:r>
      <w:r>
        <w:rPr>
          <w:rtl/>
          <w:lang w:val="fr-FR"/>
        </w:rPr>
        <w:t>:</w:t>
      </w:r>
    </w:p>
    <w:p w14:paraId="64204A24" w14:textId="77777777" w:rsidR="008B68C4" w:rsidRDefault="008B68C4" w:rsidP="008B68C4">
      <w:pPr>
        <w:rPr>
          <w:rtl/>
          <w:lang w:val="fr-FR"/>
        </w:rPr>
      </w:pPr>
      <w:r>
        <w:rPr>
          <w:i/>
          <w:iCs/>
          <w:rtl/>
          <w:lang w:val="fr-FR"/>
        </w:rPr>
        <w:t>شركات التشغيل الخاضعة للتنظيم</w:t>
      </w:r>
      <w:r>
        <w:rPr>
          <w:rtl/>
          <w:lang w:val="fr-FR"/>
        </w:rPr>
        <w:t xml:space="preserve">: مزودو الخدمات بين بدالات المدن (شركات الاتصالات بعيدة المسافة) ومشغلو البدالات المحلية (شركات تشغيل الهاتف المحلي) ومزودو النفاذ التنافسي (شركات غير الشركات الهاتفية المحلية التقليدية التي تقدم خدمات نفاذ بين الولايات لمشغلي الاتصالات بعيدة المسافة وشركات أخرى) ومقدمو خدمات المشغل (المشغلون الذين يتيحون للمستهلكين </w:t>
      </w:r>
      <w:r>
        <w:rPr>
          <w:rtl/>
          <w:lang w:val="fr-FR"/>
        </w:rPr>
        <w:lastRenderedPageBreak/>
        <w:t>الاستعاضة عن النداءات من منازلهم بإجراءات فوترة بديلة) ومشغلو هواتف العملة العمومية (مالكو هواتف العملة) وجهات إعادة البيع (الشركات التي تحصل على خطوط من مشغلين تتوفر لديهم بنى تحتية ويبيعون خدمات إلى أطراف أخرى، بيد أن ذلك لا يشمل الأطراف التي تعيد بيع الخدمات المتنقلة التي تخضع لقواعد الخدمات الراديوية اللاسلكية التجارية) وغيرهم من مزودي الخدمة الذين يقدمون الخدمات بين الولايات (مزودو بطاقات النداء الهاتفي).</w:t>
      </w:r>
    </w:p>
    <w:p w14:paraId="45C93765" w14:textId="77777777" w:rsidR="008B68C4" w:rsidRDefault="008B68C4" w:rsidP="008B68C4">
      <w:pPr>
        <w:rPr>
          <w:rtl/>
          <w:lang w:val="fr-LU"/>
        </w:rPr>
      </w:pPr>
      <w:r>
        <w:rPr>
          <w:i/>
          <w:iCs/>
          <w:rtl/>
          <w:lang w:val="fr-FR"/>
        </w:rPr>
        <w:t>خدمات الاتصالات الراديوية المتنقلة التجارية</w:t>
      </w:r>
      <w:r>
        <w:rPr>
          <w:i/>
          <w:iCs/>
          <w:rtl/>
          <w:lang w:val="fr-FR" w:bidi="ar-EG"/>
        </w:rPr>
        <w:t xml:space="preserve"> </w:t>
      </w:r>
      <w:r>
        <w:rPr>
          <w:i/>
          <w:iCs/>
          <w:lang w:bidi="ar-EG"/>
        </w:rPr>
        <w:t>(CMRS)</w:t>
      </w:r>
      <w:r>
        <w:rPr>
          <w:i/>
          <w:iCs/>
          <w:rtl/>
          <w:lang w:val="fr-FR"/>
        </w:rPr>
        <w:t xml:space="preserve"> الخاضعة للتنظيم</w:t>
      </w:r>
      <w:r>
        <w:rPr>
          <w:rtl/>
          <w:lang w:val="fr-FR"/>
        </w:rPr>
        <w:t>: الخدمات الراديوية المتنقلة المتخصصة (الجزء </w:t>
      </w:r>
      <w:r>
        <w:rPr>
          <w:lang w:val="fr-FR"/>
        </w:rPr>
        <w:t>90</w:t>
      </w:r>
      <w:r>
        <w:rPr>
          <w:rtl/>
          <w:lang w:val="fr-FR"/>
        </w:rPr>
        <w:t>) والمحطات الساحلية العمومية (الجزء </w:t>
      </w:r>
      <w:r>
        <w:rPr>
          <w:lang w:val="fr-FR"/>
        </w:rPr>
        <w:t>80</w:t>
      </w:r>
      <w:r>
        <w:rPr>
          <w:rtl/>
          <w:lang w:val="fr-FR"/>
        </w:rPr>
        <w:t>) وخدمات الاتصالات الراديوية المتنقلة العمومية والخدمات الخلوية والهواتف الراديوية جو</w:t>
      </w:r>
      <w:r>
        <w:rPr>
          <w:lang w:val="fr-FR"/>
        </w:rPr>
        <w:noBreakHyphen/>
      </w:r>
      <w:r>
        <w:rPr>
          <w:rtl/>
          <w:lang w:val="fr-FR"/>
        </w:rPr>
        <w:t xml:space="preserve">أرض على التردد </w:t>
      </w:r>
      <w:r>
        <w:rPr>
          <w:lang w:val="fr-FR"/>
        </w:rPr>
        <w:t>MHz 800</w:t>
      </w:r>
      <w:r>
        <w:rPr>
          <w:rtl/>
          <w:lang w:val="fr-LU"/>
        </w:rPr>
        <w:t xml:space="preserve"> والخدمات الراديوية في عرض البحر (الجزء </w:t>
      </w:r>
      <w:r>
        <w:rPr>
          <w:lang w:val="fr-LU"/>
        </w:rPr>
        <w:t>22</w:t>
      </w:r>
      <w:r>
        <w:rPr>
          <w:rtl/>
          <w:lang w:val="fr-LU"/>
        </w:rPr>
        <w:t xml:space="preserve">) وخدمات الاتصالات الشخصية عريضة النطاق (الجزء </w:t>
      </w:r>
      <w:r>
        <w:rPr>
          <w:lang w:val="fr-LU"/>
        </w:rPr>
        <w:t>24</w:t>
      </w:r>
      <w:r>
        <w:rPr>
          <w:rtl/>
          <w:lang w:val="fr-LU"/>
        </w:rPr>
        <w:t>). وفئة خدمات المراسلة الخاصة ب</w:t>
      </w:r>
      <w:r>
        <w:rPr>
          <w:rtl/>
          <w:lang w:val="fr-FR"/>
        </w:rPr>
        <w:t>خدمات الاتصالات الراديوية المتنقلة التجارية تتضمن خدمات الاستدعاء الراديوي أحادي الاتجاه (في الجزأين </w:t>
      </w:r>
      <w:r>
        <w:rPr>
          <w:lang w:val="fr-FR"/>
        </w:rPr>
        <w:t>22</w:t>
      </w:r>
      <w:r>
        <w:rPr>
          <w:rtl/>
          <w:lang w:val="fr-FR"/>
        </w:rPr>
        <w:t xml:space="preserve"> و</w:t>
      </w:r>
      <w:r>
        <w:t>90</w:t>
      </w:r>
      <w:r>
        <w:rPr>
          <w:rtl/>
          <w:lang w:val="fr-FR"/>
        </w:rPr>
        <w:t>) والاستدعاء المزدوج الاتجاه والخدمات الراديوية التجارية الموصلة بينياً والأنظمة المتنقلة البرية</w:t>
      </w:r>
      <w:r>
        <w:rPr>
          <w:rtl/>
          <w:lang w:val="fr-FR" w:bidi="ar-EG"/>
        </w:rPr>
        <w:t xml:space="preserve"> (الجزء </w:t>
      </w:r>
      <w:r>
        <w:rPr>
          <w:lang w:bidi="ar-EG"/>
        </w:rPr>
        <w:t>90</w:t>
      </w:r>
      <w:r>
        <w:rPr>
          <w:rtl/>
          <w:lang w:bidi="ar-EG"/>
        </w:rPr>
        <w:t>)</w:t>
      </w:r>
      <w:r>
        <w:rPr>
          <w:rtl/>
          <w:lang w:val="fr-FR"/>
        </w:rPr>
        <w:t xml:space="preserve"> على الترددات الواقعة بين </w:t>
      </w:r>
      <w:r>
        <w:rPr>
          <w:lang w:val="fr-FR"/>
        </w:rPr>
        <w:t>MHz 222</w:t>
      </w:r>
      <w:r>
        <w:noBreakHyphen/>
        <w:t>220</w:t>
      </w:r>
      <w:r>
        <w:rPr>
          <w:rtl/>
          <w:lang w:val="fr-LU"/>
        </w:rPr>
        <w:t xml:space="preserve"> وخدمات الاتصالات الشخصية ضيقة النطاق (الجزء </w:t>
      </w:r>
      <w:r>
        <w:rPr>
          <w:lang w:val="fr-LU"/>
        </w:rPr>
        <w:t>24</w:t>
      </w:r>
      <w:r>
        <w:rPr>
          <w:rtl/>
          <w:lang w:val="fr-LU"/>
        </w:rPr>
        <w:t>). ويتم دفع كل الرسوم التنظيمية اللاسلكية الخاصة الأخرى مسبقاً من أجل مدة الرخصة بكاملها، وهي تسدد مع رسم الملف المقابل.</w:t>
      </w:r>
    </w:p>
    <w:p w14:paraId="535F023F" w14:textId="77777777" w:rsidR="008B68C4" w:rsidRDefault="008B68C4" w:rsidP="008B68C4">
      <w:pPr>
        <w:rPr>
          <w:rtl/>
          <w:lang w:val="fr-LU"/>
        </w:rPr>
      </w:pPr>
      <w:r>
        <w:rPr>
          <w:i/>
          <w:iCs/>
          <w:rtl/>
          <w:lang w:val="fr-LU"/>
        </w:rPr>
        <w:t>أصحاب رخص الوسائط الجماهيرية</w:t>
      </w:r>
      <w:r>
        <w:rPr>
          <w:rtl/>
          <w:lang w:val="fr-LU"/>
        </w:rPr>
        <w:t xml:space="preserve">: المحطات الإذاعية التجارية بتشكيل الاتساع والتردد </w:t>
      </w:r>
      <w:r>
        <w:rPr>
          <w:lang w:val="fr-LU"/>
        </w:rPr>
        <w:t>(AM/</w:t>
      </w:r>
      <w:r>
        <w:rPr>
          <w:lang w:val="fr-FR"/>
        </w:rPr>
        <w:t>FM)</w:t>
      </w:r>
      <w:r>
        <w:rPr>
          <w:rtl/>
          <w:lang w:val="fr-LU"/>
        </w:rPr>
        <w:t xml:space="preserve"> والمحطات التلفزيونية التجارية والتلفزيون منخفض القدرة وأصحاب الرخص من أجل المضخمات والمحولات التلفزيونية والمضخمات والمحولات الإذاعية </w:t>
      </w:r>
      <w:r>
        <w:t>F</w:t>
      </w:r>
      <w:r>
        <w:rPr>
          <w:lang w:val="fr-LU"/>
        </w:rPr>
        <w:t>M</w:t>
      </w:r>
      <w:r>
        <w:rPr>
          <w:rtl/>
          <w:lang w:val="fr-LU"/>
        </w:rPr>
        <w:t xml:space="preserve"> وأصحاب الرخص لخدمات التوزيع متعددة النقاط (بما في ذلك خدمات التوزيع متعددة النقاط ومتعددة القنوات). ويعفى أصحاب الرخص التعليمية غير التجارية من الرسوم التنظيمية، مثلهم في ذلك مثل أصحاب رخص الخدمات الإذاعية المساعدة، مثل المحطات المساعدة منخفضة القدرة ومحطات الإذاعة التلفزيونية المساعدة ومحطات إعادة الإرسال في المناطق النائية والمحطات المساعدة للإذاعة السمعية حيث تستعمل بالاقتران مع محطات تعليمية غير تجارية متعددة الملكية. وتعفى من هذه الرسوم أيضاً رخص أجهزة الإنذار بالكوارث </w:t>
      </w:r>
      <w:r>
        <w:t>(EAS)</w:t>
      </w:r>
      <w:r>
        <w:rPr>
          <w:rtl/>
          <w:lang w:val="fr-LU"/>
        </w:rPr>
        <w:t xml:space="preserve"> </w:t>
      </w:r>
      <w:r>
        <w:rPr>
          <w:rFonts w:hint="cs"/>
          <w:rtl/>
          <w:lang w:val="fr-LU"/>
        </w:rPr>
        <w:t>لتجهيزات الخدمة المساعدة، كما يعفى أصحاب رخص الخدمة الثابتة التلفزيونية التعليمية </w:t>
      </w:r>
      <w:r>
        <w:t>(ITFS)</w:t>
      </w:r>
      <w:r>
        <w:rPr>
          <w:rtl/>
          <w:lang w:val="fr-LU"/>
        </w:rPr>
        <w:t>. وفي حالة أي تغيير في ملكية نظام ما بعد تاريخ النفاذ ولكن قبل موعد الدفع، تعود مسؤولية تسديد الرسوم التنظيمية على حامل التسجيل في تاريخ النفاذ المشار إليه.</w:t>
      </w:r>
    </w:p>
    <w:p w14:paraId="7EE5FB95" w14:textId="77777777" w:rsidR="008B68C4" w:rsidRDefault="008B68C4" w:rsidP="008B68C4">
      <w:pPr>
        <w:rPr>
          <w:rtl/>
          <w:lang w:val="fr-LU"/>
        </w:rPr>
      </w:pPr>
      <w:r>
        <w:rPr>
          <w:i/>
          <w:iCs/>
          <w:rtl/>
          <w:lang w:val="fr-LU"/>
        </w:rPr>
        <w:t>أنظمة التلفزيون الكبلي</w:t>
      </w:r>
      <w:r>
        <w:rPr>
          <w:rtl/>
          <w:lang w:val="fr-LU"/>
        </w:rPr>
        <w:t>:</w:t>
      </w:r>
      <w:r>
        <w:rPr>
          <w:rFonts w:hint="cs"/>
          <w:rtl/>
          <w:lang w:val="fr-LU"/>
        </w:rPr>
        <w:t xml:space="preserve"> </w:t>
      </w:r>
      <w:r>
        <w:rPr>
          <w:rtl/>
          <w:lang w:val="fr-LU"/>
        </w:rPr>
        <w:t xml:space="preserve">طلب من الأنظمة التلفزيونية الكبلية التي تعمل بتاريخ </w:t>
      </w:r>
      <w:r>
        <w:rPr>
          <w:lang w:val="fr-LU"/>
        </w:rPr>
        <w:t>31</w:t>
      </w:r>
      <w:r>
        <w:rPr>
          <w:rtl/>
          <w:lang w:val="fr-LU"/>
        </w:rPr>
        <w:t xml:space="preserve"> ديسمبر </w:t>
      </w:r>
      <w:r>
        <w:rPr>
          <w:lang w:val="fr-LU"/>
        </w:rPr>
        <w:t>1996</w:t>
      </w:r>
      <w:r>
        <w:rPr>
          <w:rtl/>
          <w:lang w:val="fr-LU"/>
        </w:rPr>
        <w:t xml:space="preserve"> أن تسدد رسوماً تنظيمية عن </w:t>
      </w:r>
      <w:r>
        <w:rPr>
          <w:spacing w:val="-2"/>
          <w:rtl/>
          <w:lang w:val="fr-LU"/>
        </w:rPr>
        <w:t xml:space="preserve">كل مشترك في السنة المالية </w:t>
      </w:r>
      <w:r>
        <w:rPr>
          <w:spacing w:val="-2"/>
          <w:lang w:val="fr-LU"/>
        </w:rPr>
        <w:t>1997</w:t>
      </w:r>
      <w:r>
        <w:rPr>
          <w:spacing w:val="-2"/>
          <w:rtl/>
          <w:lang w:val="fr-LU"/>
        </w:rPr>
        <w:t>. وطلب من كل الأنظمة التلفزيونية الكبلية بأن تسدد رسوماً تنظيمية تبلغ </w:t>
      </w:r>
      <w:r>
        <w:rPr>
          <w:spacing w:val="-2"/>
        </w:rPr>
        <w:t>0,54</w:t>
      </w:r>
      <w:r>
        <w:rPr>
          <w:spacing w:val="-2"/>
          <w:rtl/>
          <w:lang w:val="fr-LU"/>
        </w:rPr>
        <w:t xml:space="preserve"> دولار أمريكي</w:t>
      </w:r>
      <w:r>
        <w:rPr>
          <w:rtl/>
          <w:lang w:val="fr-LU"/>
        </w:rPr>
        <w:t xml:space="preserve"> عن كل مشترك في كل وحدة جماعية يشغل فيها. إضافة إلى ذلك، طلب من كل نظام يعمل في </w:t>
      </w:r>
      <w:r>
        <w:rPr>
          <w:lang w:val="fr-LU"/>
        </w:rPr>
        <w:t>1</w:t>
      </w:r>
      <w:r>
        <w:rPr>
          <w:rtl/>
          <w:lang w:val="fr-LU"/>
        </w:rPr>
        <w:t xml:space="preserve"> أكتوبر </w:t>
      </w:r>
      <w:r>
        <w:rPr>
          <w:lang w:val="fr-LU"/>
        </w:rPr>
        <w:t>1996</w:t>
      </w:r>
      <w:r>
        <w:rPr>
          <w:rtl/>
          <w:lang w:val="fr-LU"/>
        </w:rPr>
        <w:t xml:space="preserve"> أن يسدد رسماً </w:t>
      </w:r>
      <w:r>
        <w:rPr>
          <w:spacing w:val="2"/>
          <w:rtl/>
          <w:lang w:val="fr-LU"/>
        </w:rPr>
        <w:t>يبلغ </w:t>
      </w:r>
      <w:r>
        <w:rPr>
          <w:spacing w:val="2"/>
        </w:rPr>
        <w:t>65,00</w:t>
      </w:r>
      <w:r>
        <w:rPr>
          <w:spacing w:val="2"/>
          <w:rtl/>
          <w:lang w:val="fr-LU"/>
        </w:rPr>
        <w:t xml:space="preserve"> دولاراً لكل رخصة خدمة مرحل هوائي جماعية، ورسماً يبلغ </w:t>
      </w:r>
      <w:r>
        <w:rPr>
          <w:spacing w:val="2"/>
        </w:rPr>
        <w:t>25,00</w:t>
      </w:r>
      <w:r>
        <w:rPr>
          <w:spacing w:val="2"/>
          <w:rtl/>
          <w:lang w:val="fr-LU"/>
        </w:rPr>
        <w:t xml:space="preserve"> دولاراً لكل رخصة خدمة مساعدة إذاعية، إذا انطبق ذلك. وفي حال طرأ تغيير على ملكية النظام بعد التواريخ الفعلية المذكورة أعلاه وإنما قبل أن يحل موعد الدفع، تعود</w:t>
      </w:r>
      <w:r>
        <w:rPr>
          <w:rtl/>
          <w:lang w:val="fr-LU"/>
        </w:rPr>
        <w:t xml:space="preserve"> مسؤولية دفع الرسم التنظيمي على مالك التسجيل في تواريخ السريان الملائمة المذكورة أعلاه.</w:t>
      </w:r>
    </w:p>
    <w:p w14:paraId="57F17505" w14:textId="77777777" w:rsidR="008B68C4" w:rsidRDefault="008B68C4" w:rsidP="008B68C4">
      <w:pPr>
        <w:rPr>
          <w:rtl/>
          <w:lang w:val="fr-LU"/>
        </w:rPr>
      </w:pPr>
      <w:r>
        <w:rPr>
          <w:rtl/>
          <w:lang w:val="fr-LU"/>
        </w:rPr>
        <w:t xml:space="preserve">أصحاب رخص الخدمة الثابتة العمومية الدولية (الجزء </w:t>
      </w:r>
      <w:r>
        <w:rPr>
          <w:lang w:val="fr-LU"/>
        </w:rPr>
        <w:t>23</w:t>
      </w:r>
      <w:r>
        <w:rPr>
          <w:rtl/>
          <w:lang w:val="fr-LU"/>
        </w:rPr>
        <w:t xml:space="preserve">) وأصحاب رخص الخدمة الإذاعية </w:t>
      </w:r>
      <w:r>
        <w:t>(HF)</w:t>
      </w:r>
      <w:r>
        <w:rPr>
          <w:rtl/>
          <w:lang w:val="fr-LU"/>
        </w:rPr>
        <w:t xml:space="preserve"> الدولية (الجزء </w:t>
      </w:r>
      <w:r>
        <w:rPr>
          <w:lang w:val="fr-LU"/>
        </w:rPr>
        <w:t>73</w:t>
      </w:r>
      <w:r>
        <w:rPr>
          <w:rtl/>
          <w:lang w:val="fr-LU"/>
        </w:rPr>
        <w:t xml:space="preserve">) ومزودو إدارات الدعم الدولية ومشغلو المحطات الأرضية (الجزء </w:t>
      </w:r>
      <w:r>
        <w:rPr>
          <w:lang w:val="fr-LU"/>
        </w:rPr>
        <w:t>25</w:t>
      </w:r>
      <w:r>
        <w:rPr>
          <w:rtl/>
          <w:lang w:val="fr-LU"/>
        </w:rPr>
        <w:t>) ومشغلو المحطات الفضائية المستقرة بالنسبة إلى الأرض (الجزء </w:t>
      </w:r>
      <w:r>
        <w:rPr>
          <w:lang w:val="fr-LU"/>
        </w:rPr>
        <w:t>25</w:t>
      </w:r>
      <w:r>
        <w:rPr>
          <w:rtl/>
          <w:lang w:val="fr-LU"/>
        </w:rPr>
        <w:t xml:space="preserve">) وأصحاب الرخص للخدمة الإذاعية المباشرة الساتلية (الجزء </w:t>
      </w:r>
      <w:r>
        <w:rPr>
          <w:lang w:val="fr-LU"/>
        </w:rPr>
        <w:t>100</w:t>
      </w:r>
      <w:r>
        <w:rPr>
          <w:rtl/>
          <w:lang w:val="fr-LU"/>
        </w:rPr>
        <w:t xml:space="preserve">) وأصحاب رخص تشغيل أنظمة المدارات المنخفضة بالنسبة إلى الأرض (الجزء </w:t>
      </w:r>
      <w:r>
        <w:rPr>
          <w:lang w:val="fr-LU"/>
        </w:rPr>
        <w:t>25</w:t>
      </w:r>
      <w:r>
        <w:rPr>
          <w:rtl/>
          <w:lang w:val="fr-LU"/>
        </w:rPr>
        <w:t>).</w:t>
      </w:r>
    </w:p>
    <w:p w14:paraId="65231E40" w14:textId="77777777" w:rsidR="008B68C4" w:rsidRDefault="008B68C4" w:rsidP="008B68C4">
      <w:pPr>
        <w:rPr>
          <w:rtl/>
          <w:lang w:val="fr-LU"/>
        </w:rPr>
      </w:pPr>
      <w:r>
        <w:rPr>
          <w:rtl/>
          <w:lang w:val="fr-LU"/>
        </w:rPr>
        <w:t>ولا تطالَب الحكومات المحلية والكيانات التي لا تتوخى الربح بدفع الرسوم التنظيمية. بيد أن اللجنة الاتحادية تنظر في اقتراح يلزم كل كيان معفي من هذه الرسوم بأن يقدم لها شهادة من مصلحة الإيرادات الداخلية تثبت أن هذا الكيان لا يتوخى الربح فعلاً، أو شهادة تثبت أن الكيان حكومة محلية، أو شهادة صادرة عن الحكومة المحلية تثبت أن الكيان معفي من تسديد الضرائب، إلا</w:t>
      </w:r>
      <w:r>
        <w:rPr>
          <w:rFonts w:hint="cs"/>
          <w:rtl/>
          <w:lang w:val="fr-LU"/>
        </w:rPr>
        <w:t> </w:t>
      </w:r>
      <w:r>
        <w:rPr>
          <w:rtl/>
          <w:lang w:val="fr-LU"/>
        </w:rPr>
        <w:t>إذا توفرت هذه المعلومات في ملفات اللجنة. وبموجب هذا الاقتراح، سوف تعفى كل هيئة تخضع لتسديد الرسوم من هذه الرسوم في</w:t>
      </w:r>
      <w:r>
        <w:rPr>
          <w:rFonts w:hint="cs"/>
          <w:rtl/>
          <w:lang w:val="fr-LU"/>
        </w:rPr>
        <w:t> </w:t>
      </w:r>
      <w:r>
        <w:rPr>
          <w:rtl/>
          <w:lang w:val="fr-LU"/>
        </w:rPr>
        <w:t xml:space="preserve">حال كان المبلغ الإجمالي للرسوم المتوجبة عن كل فئات الرسوم مجتمعة أقل من </w:t>
      </w:r>
      <w:r>
        <w:rPr>
          <w:lang w:val="fr-LU"/>
        </w:rPr>
        <w:t>10</w:t>
      </w:r>
      <w:r>
        <w:rPr>
          <w:rtl/>
          <w:lang w:val="fr-LU"/>
        </w:rPr>
        <w:t> دولارات.</w:t>
      </w:r>
    </w:p>
    <w:p w14:paraId="0F4C6A80" w14:textId="77777777" w:rsidR="008B68C4" w:rsidRDefault="008B68C4" w:rsidP="008B68C4">
      <w:pPr>
        <w:rPr>
          <w:rtl/>
          <w:lang w:val="fr-LU"/>
        </w:rPr>
      </w:pPr>
      <w:r>
        <w:rPr>
          <w:rtl/>
          <w:lang w:val="fr-LU"/>
        </w:rPr>
        <w:t xml:space="preserve">ولأغراض السنة المالية </w:t>
      </w:r>
      <w:r>
        <w:rPr>
          <w:lang w:val="fr-LU"/>
        </w:rPr>
        <w:t>1997</w:t>
      </w:r>
      <w:r>
        <w:rPr>
          <w:rtl/>
          <w:lang w:val="fr-LU"/>
        </w:rPr>
        <w:t xml:space="preserve"> قامت اللجنة الاتحادية بتعديل تقديرات وحدات المدفوعات التنظيمية لكل خدمة من رسوم السنة المالية </w:t>
      </w:r>
      <w:r>
        <w:rPr>
          <w:lang w:val="fr-LU"/>
        </w:rPr>
        <w:t>1996</w:t>
      </w:r>
      <w:r>
        <w:rPr>
          <w:rtl/>
          <w:lang w:val="fr-LU"/>
        </w:rPr>
        <w:t xml:space="preserve">. وتوصلت اللجنة الاتحادية إلى تقديراتها لوحدات المدفوعات عن طريق مجموعة من الوسائل، بما في ذلك قواعد البيانات </w:t>
      </w:r>
      <w:r>
        <w:rPr>
          <w:rtl/>
          <w:lang w:val="fr-LU"/>
        </w:rPr>
        <w:lastRenderedPageBreak/>
        <w:t>التي تتوفر لديها بشأن أصحاب الرخص وسجلات الدفع الفعلي في السنوات المنصرمة وإسقاطات الصناعة والكيانات التجارية. وتحققت اللجنة الاتحادية من هذه التقديرات في كل فرصة أتيحت لها من مصادر مختلفة لكي تضمن دقتها.</w:t>
      </w:r>
    </w:p>
    <w:p w14:paraId="019E5D89" w14:textId="77777777" w:rsidR="008B68C4" w:rsidRDefault="008B68C4" w:rsidP="008B68C4">
      <w:pPr>
        <w:rPr>
          <w:rtl/>
          <w:lang w:val="fr-LU"/>
        </w:rPr>
      </w:pPr>
      <w:r>
        <w:rPr>
          <w:rtl/>
          <w:lang w:val="fr-LU"/>
        </w:rPr>
        <w:t xml:space="preserve">وضاعفت اللجنة الاتحادية وحدات الدفع المراجعة لكل خدمة بمبالغ رسوم السنة المالية </w:t>
      </w:r>
      <w:r>
        <w:rPr>
          <w:lang w:val="fr-LU"/>
        </w:rPr>
        <w:t>1996</w:t>
      </w:r>
      <w:r>
        <w:rPr>
          <w:rtl/>
          <w:lang w:val="fr-LU"/>
        </w:rPr>
        <w:t xml:space="preserve"> في كل فئة رسم بغية تقدير حجم إيرادات اللجنة الاتحادية في سنة </w:t>
      </w:r>
      <w:r>
        <w:rPr>
          <w:lang w:val="fr-LU"/>
        </w:rPr>
        <w:t>1997</w:t>
      </w:r>
      <w:r>
        <w:rPr>
          <w:rtl/>
          <w:lang w:val="fr-LU"/>
        </w:rPr>
        <w:t xml:space="preserve"> المالية دون إجراء أية تعديلات على الجدول الحالي الخاص بالرسوم التنظيمية. وبلغ حجم الإيراد الذي كانت اللجنة ستحصل عليه </w:t>
      </w:r>
      <w:r>
        <w:t>137,3</w:t>
      </w:r>
      <w:r>
        <w:rPr>
          <w:rtl/>
          <w:lang w:val="fr-LU"/>
        </w:rPr>
        <w:t xml:space="preserve"> </w:t>
      </w:r>
      <w:r>
        <w:rPr>
          <w:rFonts w:hint="cs"/>
          <w:rtl/>
          <w:lang w:val="fr-LU"/>
        </w:rPr>
        <w:t xml:space="preserve">مليون دولار تقريباً. وكان هذا المبلغ أقل من المبلغ الذي كان ينبغي للجنة الاتحادية أن تحصله في السنة المالية </w:t>
      </w:r>
      <w:r>
        <w:rPr>
          <w:lang w:val="fr-LU"/>
        </w:rPr>
        <w:t>1997</w:t>
      </w:r>
      <w:r>
        <w:rPr>
          <w:rtl/>
          <w:lang w:val="fr-LU"/>
        </w:rPr>
        <w:t xml:space="preserve"> بمقدار </w:t>
      </w:r>
      <w:r>
        <w:t>15,2</w:t>
      </w:r>
      <w:r>
        <w:rPr>
          <w:rtl/>
          <w:lang w:val="fr-LU"/>
        </w:rPr>
        <w:t xml:space="preserve"> مليون دولار تقريباً. ومن هنا، كيفت اللجنة متطلبات الإيراد لكل فئة رسم على أساس تناسبي عملاً بالمادة </w:t>
      </w:r>
      <w:r>
        <w:rPr>
          <w:lang w:val="fr-LU"/>
        </w:rPr>
        <w:t>9</w:t>
      </w:r>
      <w:r>
        <w:rPr>
          <w:rtl/>
          <w:lang w:val="fr-LU"/>
        </w:rPr>
        <w:t>ب</w:t>
      </w:r>
      <w:r>
        <w:rPr>
          <w:lang w:val="fr-LU"/>
        </w:rPr>
        <w:t>(2)</w:t>
      </w:r>
      <w:r>
        <w:rPr>
          <w:rtl/>
          <w:lang w:val="fr-LU"/>
        </w:rPr>
        <w:t xml:space="preserve"> من القانون للحصول على تقدير لمتطلبات الإيراد من كل فئة رسم لازمة لتحصيل المبلغ </w:t>
      </w:r>
      <w:r>
        <w:rPr>
          <w:lang w:val="fr-LU"/>
        </w:rPr>
        <w:t>152</w:t>
      </w:r>
      <w:r>
        <w:rPr>
          <w:rtl/>
          <w:lang w:val="fr-LU"/>
        </w:rPr>
        <w:t xml:space="preserve"> مليون دولار الذي طالب الكونغرس تحصيله للسنة المالية</w:t>
      </w:r>
      <w:r>
        <w:rPr>
          <w:rFonts w:hint="cs"/>
          <w:rtl/>
          <w:lang w:val="fr-LU"/>
        </w:rPr>
        <w:t> </w:t>
      </w:r>
      <w:r>
        <w:rPr>
          <w:lang w:val="fr-LU"/>
        </w:rPr>
        <w:t>1997</w:t>
      </w:r>
      <w:r>
        <w:rPr>
          <w:rtl/>
          <w:lang w:val="fr-LU"/>
        </w:rPr>
        <w:t>.</w:t>
      </w:r>
    </w:p>
    <w:p w14:paraId="33770A9E" w14:textId="77777777" w:rsidR="008B68C4" w:rsidRDefault="008B68C4" w:rsidP="008B68C4">
      <w:pPr>
        <w:rPr>
          <w:rtl/>
          <w:lang w:val="fr-LU"/>
        </w:rPr>
      </w:pPr>
      <w:r>
        <w:rPr>
          <w:rtl/>
          <w:lang w:val="fr-LU"/>
        </w:rPr>
        <w:t xml:space="preserve">وفي أكتوبر </w:t>
      </w:r>
      <w:r>
        <w:rPr>
          <w:lang w:val="fr-LU"/>
        </w:rPr>
        <w:t>1995</w:t>
      </w:r>
      <w:r>
        <w:rPr>
          <w:rtl/>
          <w:lang w:val="fr-LU"/>
        </w:rPr>
        <w:t xml:space="preserve"> قامت اللجنة الاتحادية</w:t>
      </w:r>
      <w:r>
        <w:rPr>
          <w:rFonts w:hint="cs"/>
          <w:rtl/>
          <w:lang w:val="fr-LU"/>
        </w:rPr>
        <w:t>،</w:t>
      </w:r>
      <w:r>
        <w:rPr>
          <w:rtl/>
          <w:lang w:val="fr-LU"/>
        </w:rPr>
        <w:t xml:space="preserve"> تماشياً </w:t>
      </w:r>
      <w:r>
        <w:rPr>
          <w:rFonts w:hint="cs"/>
          <w:rtl/>
          <w:lang w:val="fr-LU"/>
        </w:rPr>
        <w:t xml:space="preserve">مع </w:t>
      </w:r>
      <w:r>
        <w:rPr>
          <w:lang w:val="fr-FR"/>
        </w:rPr>
        <w:t>47</w:t>
      </w:r>
      <w:r>
        <w:t> </w:t>
      </w:r>
      <w:r>
        <w:rPr>
          <w:lang w:val="fr-FR"/>
        </w:rPr>
        <w:t>U.S.C.</w:t>
      </w:r>
      <w:r>
        <w:rPr>
          <w:rtl/>
          <w:lang w:val="fr-LU"/>
        </w:rPr>
        <w:t xml:space="preserve">، الفقرة </w:t>
      </w:r>
      <w:r>
        <w:t>(</w:t>
      </w:r>
      <w:proofErr w:type="spellStart"/>
      <w:r>
        <w:t>i</w:t>
      </w:r>
      <w:proofErr w:type="spellEnd"/>
      <w:r>
        <w:t>)159</w:t>
      </w:r>
      <w:r>
        <w:rPr>
          <w:rFonts w:hint="cs"/>
          <w:rtl/>
        </w:rPr>
        <w:t>،</w:t>
      </w:r>
      <w:r>
        <w:rPr>
          <w:rtl/>
        </w:rPr>
        <w:t xml:space="preserve"> </w:t>
      </w:r>
      <w:r>
        <w:rPr>
          <w:rtl/>
          <w:lang w:val="fr-LU"/>
        </w:rPr>
        <w:t>بتنفيذ نظام لمحاسبة التكاليف تم تصميمه جزئياً لتقديم بيانات مفيدة للجنة الاتحادية فضلاً عن معلومات أخرى للمساعدة على ضمان أن تعكس الرسوم بأمانة التكاليف الفعلية المتعلقة بأنشطة التنظيم التي تقوم بها لجنة الاتصالات الاتحادية.</w:t>
      </w:r>
    </w:p>
    <w:p w14:paraId="78DF0B90" w14:textId="77777777" w:rsidR="008B68C4" w:rsidRDefault="008B68C4" w:rsidP="008B68C4">
      <w:pPr>
        <w:rPr>
          <w:rtl/>
          <w:lang w:val="fr-LU"/>
        </w:rPr>
      </w:pPr>
      <w:r>
        <w:rPr>
          <w:rtl/>
          <w:lang w:val="fr-LU"/>
        </w:rPr>
        <w:t>وبغية استعمال التكاليف الفعلية المحسوبة من نظام محاسبة التكاليف الخاص باللجنة الاتحادية من أجل تحديد الرسوم، كان لا بد من إضافة تكاليف دعم غير مباشرة واردة في نظام محاسبة التكاليف إلى التكاليف المباشرة (انظر الملاحظة </w:t>
      </w:r>
      <w:r>
        <w:rPr>
          <w:lang w:val="fr-LU"/>
        </w:rPr>
        <w:t>1</w:t>
      </w:r>
      <w:r>
        <w:rPr>
          <w:rtl/>
          <w:lang w:val="fr-LU"/>
        </w:rPr>
        <w:t xml:space="preserve">)، وكذلك ضبط النتائج بشكل أكبر كي تقترب من المبلغ الذي طلب الكونغرس من اللجنة الاتحادية تحصيله في سنة </w:t>
      </w:r>
      <w:r>
        <w:rPr>
          <w:lang w:val="fr-LU"/>
        </w:rPr>
        <w:t>1997</w:t>
      </w:r>
      <w:r>
        <w:rPr>
          <w:rtl/>
          <w:lang w:val="fr-LU"/>
        </w:rPr>
        <w:t xml:space="preserve"> المالية (</w:t>
      </w:r>
      <w:r>
        <w:rPr>
          <w:lang w:val="fr-LU"/>
        </w:rPr>
        <w:t>152</w:t>
      </w:r>
      <w:r>
        <w:rPr>
          <w:rtl/>
          <w:lang w:val="fr-LU"/>
        </w:rPr>
        <w:t xml:space="preserve"> مليون دولار) (انظر الملاحظة </w:t>
      </w:r>
      <w:r>
        <w:rPr>
          <w:lang w:val="fr-LU"/>
        </w:rPr>
        <w:t>2</w:t>
      </w:r>
      <w:r>
        <w:rPr>
          <w:rtl/>
          <w:lang w:val="fr-LU"/>
        </w:rPr>
        <w:t xml:space="preserve">). ومن هنا، كيفت اللجنة الاتحادية على نحو تناسبي معطيات التكلفة الفعلية المتعلقة بأنشطة الرسوم التنظيمية المسجلة خلال الفترة من </w:t>
      </w:r>
      <w:r>
        <w:rPr>
          <w:lang w:val="fr-LU"/>
        </w:rPr>
        <w:t>1</w:t>
      </w:r>
      <w:r>
        <w:rPr>
          <w:rtl/>
          <w:lang w:val="fr-LU"/>
        </w:rPr>
        <w:t xml:space="preserve"> أكتوبر </w:t>
      </w:r>
      <w:r>
        <w:rPr>
          <w:lang w:val="fr-LU"/>
        </w:rPr>
        <w:t>1995</w:t>
      </w:r>
      <w:r>
        <w:rPr>
          <w:rtl/>
          <w:lang w:val="fr-LU"/>
        </w:rPr>
        <w:t xml:space="preserve"> إلى </w:t>
      </w:r>
      <w:r>
        <w:rPr>
          <w:lang w:val="fr-LU"/>
        </w:rPr>
        <w:t>30</w:t>
      </w:r>
      <w:r>
        <w:rPr>
          <w:rtl/>
          <w:lang w:val="fr-LU"/>
        </w:rPr>
        <w:t xml:space="preserve"> سبتمبر </w:t>
      </w:r>
      <w:r>
        <w:rPr>
          <w:lang w:val="fr-LU"/>
        </w:rPr>
        <w:t>1996</w:t>
      </w:r>
      <w:r>
        <w:rPr>
          <w:rtl/>
          <w:lang w:val="fr-LU"/>
        </w:rPr>
        <w:t xml:space="preserve"> بين فئات الرسوم، حتى يقارب مجموع التكاليف </w:t>
      </w:r>
      <w:r>
        <w:rPr>
          <w:lang w:val="fr-LU"/>
        </w:rPr>
        <w:t>152</w:t>
      </w:r>
      <w:r>
        <w:rPr>
          <w:rtl/>
          <w:lang w:val="fr-LU"/>
        </w:rPr>
        <w:t> مليون دولار.</w:t>
      </w:r>
    </w:p>
    <w:p w14:paraId="1FCB998C" w14:textId="77777777" w:rsidR="008B68C4" w:rsidRDefault="008B68C4" w:rsidP="008B68C4">
      <w:pPr>
        <w:rPr>
          <w:rtl/>
          <w:lang w:val="fr-LU"/>
        </w:rPr>
      </w:pPr>
      <w:r>
        <w:rPr>
          <w:rtl/>
          <w:lang w:val="fr-LU"/>
        </w:rPr>
        <w:t>وكانت الخطوة التالية للجنة الاتحادية هي تحديد ما إذا كان الاعتماد على التكاليف الفعلية لإعداد الرسوم التنظيمية للسنة المالية </w:t>
      </w:r>
      <w:r>
        <w:rPr>
          <w:lang w:val="fr-LU"/>
        </w:rPr>
        <w:t>1997</w:t>
      </w:r>
      <w:r>
        <w:rPr>
          <w:rtl/>
          <w:lang w:val="fr-LU"/>
        </w:rPr>
        <w:t xml:space="preserve"> سيؤدي إلى رسوم تختلف اختلافاً كبيراً عن الرسوم المناظرة في السنة المالية </w:t>
      </w:r>
      <w:r>
        <w:rPr>
          <w:lang w:val="fr-LU"/>
        </w:rPr>
        <w:t>1996</w:t>
      </w:r>
      <w:r>
        <w:rPr>
          <w:rtl/>
          <w:lang w:val="fr-LU"/>
        </w:rPr>
        <w:t>. ونتيجة لهذا التحليل اقترحت اللجنة الاتحادية تحديد سقف يبلغ </w:t>
      </w:r>
      <w:r>
        <w:t>%25</w:t>
      </w:r>
      <w:r>
        <w:rPr>
          <w:rtl/>
          <w:lang w:val="fr-LU"/>
        </w:rPr>
        <w:t xml:space="preserve"> للزيادة في متطلب إيراد أية خدمة، إضافة إلى الزيادة الإجمالية التي حددها الكونغرس لمبلغ الإيرادات وبعد أن أخذت بالحسبان التعديلات في حسابات وحدات الدفع (انظر الملاحظة </w:t>
      </w:r>
      <w:r>
        <w:rPr>
          <w:lang w:val="fr-LU"/>
        </w:rPr>
        <w:t>3</w:t>
      </w:r>
      <w:r>
        <w:rPr>
          <w:rtl/>
          <w:lang w:val="fr-LU"/>
        </w:rPr>
        <w:t>).</w:t>
      </w:r>
    </w:p>
    <w:p w14:paraId="60CE6640" w14:textId="77777777" w:rsidR="008B68C4" w:rsidRDefault="008B68C4" w:rsidP="008B68C4">
      <w:pPr>
        <w:rPr>
          <w:rtl/>
          <w:lang w:val="fr-LU"/>
        </w:rPr>
      </w:pPr>
      <w:r>
        <w:rPr>
          <w:rtl/>
          <w:lang w:val="fr-LU"/>
        </w:rPr>
        <w:t xml:space="preserve">ونظراً إلى أن الكونغرس كان قد رفع مقدار الرسوم الإجمالية المطلوب أن تحصلها اللجنة الاتحادية للسنة المالية </w:t>
      </w:r>
      <w:r>
        <w:rPr>
          <w:lang w:val="fr-LU"/>
        </w:rPr>
        <w:t>1997</w:t>
      </w:r>
      <w:r>
        <w:rPr>
          <w:rtl/>
          <w:lang w:val="fr-LU"/>
        </w:rPr>
        <w:t xml:space="preserve">، فقد طولبت هذه اللجنة بتحصيل مبالغ تزيد كثيراً عما حصلته في سنة </w:t>
      </w:r>
      <w:r>
        <w:rPr>
          <w:lang w:val="fr-LU"/>
        </w:rPr>
        <w:t>1996</w:t>
      </w:r>
      <w:r>
        <w:rPr>
          <w:rtl/>
          <w:lang w:val="fr-LU"/>
        </w:rPr>
        <w:t xml:space="preserve"> المالية. بيد أن فرض سقف على متطلب إيراد كل خدمة يوجب عدم تخطي نسبة </w:t>
      </w:r>
      <w:r>
        <w:t>%25</w:t>
      </w:r>
      <w:r>
        <w:rPr>
          <w:rtl/>
          <w:lang w:val="fr-LU"/>
        </w:rPr>
        <w:t xml:space="preserve"> من الزيادة أتاح للجنة الاتحادية الشروع في عملية تكييف الرسوم كي تأخذ في الحسبان الاختلافات على صعيد التكاليف التنظيمية. وكانت زيادة النسبة </w:t>
      </w:r>
      <w:r>
        <w:t>%25</w:t>
      </w:r>
      <w:r>
        <w:rPr>
          <w:rtl/>
          <w:lang w:val="fr-LU"/>
        </w:rPr>
        <w:t xml:space="preserve"> تزيد على الإيراد المفروض بعد تكييف الوحدات المتوقعة لدفوعات سنة</w:t>
      </w:r>
      <w:r>
        <w:rPr>
          <w:rFonts w:hint="cs"/>
          <w:rtl/>
          <w:lang w:val="fr-LU"/>
        </w:rPr>
        <w:t> </w:t>
      </w:r>
      <w:r>
        <w:rPr>
          <w:lang w:val="fr-LU"/>
        </w:rPr>
        <w:t>1997</w:t>
      </w:r>
      <w:r>
        <w:rPr>
          <w:rtl/>
          <w:lang w:val="fr-LU"/>
        </w:rPr>
        <w:t xml:space="preserve"> المالية وعلى الحصة التناسبية لزيادة </w:t>
      </w:r>
      <w:r>
        <w:t>%21</w:t>
      </w:r>
      <w:r>
        <w:rPr>
          <w:rtl/>
          <w:lang w:val="fr-LU"/>
        </w:rPr>
        <w:t xml:space="preserve"> على المبلغ الذي فرض الكونغرس الأمريكي على اللجنة الاتحادية تحصيله. ومن هنا، زادت رسوم سنة </w:t>
      </w:r>
      <w:r>
        <w:rPr>
          <w:lang w:val="fr-LU"/>
        </w:rPr>
        <w:t>1997</w:t>
      </w:r>
      <w:r>
        <w:rPr>
          <w:rtl/>
          <w:lang w:val="fr-LU"/>
        </w:rPr>
        <w:t xml:space="preserve"> المالية بنسبة تفوق </w:t>
      </w:r>
      <w:r>
        <w:t>%25</w:t>
      </w:r>
      <w:r>
        <w:rPr>
          <w:rtl/>
          <w:lang w:val="fr-LU"/>
        </w:rPr>
        <w:t xml:space="preserve"> </w:t>
      </w:r>
      <w:r>
        <w:rPr>
          <w:rFonts w:hint="cs"/>
          <w:rtl/>
          <w:lang w:val="fr-LU"/>
        </w:rPr>
        <w:t xml:space="preserve">بالنسبة إلى رسوم سنة </w:t>
      </w:r>
      <w:r>
        <w:rPr>
          <w:lang w:val="fr-LU"/>
        </w:rPr>
        <w:t>1996</w:t>
      </w:r>
      <w:r>
        <w:rPr>
          <w:rtl/>
          <w:lang w:val="fr-LU"/>
        </w:rPr>
        <w:t xml:space="preserve"> المالية. وفي ظل هذه المنهجية زادت الرسوم بنسبة </w:t>
      </w:r>
      <w:r>
        <w:t>%40</w:t>
      </w:r>
      <w:r>
        <w:rPr>
          <w:rtl/>
          <w:lang w:bidi="ar-EG"/>
        </w:rPr>
        <w:t> </w:t>
      </w:r>
      <w:r>
        <w:rPr>
          <w:rtl/>
          <w:lang w:val="fr-LU"/>
        </w:rPr>
        <w:t>في الواقع.</w:t>
      </w:r>
    </w:p>
    <w:p w14:paraId="69358FA5" w14:textId="77777777" w:rsidR="008B68C4" w:rsidRDefault="008B68C4" w:rsidP="008B68C4">
      <w:pPr>
        <w:rPr>
          <w:rtl/>
        </w:rPr>
      </w:pPr>
      <w:r>
        <w:rPr>
          <w:rtl/>
          <w:lang w:val="fr-LU"/>
        </w:rPr>
        <w:t xml:space="preserve">وثمة اعتبار مهم في تحديد سقف الإيراد، وهو تأثير ذلك على دافعي الرسوم. ونظراً إلى أن اللجنة الاتحادية طُلب منها تحصيل رسوم تنظيمية تبلغ </w:t>
      </w:r>
      <w:r>
        <w:t>152</w:t>
      </w:r>
      <w:r>
        <w:rPr>
          <w:rtl/>
        </w:rPr>
        <w:t xml:space="preserve"> مليون دولار في السنة المالية </w:t>
      </w:r>
      <w:r>
        <w:t>1997</w:t>
      </w:r>
      <w:r>
        <w:rPr>
          <w:rtl/>
        </w:rPr>
        <w:t xml:space="preserve">، فإن الإيرادات الإضافية، التي كان يجب تحصيلها من فئات أصحاب الرخص التي يفرض عليها سقف إيرادات سيتعيَّن تحصيلها، من أصحاب الرخص الذين لا يفرض عليهم هذا السقف. ويؤدي هذا الوضع إلى ظهور بعض أشكال الدعم غير المباشرة ما بين فئات مسددي الرسوم (انظر الملاحظة </w:t>
      </w:r>
      <w:r>
        <w:t>4</w:t>
      </w:r>
      <w:r>
        <w:rPr>
          <w:rtl/>
        </w:rPr>
        <w:t>). بيد أن اللجنة الاتحادية أكدت أن أفضل سبيل لصيانة المصلحة العامة يقوم على فرض سقف على الإيرادات، وإلا فإن عدة كيانات سوف تخضع إلى زيادات غير متوقعة وكبيرة، قد يكون لها تأثير كبير على الرفاه الاقتصادي لأصحاب الرخص.</w:t>
      </w:r>
    </w:p>
    <w:p w14:paraId="46D4AA72" w14:textId="77777777" w:rsidR="008B68C4" w:rsidRPr="00DE0C97" w:rsidRDefault="008B68C4" w:rsidP="008B68C4">
      <w:pPr>
        <w:rPr>
          <w:spacing w:val="-6"/>
          <w:rtl/>
          <w:lang w:val="fr-FR"/>
        </w:rPr>
      </w:pPr>
      <w:r w:rsidRPr="00DE0C97">
        <w:rPr>
          <w:spacing w:val="-6"/>
          <w:rtl/>
          <w:lang w:val="fr-LU"/>
        </w:rPr>
        <w:t xml:space="preserve">ويمثل تنظيم مزودي الخدمات الهاتفية بين الولايات </w:t>
      </w:r>
      <w:r w:rsidRPr="00DE0C97">
        <w:rPr>
          <w:spacing w:val="-6"/>
        </w:rPr>
        <w:t>%36</w:t>
      </w:r>
      <w:r w:rsidRPr="00DE0C97">
        <w:rPr>
          <w:spacing w:val="-6"/>
          <w:rtl/>
          <w:lang w:val="fr-LU"/>
        </w:rPr>
        <w:t xml:space="preserve"> تقريباً من جميع تكاليف اللجنة الاتحادية.</w:t>
      </w:r>
      <w:r w:rsidRPr="00DE0C97">
        <w:rPr>
          <w:spacing w:val="-6"/>
          <w:rtl/>
          <w:lang w:val="fr-FR"/>
        </w:rPr>
        <w:t xml:space="preserve"> ولذلك فإن أي منهجية تنطوي على استعمال الإعانات، مثل تحديد سقف الإيراد الذي اقترحته </w:t>
      </w:r>
      <w:r w:rsidRPr="00DE0C97">
        <w:rPr>
          <w:spacing w:val="-6"/>
          <w:rtl/>
          <w:lang w:val="fr-LU"/>
        </w:rPr>
        <w:t>اللجنة الاتحادية</w:t>
      </w:r>
      <w:r w:rsidRPr="00DE0C97">
        <w:rPr>
          <w:spacing w:val="-6"/>
          <w:rtl/>
          <w:lang w:val="fr-FR"/>
        </w:rPr>
        <w:t xml:space="preserve">، ستؤثر على هذه الكيانات الخاضعة للتنظيم أكثر من غيرها في المدى القصير على الأقل. ونظراً إلى أن رسوم دافعي الرسوم الآخرين تقترب من المبالغ التي تجعل إيراداتهم قريبة من التكاليف التي يتحملونها </w:t>
      </w:r>
      <w:r w:rsidRPr="00DE0C97">
        <w:rPr>
          <w:spacing w:val="-6"/>
          <w:rtl/>
          <w:lang w:val="fr-FR"/>
        </w:rPr>
        <w:lastRenderedPageBreak/>
        <w:t>فعلياً، وهو ما يحدث عندما تُطبِّق اللجنة الاتحادية تقنية سقف الإيرادات المتدرِّج</w:t>
      </w:r>
      <w:r w:rsidRPr="00DE0C97">
        <w:rPr>
          <w:spacing w:val="-6"/>
          <w:rtl/>
          <w:lang w:val="fr-LU"/>
        </w:rPr>
        <w:t>،</w:t>
      </w:r>
      <w:r w:rsidRPr="00DE0C97">
        <w:rPr>
          <w:spacing w:val="-6"/>
          <w:rtl/>
          <w:lang w:val="fr-FR"/>
        </w:rPr>
        <w:t xml:space="preserve"> فإن مبلغ الإعانات المطلوب من دافعي الرسوم بمستوى يقل عن سقف إيراداتهم سوف، يتناقص بانتظام (مثل مشغلي الاتصالات الذين يقدمون خدمات مهاتفة بين الولايات). وبذلك تنخفض الإعانات غير المباشرة على المدى الطويل، كما أن الإيرادات المطلوبة من أجل كل الخدمات تقترب من التكاليف الفعلية (بافتراض أن عوامل أخرى مثل المبلغ الإجمالي الذي يفرضه الكونغرس على </w:t>
      </w:r>
      <w:r w:rsidRPr="00DE0C97">
        <w:rPr>
          <w:spacing w:val="-6"/>
          <w:rtl/>
          <w:lang w:val="fr-LU"/>
        </w:rPr>
        <w:t>اللجنة الاتحادية</w:t>
      </w:r>
      <w:r w:rsidRPr="00DE0C97">
        <w:rPr>
          <w:spacing w:val="-6"/>
          <w:rtl/>
          <w:lang w:val="fr-FR"/>
        </w:rPr>
        <w:t xml:space="preserve"> تبقى دون تغيير).</w:t>
      </w:r>
    </w:p>
    <w:p w14:paraId="679BBAC4" w14:textId="4A29C45C" w:rsidR="008B68C4" w:rsidRPr="00DE0C97" w:rsidRDefault="008B68C4" w:rsidP="008B68C4">
      <w:pPr>
        <w:rPr>
          <w:spacing w:val="-6"/>
          <w:rtl/>
          <w:lang w:val="fr-FR"/>
        </w:rPr>
      </w:pPr>
      <w:r w:rsidRPr="00DE0C97">
        <w:rPr>
          <w:spacing w:val="-6"/>
          <w:rtl/>
          <w:lang w:val="fr-FR"/>
        </w:rPr>
        <w:t xml:space="preserve">واعتمدت </w:t>
      </w:r>
      <w:r w:rsidRPr="00DE0C97">
        <w:rPr>
          <w:spacing w:val="-6"/>
          <w:rtl/>
          <w:lang w:val="fr-LU"/>
        </w:rPr>
        <w:t>اللجنة الاتحادية</w:t>
      </w:r>
      <w:r w:rsidRPr="00DE0C97">
        <w:rPr>
          <w:spacing w:val="-6"/>
          <w:rtl/>
          <w:lang w:val="fr-FR"/>
        </w:rPr>
        <w:t xml:space="preserve"> سقف الإيرادات بنسبة </w:t>
      </w:r>
      <w:r w:rsidRPr="00DE0C97">
        <w:rPr>
          <w:spacing w:val="-6"/>
        </w:rPr>
        <w:t>%25</w:t>
      </w:r>
      <w:r w:rsidRPr="00DE0C97">
        <w:rPr>
          <w:spacing w:val="-6"/>
          <w:rtl/>
          <w:lang w:val="fr-FR"/>
        </w:rPr>
        <w:t xml:space="preserve">، وفقاً للصيغة المقترحة وتم تحقيق هذا السقف عن طريق اختيار مطلب "مستهدف" لإيرادات رسوم كل فئة رسوم على حدة. وكان هذا "الهدف" إما مطلب الإيراد المحسوب الفعلي (للفئات التي تقع عند السقف </w:t>
      </w:r>
      <w:r w:rsidRPr="00DE0C97">
        <w:rPr>
          <w:spacing w:val="-6"/>
        </w:rPr>
        <w:t>%25</w:t>
      </w:r>
      <w:r w:rsidRPr="00DE0C97">
        <w:rPr>
          <w:spacing w:val="-6"/>
          <w:rtl/>
          <w:lang w:val="fr-FR"/>
        </w:rPr>
        <w:t xml:space="preserve"> </w:t>
      </w:r>
      <w:r w:rsidRPr="00DE0C97">
        <w:rPr>
          <w:rFonts w:hint="cs"/>
          <w:spacing w:val="-6"/>
          <w:rtl/>
          <w:lang w:val="fr-FR"/>
        </w:rPr>
        <w:t>أو تحته) أو في الحالات التي يتخطى فيها الإيراد المحسوب السقف بقيمة تبلغ هذا السقف. والعجز الناجم عن تخفيض مطلب الإيرادات المطلوبة من الأطراف التي تتخطى إيراداتها سقف الإيرادات يوزَّع توزيعاً تناسبياً بين فئات الرسوم التي كانت إيراداتها المطلوبة أقل من السقف. وأوجب هذا الحساب عدة تعديلات نظراً إلى أنه في عدد صغير من الحالات وبسبب توزيع الإيرادات تجاوزت قيمة الإيرادات الجديدة سقف النسبة</w:t>
      </w:r>
      <w:r w:rsidR="00DE0C97">
        <w:rPr>
          <w:rFonts w:hint="eastAsia"/>
          <w:spacing w:val="-6"/>
          <w:rtl/>
          <w:lang w:val="fr-FR"/>
        </w:rPr>
        <w:t> </w:t>
      </w:r>
      <w:r w:rsidRPr="00DE0C97">
        <w:rPr>
          <w:spacing w:val="-6"/>
        </w:rPr>
        <w:t>%25</w:t>
      </w:r>
      <w:r w:rsidRPr="00DE0C97">
        <w:rPr>
          <w:spacing w:val="-6"/>
          <w:rtl/>
          <w:lang w:val="fr-FR"/>
        </w:rPr>
        <w:t>. وبعد محاولتين، بلغت كل متطلبات الإيرادات سقف الإيراد أو كانت دون مستواه.</w:t>
      </w:r>
    </w:p>
    <w:p w14:paraId="5C58EBDC" w14:textId="77777777" w:rsidR="008B68C4" w:rsidRDefault="008B68C4" w:rsidP="008B68C4">
      <w:pPr>
        <w:rPr>
          <w:rtl/>
          <w:lang w:val="fr-FR"/>
        </w:rPr>
      </w:pPr>
      <w:r>
        <w:rPr>
          <w:rtl/>
          <w:lang w:val="fr-FR"/>
        </w:rPr>
        <w:t xml:space="preserve">وبعد أن قامت اللجنة </w:t>
      </w:r>
      <w:r>
        <w:rPr>
          <w:rtl/>
          <w:lang w:val="fr-LU"/>
        </w:rPr>
        <w:t>الاتحادية</w:t>
      </w:r>
      <w:r>
        <w:rPr>
          <w:rtl/>
          <w:lang w:val="fr-FR"/>
        </w:rPr>
        <w:t xml:space="preserve"> بتحديد قيمة إيراد الرسم اللازم تحصيله من كل فئة من أصحاب الرخص، فإنها قامت بقسمة متطلبات الإيرادات المختلفة على عدد وحدات الدفع المصاحبة (وعلى مدة الرخصة مقابل رسوم "صغيرة" عند اللزوم) للحصول على مبالغ الرسوم الفعلية لكل فئة رسم. ثم تم جبر مبالغ الرسوم المحسوبة هذه.</w:t>
      </w:r>
    </w:p>
    <w:p w14:paraId="5A5D3E06" w14:textId="77777777" w:rsidR="008B68C4" w:rsidRDefault="008B68C4" w:rsidP="008B68C4">
      <w:pPr>
        <w:pStyle w:val="Note"/>
        <w:rPr>
          <w:rtl/>
          <w:lang w:val="fr-FR"/>
        </w:rPr>
      </w:pPr>
      <w:r>
        <w:rPr>
          <w:b/>
          <w:bCs/>
          <w:rtl/>
          <w:lang w:val="fr-FR"/>
        </w:rPr>
        <w:t xml:space="preserve">الملاحظة </w:t>
      </w:r>
      <w:r>
        <w:rPr>
          <w:b/>
          <w:bCs/>
          <w:lang w:val="fr-FR"/>
        </w:rPr>
        <w:t>1</w:t>
      </w:r>
      <w:r>
        <w:rPr>
          <w:rtl/>
          <w:lang w:val="fr-FR"/>
        </w:rPr>
        <w:t xml:space="preserve"> - إحدى ميزات نظام محاسبة التكاليف هي أنه يعرّف التكاليف المباشرة والتكاليف غير المباشرة بصورة منفصلة. وتتضمن التكاليف المباشرة أجور</w:t>
      </w:r>
      <w:r>
        <w:rPr>
          <w:rtl/>
          <w:lang w:val="fr-FR" w:bidi="ar-EG"/>
        </w:rPr>
        <w:t>اً</w:t>
      </w:r>
      <w:r>
        <w:rPr>
          <w:rtl/>
          <w:lang w:val="fr-FR"/>
        </w:rPr>
        <w:t xml:space="preserve"> ومصروفات:</w:t>
      </w:r>
    </w:p>
    <w:p w14:paraId="4621439F" w14:textId="77777777" w:rsidR="008B68C4" w:rsidRDefault="008B68C4" w:rsidP="008B68C4">
      <w:pPr>
        <w:pStyle w:val="Note"/>
        <w:rPr>
          <w:rtl/>
        </w:rPr>
      </w:pPr>
      <w:r>
        <w:rPr>
          <w:rtl/>
        </w:rPr>
        <w:t> أ )</w:t>
      </w:r>
      <w:r>
        <w:rPr>
          <w:rtl/>
        </w:rPr>
        <w:tab/>
        <w:t>الموظفين المكرسين مباشرة للعمل في مكاتب مقر اللجنة الاتحادية وأداء الأنشطة التنظيمية؛</w:t>
      </w:r>
    </w:p>
    <w:p w14:paraId="052C03A1" w14:textId="77777777" w:rsidR="008B68C4" w:rsidRDefault="008B68C4" w:rsidP="008B68C4">
      <w:pPr>
        <w:pStyle w:val="Note"/>
        <w:rPr>
          <w:rtl/>
        </w:rPr>
      </w:pPr>
      <w:r>
        <w:rPr>
          <w:rtl/>
        </w:rPr>
        <w:t>ب)</w:t>
      </w:r>
      <w:r>
        <w:rPr>
          <w:rtl/>
        </w:rPr>
        <w:tab/>
        <w:t>الموظفين المكرسين للعمل خارج المكاتب طالما أنهم يخصصون وقتاً لممارسة أنشطة وضع القواعد التنظيمية التي تهم أحد مكاتب المقر.</w:t>
      </w:r>
    </w:p>
    <w:p w14:paraId="0493FB4D" w14:textId="77777777" w:rsidR="008B68C4" w:rsidRDefault="008B68C4" w:rsidP="008B68C4">
      <w:pPr>
        <w:pStyle w:val="Note"/>
        <w:rPr>
          <w:rtl/>
          <w:lang w:val="fr-FR"/>
        </w:rPr>
      </w:pPr>
      <w:r>
        <w:rPr>
          <w:rtl/>
          <w:lang w:val="fr-FR"/>
        </w:rPr>
        <w:t>وتتضمن هذه التكاليف الإيجارات وتكلفة الخدمات العمومية والتكاليف التعاقدية التي تعود إلى الموظفين. وتتضمن التكاليف غير المباشرة تكاليف موظفي الدعم والموظفين الميدانيين أو موظفي المختبرات وتكاليف بعض الموظفين المكرسين لمكتب المدير العام. يتم جمع التكاليف المباشرة والتكاليف غير المباشرة على أساس تناسبي بين كل فئات الرسوم.</w:t>
      </w:r>
    </w:p>
    <w:p w14:paraId="3C1C7B36" w14:textId="77777777" w:rsidR="008B68C4" w:rsidRDefault="008B68C4" w:rsidP="008B68C4">
      <w:pPr>
        <w:pStyle w:val="Note"/>
        <w:rPr>
          <w:rtl/>
          <w:lang w:val="fr-FR"/>
        </w:rPr>
      </w:pPr>
      <w:r>
        <w:rPr>
          <w:b/>
          <w:bCs/>
          <w:rtl/>
          <w:lang w:val="fr-FR"/>
        </w:rPr>
        <w:t xml:space="preserve">الملاحظة </w:t>
      </w:r>
      <w:r>
        <w:rPr>
          <w:b/>
          <w:bCs/>
          <w:lang w:val="fr-FR"/>
        </w:rPr>
        <w:t>2</w:t>
      </w:r>
      <w:r>
        <w:rPr>
          <w:rtl/>
          <w:lang w:val="fr-FR"/>
        </w:rPr>
        <w:t xml:space="preserve"> - تتحدد عموماً تقديرات الكونغرس للتكاليف الواجب استردادها عن طريق الرسوم التنظيمية قبل نهاية السنة المالية التي تطبق الرسوم عليها فعلياً بمدة </w:t>
      </w:r>
      <w:r>
        <w:t>12</w:t>
      </w:r>
      <w:r>
        <w:rPr>
          <w:rtl/>
          <w:lang w:val="fr-FR"/>
        </w:rPr>
        <w:t xml:space="preserve"> شهراً على الأقل. ولذلك لا تكون التكاليف الفعلية لهذا النشاط في نهاية السنة مقابلة تماماً المبلغ الذي يحدده الكونغرس لسنة مالية محددة.</w:t>
      </w:r>
    </w:p>
    <w:p w14:paraId="2BAF8FF9" w14:textId="77777777" w:rsidR="008B68C4" w:rsidRDefault="008B68C4" w:rsidP="008B68C4">
      <w:pPr>
        <w:pStyle w:val="Note"/>
        <w:rPr>
          <w:rtl/>
          <w:lang w:val="fr-FR"/>
        </w:rPr>
      </w:pPr>
      <w:r>
        <w:rPr>
          <w:b/>
          <w:bCs/>
          <w:rtl/>
          <w:lang w:val="fr-FR"/>
        </w:rPr>
        <w:t xml:space="preserve">الملاحظة </w:t>
      </w:r>
      <w:r>
        <w:rPr>
          <w:b/>
          <w:bCs/>
          <w:lang w:val="fr-FR"/>
        </w:rPr>
        <w:t>3</w:t>
      </w:r>
      <w:r>
        <w:rPr>
          <w:rtl/>
          <w:lang w:val="fr-FR"/>
        </w:rPr>
        <w:t xml:space="preserve"> - على سبيل المثال، تبلغ التكلفة التنظيمية المصاحبة لخدمة الطيران (الطائرات) </w:t>
      </w:r>
      <w:r>
        <w:rPr>
          <w:lang w:val="fr-FR"/>
        </w:rPr>
        <w:t>934 905</w:t>
      </w:r>
      <w:r>
        <w:rPr>
          <w:rtl/>
          <w:lang w:val="fr-FR"/>
        </w:rPr>
        <w:t xml:space="preserve"> دولارات أمريكية. ولو لم يتم إجراء أي تغيير على الرسم التنظيمي الواجب على هذه الخدمة أن تسدده لسنة </w:t>
      </w:r>
      <w:r>
        <w:rPr>
          <w:lang w:val="fr-FR"/>
        </w:rPr>
        <w:t>1996</w:t>
      </w:r>
      <w:r>
        <w:rPr>
          <w:rtl/>
          <w:lang w:val="fr-FR"/>
        </w:rPr>
        <w:t xml:space="preserve"> المالية (</w:t>
      </w:r>
      <w:r>
        <w:rPr>
          <w:lang w:val="fr-FR"/>
        </w:rPr>
        <w:t>3</w:t>
      </w:r>
      <w:r>
        <w:rPr>
          <w:rtl/>
          <w:lang w:val="fr-FR"/>
        </w:rPr>
        <w:t xml:space="preserve"> دولارات سنوياً)، لبلغ الإيراد الإجمالي من أصحاب الرخص في هذه الخدمة </w:t>
      </w:r>
      <w:r>
        <w:rPr>
          <w:lang w:val="fr-FR"/>
        </w:rPr>
        <w:t>70 634</w:t>
      </w:r>
      <w:r>
        <w:rPr>
          <w:rtl/>
          <w:lang w:val="fr-FR"/>
        </w:rPr>
        <w:t xml:space="preserve"> دولاراً في سنة </w:t>
      </w:r>
      <w:r>
        <w:rPr>
          <w:lang w:val="fr-FR"/>
        </w:rPr>
        <w:t>1997</w:t>
      </w:r>
      <w:r>
        <w:rPr>
          <w:rtl/>
          <w:lang w:val="fr-FR"/>
        </w:rPr>
        <w:t xml:space="preserve"> المالية، أي بعجز يبلغ </w:t>
      </w:r>
      <w:r>
        <w:rPr>
          <w:lang w:val="fr-FR"/>
        </w:rPr>
        <w:t>864 271</w:t>
      </w:r>
      <w:r>
        <w:rPr>
          <w:rtl/>
          <w:lang w:val="fr-FR"/>
        </w:rPr>
        <w:t xml:space="preserve"> دولاراً. وأدى تطبيق السقف المقترح بنسبة </w:t>
      </w:r>
      <w:r>
        <w:t>%</w:t>
      </w:r>
      <w:r>
        <w:rPr>
          <w:lang w:val="fr-FR"/>
        </w:rPr>
        <w:t>25</w:t>
      </w:r>
      <w:r>
        <w:rPr>
          <w:rtl/>
          <w:lang w:val="fr-FR"/>
        </w:rPr>
        <w:t xml:space="preserve"> على الإيراد على هذه الخدمة إلى زيادة سقف الإيراد إلى </w:t>
      </w:r>
      <w:r>
        <w:rPr>
          <w:lang w:val="fr-FR"/>
        </w:rPr>
        <w:t>88 293</w:t>
      </w:r>
      <w:r>
        <w:rPr>
          <w:rtl/>
          <w:lang w:val="fr-FR"/>
        </w:rPr>
        <w:t> دولاراً (</w:t>
      </w:r>
      <w:r>
        <w:rPr>
          <w:lang w:val="fr-FR"/>
        </w:rPr>
        <w:t>70 634</w:t>
      </w:r>
      <w:r>
        <w:rPr>
          <w:rtl/>
          <w:lang w:val="fr-FR"/>
        </w:rPr>
        <w:t xml:space="preserve"> دولاراً </w:t>
      </w:r>
      <w:r>
        <w:rPr>
          <w:lang w:val="fr-FR"/>
        </w:rPr>
        <w:t xml:space="preserve">%125 </w:t>
      </w:r>
      <w:r>
        <w:rPr>
          <w:lang w:val="fr-FR"/>
        </w:rPr>
        <w:sym w:font="Symbol" w:char="F0B4"/>
      </w:r>
      <w:r>
        <w:rPr>
          <w:rtl/>
          <w:lang w:val="fr-FR"/>
        </w:rPr>
        <w:t>).</w:t>
      </w:r>
    </w:p>
    <w:p w14:paraId="093316A2" w14:textId="77777777" w:rsidR="008B68C4" w:rsidRDefault="008B68C4" w:rsidP="008B68C4">
      <w:pPr>
        <w:pStyle w:val="Note"/>
        <w:rPr>
          <w:rtl/>
          <w:lang w:val="fr-LU"/>
        </w:rPr>
      </w:pPr>
      <w:r>
        <w:rPr>
          <w:b/>
          <w:bCs/>
          <w:rtl/>
          <w:lang w:val="fr-LU"/>
        </w:rPr>
        <w:t xml:space="preserve">الملاحظة </w:t>
      </w:r>
      <w:r>
        <w:rPr>
          <w:b/>
          <w:bCs/>
          <w:lang w:val="fr-LU"/>
        </w:rPr>
        <w:t>4</w:t>
      </w:r>
      <w:r>
        <w:rPr>
          <w:rtl/>
          <w:lang w:val="fr-LU"/>
        </w:rPr>
        <w:t xml:space="preserve"> - الإيرادات التي يدفعها دافعو الرسوم الحاليون تعوض التكاليف الكبيرة التي تعود إلى الكيانات المعفية من الرسوم أو التي لا تكون ملزمة بتسديد هذا الرسم لسبب آخر وفقاً للقسم</w:t>
      </w:r>
      <w:r>
        <w:rPr>
          <w:rtl/>
          <w:lang w:val="fr-LU" w:bidi="ar-SY"/>
        </w:rPr>
        <w:t xml:space="preserve"> </w:t>
      </w:r>
      <w:r>
        <w:t>(h)9</w:t>
      </w:r>
      <w:r>
        <w:rPr>
          <w:rtl/>
          <w:lang w:bidi="ar-SY"/>
        </w:rPr>
        <w:t xml:space="preserve"> </w:t>
      </w:r>
      <w:r>
        <w:rPr>
          <w:rtl/>
          <w:lang w:val="fr-LU"/>
        </w:rPr>
        <w:t xml:space="preserve">من القانون أو لقواعد اللجنة. وعلى سبيل المثال لا يلزم كل من مستعملي النطاق </w:t>
      </w:r>
      <w:r>
        <w:rPr>
          <w:lang w:val="fr-FR"/>
        </w:rPr>
        <w:t>CB</w:t>
      </w:r>
      <w:r>
        <w:rPr>
          <w:rtl/>
          <w:lang w:val="fr-LU"/>
        </w:rPr>
        <w:t xml:space="preserve"> ومستعملي المحطات الراديوية على السفن وحاملي رخص الخدمة الراديوية للهواة والكيانات الحكومية وحاملي رخص الخدمات الراديوية للأمن العام وكل المجموعات التي لا تتوخى الربح بتسديد الرسوم. وتتحمل الأطراف الملزمة بتسديد الرسوم تكاليف وضع القواعد التنظيمية لهذ الكيانات.</w:t>
      </w:r>
    </w:p>
    <w:p w14:paraId="07F7E9CC" w14:textId="77777777" w:rsidR="008B68C4" w:rsidRDefault="008B68C4" w:rsidP="008B68C4">
      <w:pPr>
        <w:pStyle w:val="Heading3"/>
        <w:rPr>
          <w:rtl/>
          <w:lang w:val="fr-LU"/>
        </w:rPr>
      </w:pPr>
      <w:bookmarkStart w:id="830" w:name="_Toc414279237"/>
      <w:bookmarkStart w:id="831" w:name="_Toc413686693"/>
      <w:bookmarkStart w:id="832" w:name="_Toc513205475"/>
      <w:bookmarkStart w:id="833" w:name="_Toc525835117"/>
      <w:bookmarkStart w:id="834" w:name="_Toc525894322"/>
      <w:bookmarkStart w:id="835" w:name="_Toc525894586"/>
      <w:r>
        <w:t>10.2.5</w:t>
      </w:r>
      <w:r>
        <w:tab/>
      </w:r>
      <w:r>
        <w:rPr>
          <w:rtl/>
          <w:lang w:val="fr-LU"/>
        </w:rPr>
        <w:t>خبرة البرازيل على صعيد رسوم الطيف</w:t>
      </w:r>
      <w:bookmarkEnd w:id="830"/>
      <w:bookmarkEnd w:id="831"/>
      <w:bookmarkEnd w:id="832"/>
      <w:bookmarkEnd w:id="833"/>
      <w:bookmarkEnd w:id="834"/>
      <w:bookmarkEnd w:id="835"/>
    </w:p>
    <w:p w14:paraId="4CD0D947" w14:textId="0AC62249" w:rsidR="008B68C4" w:rsidRDefault="008B68C4" w:rsidP="00CF2C82">
      <w:pPr>
        <w:rPr>
          <w:rtl/>
          <w:cs/>
          <w:lang w:val="en-GB" w:eastAsia="en-GB"/>
        </w:rPr>
      </w:pPr>
      <w:r w:rsidRPr="00320CF1">
        <w:rPr>
          <w:rFonts w:cs="Times New Roman"/>
          <w:sz w:val="24"/>
          <w:szCs w:val="24"/>
          <w:rtl/>
          <w:lang w:val="en-GB" w:eastAsia="en-GB"/>
        </w:rPr>
        <w:t>‏</w:t>
      </w:r>
      <w:r w:rsidRPr="00320CF1">
        <w:rPr>
          <w:rtl/>
          <w:lang w:val="en-GB" w:eastAsia="en-GB"/>
        </w:rPr>
        <w:t>ينص قانون الاتصالات العام البرازيلي</w:t>
      </w:r>
      <w:r>
        <w:rPr>
          <w:rFonts w:hint="cs"/>
          <w:rtl/>
          <w:lang w:val="en-GB" w:eastAsia="en-GB"/>
        </w:rPr>
        <w:t>،</w:t>
      </w:r>
      <w:r w:rsidRPr="00320CF1">
        <w:rPr>
          <w:rtl/>
          <w:lang w:val="en-GB" w:eastAsia="en-GB"/>
        </w:rPr>
        <w:t xml:space="preserve"> القانون </w:t>
      </w:r>
      <w:r w:rsidRPr="00320CF1">
        <w:rPr>
          <w:rtl/>
          <w:lang w:val="fr-LU"/>
        </w:rPr>
        <w:t xml:space="preserve">رقم </w:t>
      </w:r>
      <w:r w:rsidR="00A564DB">
        <w:rPr>
          <w:lang w:val="fr-LU"/>
        </w:rPr>
        <w:t>9472</w:t>
      </w:r>
      <w:r w:rsidRPr="00320CF1">
        <w:rPr>
          <w:rtl/>
          <w:lang w:val="en-GB" w:eastAsia="en-GB"/>
        </w:rPr>
        <w:t xml:space="preserve"> المؤرخ</w:t>
      </w:r>
      <w:r w:rsidRPr="00320CF1">
        <w:rPr>
          <w:rtl/>
          <w:lang w:val="fr-LU"/>
        </w:rPr>
        <w:t xml:space="preserve"> </w:t>
      </w:r>
      <w:r w:rsidRPr="00320CF1">
        <w:rPr>
          <w:rFonts w:cs="Times New Roman"/>
          <w:szCs w:val="22"/>
          <w:rtl/>
          <w:lang w:val="fr-LU"/>
        </w:rPr>
        <w:t>16</w:t>
      </w:r>
      <w:r w:rsidRPr="00320CF1">
        <w:rPr>
          <w:rtl/>
          <w:lang w:val="en-GB" w:eastAsia="en-GB"/>
        </w:rPr>
        <w:t xml:space="preserve"> يوليو </w:t>
      </w:r>
      <w:r w:rsidRPr="00320CF1">
        <w:rPr>
          <w:rFonts w:cs="Times New Roman"/>
          <w:szCs w:val="22"/>
          <w:rtl/>
          <w:lang w:val="en-GB" w:eastAsia="en-GB"/>
        </w:rPr>
        <w:t>1997</w:t>
      </w:r>
      <w:r>
        <w:rPr>
          <w:rFonts w:hint="cs"/>
          <w:rtl/>
          <w:lang w:val="en-GB" w:eastAsia="en-GB"/>
        </w:rPr>
        <w:t>،</w:t>
      </w:r>
      <w:r w:rsidRPr="00320CF1">
        <w:rPr>
          <w:rtl/>
          <w:lang w:val="en-GB" w:eastAsia="en-GB"/>
        </w:rPr>
        <w:t>‏</w:t>
      </w:r>
      <w:r>
        <w:rPr>
          <w:rFonts w:hint="cs"/>
          <w:rtl/>
          <w:lang w:val="en-GB" w:eastAsia="en-GB"/>
        </w:rPr>
        <w:t xml:space="preserve"> </w:t>
      </w:r>
      <w:r w:rsidRPr="00320CF1">
        <w:rPr>
          <w:rtl/>
          <w:lang w:val="en-GB" w:eastAsia="en-GB"/>
        </w:rPr>
        <w:t>على فرض رسوم على استعمال الترددات الراديوية لخدمات الاتصالات الراديوية كقاعدة</w:t>
      </w:r>
      <w:r w:rsidRPr="00320CF1">
        <w:rPr>
          <w:lang w:val="en-GB" w:eastAsia="en-GB"/>
        </w:rPr>
        <w:t>.</w:t>
      </w:r>
      <w:r w:rsidRPr="00320CF1">
        <w:rPr>
          <w:cs/>
          <w:lang w:val="en-GB" w:eastAsia="en-GB"/>
        </w:rPr>
        <w:t>‎</w:t>
      </w:r>
    </w:p>
    <w:p w14:paraId="233AA64B" w14:textId="77777777" w:rsidR="00CF2C82" w:rsidRDefault="00CF2C82" w:rsidP="00CF2C82">
      <w:pPr>
        <w:rPr>
          <w:lang w:eastAsia="en-GB"/>
        </w:rPr>
      </w:pPr>
      <w:r w:rsidRPr="00CF2C82">
        <w:rPr>
          <w:rtl/>
          <w:lang w:val="en-GB" w:eastAsia="en-GB"/>
        </w:rPr>
        <w:t>يجب أن تكون قيمة الرسم، كبديل، كما يلي</w:t>
      </w:r>
      <w:r w:rsidRPr="00CF2C82">
        <w:rPr>
          <w:lang w:eastAsia="en-GB"/>
        </w:rPr>
        <w:t>:</w:t>
      </w:r>
    </w:p>
    <w:p w14:paraId="032C4C0B" w14:textId="73266697" w:rsidR="008B68C4" w:rsidRDefault="008B68C4" w:rsidP="00CF2C82">
      <w:pPr>
        <w:pStyle w:val="enumlev10"/>
        <w:rPr>
          <w:rtl/>
        </w:rPr>
      </w:pPr>
      <w:r>
        <w:rPr>
          <w:rtl/>
        </w:rPr>
        <w:t>-</w:t>
      </w:r>
      <w:r>
        <w:rPr>
          <w:rtl/>
        </w:rPr>
        <w:tab/>
        <w:t>إما تتحدَّد عن طريق وضع قواعد تنظيمية أو عن طريق وثيقة الدعوى إلى طلب العطاءات؛</w:t>
      </w:r>
    </w:p>
    <w:p w14:paraId="556DEDE7" w14:textId="77777777" w:rsidR="008B68C4" w:rsidRDefault="008B68C4" w:rsidP="008B68C4">
      <w:pPr>
        <w:pStyle w:val="enumlev10"/>
        <w:rPr>
          <w:rtl/>
        </w:rPr>
      </w:pPr>
      <w:r>
        <w:rPr>
          <w:rtl/>
        </w:rPr>
        <w:t>-</w:t>
      </w:r>
      <w:r>
        <w:rPr>
          <w:rtl/>
        </w:rPr>
        <w:tab/>
        <w:t>أو تحدد تبعاً للعرض الفائز، حين تصبح موضوعاً لحكم أو حين تظهر في عقد الامتياز أو في صك الرخصة، في الحالات التي لا يكون من الضروري فيها تنظيم مناقصة.</w:t>
      </w:r>
    </w:p>
    <w:p w14:paraId="754CA1B1" w14:textId="77777777" w:rsidR="008B68C4" w:rsidRPr="00A564DB" w:rsidRDefault="008B68C4" w:rsidP="008B68C4">
      <w:pPr>
        <w:rPr>
          <w:spacing w:val="-2"/>
          <w:rtl/>
          <w:lang w:val="fr-LU"/>
        </w:rPr>
      </w:pPr>
      <w:r w:rsidRPr="00A564DB">
        <w:rPr>
          <w:spacing w:val="-2"/>
          <w:rtl/>
          <w:lang w:val="fr-LU"/>
        </w:rPr>
        <w:lastRenderedPageBreak/>
        <w:t xml:space="preserve">وفي عام </w:t>
      </w:r>
      <w:r w:rsidRPr="00A564DB">
        <w:rPr>
          <w:spacing w:val="-2"/>
          <w:lang w:val="fr-LU"/>
        </w:rPr>
        <w:t>2018</w:t>
      </w:r>
      <w:r w:rsidRPr="00A564DB">
        <w:rPr>
          <w:spacing w:val="-2"/>
          <w:rtl/>
          <w:lang w:val="fr-LU"/>
        </w:rPr>
        <w:t>، استعرضت وكالة الاتصالات الوطنية</w:t>
      </w:r>
      <w:r w:rsidRPr="00A564DB">
        <w:rPr>
          <w:rFonts w:hint="cs"/>
          <w:spacing w:val="-2"/>
          <w:rtl/>
          <w:lang w:val="fr-LU"/>
        </w:rPr>
        <w:t xml:space="preserve">، </w:t>
      </w:r>
      <w:proofErr w:type="spellStart"/>
      <w:r w:rsidRPr="00A564DB">
        <w:rPr>
          <w:spacing w:val="-2"/>
          <w:lang w:val="en-GB"/>
        </w:rPr>
        <w:t>Anatel</w:t>
      </w:r>
      <w:proofErr w:type="spellEnd"/>
      <w:r w:rsidRPr="00A564DB">
        <w:rPr>
          <w:rFonts w:hint="cs"/>
          <w:spacing w:val="-2"/>
          <w:rtl/>
          <w:lang w:val="fr-LU"/>
        </w:rPr>
        <w:t>،</w:t>
      </w:r>
      <w:r w:rsidRPr="00A564DB">
        <w:rPr>
          <w:spacing w:val="-2"/>
          <w:rtl/>
          <w:lang w:val="fr-LU"/>
        </w:rPr>
        <w:t xml:space="preserve"> لائحة تحصيل الرسوم العمومية مقابل حق استعمال الترددات الراديوية.</w:t>
      </w:r>
      <w:r w:rsidRPr="00A564DB">
        <w:rPr>
          <w:spacing w:val="-2"/>
          <w:rtl/>
        </w:rPr>
        <w:t xml:space="preserve"> </w:t>
      </w:r>
      <w:r w:rsidRPr="00A564DB">
        <w:rPr>
          <w:spacing w:val="-2"/>
          <w:rtl/>
          <w:lang w:val="fr-LU"/>
        </w:rPr>
        <w:t>‏</w:t>
      </w:r>
      <w:r w:rsidRPr="00A564DB">
        <w:rPr>
          <w:rFonts w:hint="cs"/>
          <w:spacing w:val="-2"/>
          <w:rtl/>
          <w:lang w:val="fr-LU"/>
        </w:rPr>
        <w:t>و</w:t>
      </w:r>
      <w:r w:rsidRPr="00A564DB">
        <w:rPr>
          <w:spacing w:val="-2"/>
          <w:rtl/>
          <w:lang w:val="fr-LU"/>
        </w:rPr>
        <w:t xml:space="preserve">تمت الموافقة على اللائحة التنظيمية بموجب القرار </w:t>
      </w:r>
      <w:r w:rsidRPr="00A564DB">
        <w:rPr>
          <w:spacing w:val="-2"/>
          <w:cs/>
          <w:lang w:val="fr-LU"/>
        </w:rPr>
        <w:t>‎</w:t>
      </w:r>
      <w:r w:rsidRPr="00A564DB">
        <w:rPr>
          <w:spacing w:val="-2"/>
          <w:lang w:val="fr-LU"/>
        </w:rPr>
        <w:t>695</w:t>
      </w:r>
      <w:r w:rsidRPr="00A564DB">
        <w:rPr>
          <w:spacing w:val="-2"/>
          <w:rtl/>
          <w:lang w:val="fr-LU"/>
        </w:rPr>
        <w:t xml:space="preserve"> ‏الصادر في </w:t>
      </w:r>
      <w:r w:rsidRPr="00A564DB">
        <w:rPr>
          <w:spacing w:val="-2"/>
          <w:cs/>
          <w:lang w:val="fr-LU"/>
        </w:rPr>
        <w:t>‎</w:t>
      </w:r>
      <w:r w:rsidRPr="00A564DB">
        <w:rPr>
          <w:spacing w:val="-2"/>
          <w:lang w:val="fr-LU"/>
        </w:rPr>
        <w:t>20</w:t>
      </w:r>
      <w:r w:rsidRPr="00A564DB">
        <w:rPr>
          <w:spacing w:val="-2"/>
          <w:rtl/>
          <w:lang w:val="fr-LU"/>
        </w:rPr>
        <w:t xml:space="preserve"> ‏يوليو </w:t>
      </w:r>
      <w:r w:rsidRPr="00A564DB">
        <w:rPr>
          <w:spacing w:val="-2"/>
          <w:cs/>
          <w:lang w:val="fr-LU"/>
        </w:rPr>
        <w:t>‎</w:t>
      </w:r>
      <w:r w:rsidRPr="00A564DB">
        <w:rPr>
          <w:spacing w:val="-2"/>
          <w:lang w:val="fr-LU"/>
        </w:rPr>
        <w:t>2018</w:t>
      </w:r>
      <w:r w:rsidRPr="00A564DB">
        <w:rPr>
          <w:spacing w:val="-2"/>
          <w:rtl/>
          <w:lang w:val="fr-LU"/>
        </w:rPr>
        <w:t xml:space="preserve">‏، وهي </w:t>
      </w:r>
      <w:r w:rsidRPr="00A564DB">
        <w:rPr>
          <w:rFonts w:hint="cs"/>
          <w:spacing w:val="-2"/>
          <w:rtl/>
          <w:lang w:val="fr-LU"/>
        </w:rPr>
        <w:t>تعفي</w:t>
      </w:r>
      <w:r w:rsidRPr="00A564DB">
        <w:rPr>
          <w:spacing w:val="-2"/>
          <w:rtl/>
          <w:lang w:val="fr-LU"/>
        </w:rPr>
        <w:t xml:space="preserve"> من الرسوم في أربع حالات</w:t>
      </w:r>
      <w:r w:rsidRPr="00A564DB">
        <w:rPr>
          <w:rFonts w:hint="cs"/>
          <w:spacing w:val="-2"/>
          <w:rtl/>
          <w:lang w:val="fr-LU"/>
        </w:rPr>
        <w:t xml:space="preserve"> هي</w:t>
      </w:r>
      <w:r w:rsidRPr="00A564DB">
        <w:rPr>
          <w:spacing w:val="-2"/>
          <w:rtl/>
          <w:lang w:val="fr-LU"/>
        </w:rPr>
        <w:t>:</w:t>
      </w:r>
      <w:r w:rsidRPr="00A564DB">
        <w:rPr>
          <w:spacing w:val="-2"/>
          <w:cs/>
          <w:lang w:val="fr-LU"/>
        </w:rPr>
        <w:t>‎</w:t>
      </w:r>
    </w:p>
    <w:p w14:paraId="17E3EDED" w14:textId="77777777" w:rsidR="008B68C4" w:rsidRPr="00795519" w:rsidRDefault="008B68C4" w:rsidP="00A564DB">
      <w:pPr>
        <w:pStyle w:val="enumlev10"/>
        <w:rPr>
          <w:rtl/>
          <w:lang w:val="fr-LU"/>
        </w:rPr>
      </w:pPr>
      <w:r w:rsidRPr="00795519">
        <w:rPr>
          <w:rtl/>
          <w:lang w:val="fr-LU"/>
        </w:rPr>
        <w:t>‏</w:t>
      </w:r>
      <w:r>
        <w:rPr>
          <w:rFonts w:hint="cs"/>
          <w:rtl/>
          <w:lang w:val="fr-LU"/>
        </w:rPr>
        <w:t>-</w:t>
      </w:r>
      <w:r>
        <w:rPr>
          <w:rtl/>
          <w:lang w:val="fr-LU"/>
        </w:rPr>
        <w:tab/>
      </w:r>
      <w:r w:rsidRPr="00795519">
        <w:rPr>
          <w:rtl/>
          <w:lang w:val="fr-LU"/>
        </w:rPr>
        <w:t xml:space="preserve">استعمال الترددات الراديوية بواسطة </w:t>
      </w:r>
      <w:r>
        <w:rPr>
          <w:rFonts w:hint="cs"/>
          <w:rtl/>
          <w:lang w:val="fr-LU"/>
        </w:rPr>
        <w:t>الأجهزة</w:t>
      </w:r>
      <w:r w:rsidRPr="00795519">
        <w:rPr>
          <w:rtl/>
          <w:lang w:val="fr-LU"/>
        </w:rPr>
        <w:t xml:space="preserve"> قصيرة المدى كما تحددها الوكالة الوطنية للاتصالات </w:t>
      </w:r>
      <w:r w:rsidRPr="00795519">
        <w:rPr>
          <w:cs/>
          <w:lang w:val="fr-LU"/>
        </w:rPr>
        <w:t>‎</w:t>
      </w:r>
      <w:proofErr w:type="spellStart"/>
      <w:r w:rsidRPr="00795519">
        <w:rPr>
          <w:lang w:val="fr-LU"/>
        </w:rPr>
        <w:t>Anatel</w:t>
      </w:r>
      <w:proofErr w:type="spellEnd"/>
      <w:r w:rsidRPr="00795519">
        <w:rPr>
          <w:rtl/>
          <w:lang w:val="fr-LU"/>
        </w:rPr>
        <w:t>‏؛</w:t>
      </w:r>
      <w:r w:rsidRPr="00795519">
        <w:rPr>
          <w:cs/>
          <w:lang w:val="fr-LU"/>
        </w:rPr>
        <w:t>‎</w:t>
      </w:r>
    </w:p>
    <w:p w14:paraId="1E2B62DC" w14:textId="77777777" w:rsidR="008B68C4" w:rsidRPr="00795519" w:rsidRDefault="008B68C4" w:rsidP="00A564DB">
      <w:pPr>
        <w:pStyle w:val="enumlev10"/>
        <w:rPr>
          <w:rtl/>
          <w:lang w:val="fr-LU"/>
        </w:rPr>
      </w:pPr>
      <w:r w:rsidRPr="00795519">
        <w:rPr>
          <w:rtl/>
          <w:lang w:val="fr-LU"/>
        </w:rPr>
        <w:t>‏‏</w:t>
      </w:r>
      <w:r>
        <w:rPr>
          <w:rFonts w:hint="cs"/>
          <w:rtl/>
          <w:lang w:val="fr-LU"/>
        </w:rPr>
        <w:t>-</w:t>
      </w:r>
      <w:r>
        <w:rPr>
          <w:rtl/>
          <w:lang w:val="fr-LU"/>
        </w:rPr>
        <w:tab/>
      </w:r>
      <w:r w:rsidRPr="00795519">
        <w:rPr>
          <w:rtl/>
          <w:lang w:val="fr-LU"/>
        </w:rPr>
        <w:t xml:space="preserve">استعمال القوات المسلحة </w:t>
      </w:r>
      <w:r>
        <w:rPr>
          <w:rFonts w:hint="cs"/>
          <w:rtl/>
          <w:lang w:val="fr-LU"/>
        </w:rPr>
        <w:t>لل</w:t>
      </w:r>
      <w:r w:rsidRPr="00795519">
        <w:rPr>
          <w:rtl/>
          <w:lang w:val="fr-LU"/>
        </w:rPr>
        <w:t xml:space="preserve">ترددات </w:t>
      </w:r>
      <w:r>
        <w:rPr>
          <w:rFonts w:hint="cs"/>
          <w:rtl/>
          <w:lang w:val="fr-LU"/>
        </w:rPr>
        <w:t>ال</w:t>
      </w:r>
      <w:r w:rsidRPr="00795519">
        <w:rPr>
          <w:rtl/>
          <w:lang w:val="fr-LU"/>
        </w:rPr>
        <w:t>راديوية في النطاقات المخصصة لأغراض عسكرية حصرا</w:t>
      </w:r>
      <w:r>
        <w:rPr>
          <w:rFonts w:hint="cs"/>
          <w:rtl/>
          <w:lang w:val="fr-LU"/>
        </w:rPr>
        <w:t>ً</w:t>
      </w:r>
      <w:r w:rsidRPr="00795519">
        <w:rPr>
          <w:rtl/>
          <w:lang w:val="fr-LU"/>
        </w:rPr>
        <w:t>؛</w:t>
      </w:r>
      <w:r w:rsidRPr="00795519">
        <w:rPr>
          <w:cs/>
          <w:lang w:val="fr-LU"/>
        </w:rPr>
        <w:t>‎</w:t>
      </w:r>
    </w:p>
    <w:p w14:paraId="017C4986" w14:textId="77777777" w:rsidR="008B68C4" w:rsidRPr="00795519" w:rsidRDefault="008B68C4" w:rsidP="00A564DB">
      <w:pPr>
        <w:pStyle w:val="enumlev10"/>
        <w:rPr>
          <w:rtl/>
          <w:lang w:val="fr-LU"/>
        </w:rPr>
      </w:pPr>
      <w:r w:rsidRPr="00795519">
        <w:rPr>
          <w:rtl/>
          <w:lang w:val="fr-LU"/>
        </w:rPr>
        <w:t>‏‏</w:t>
      </w:r>
      <w:r>
        <w:rPr>
          <w:rFonts w:hint="cs"/>
          <w:rtl/>
          <w:lang w:val="fr-LU"/>
        </w:rPr>
        <w:t>-</w:t>
      </w:r>
      <w:r>
        <w:rPr>
          <w:rtl/>
          <w:lang w:val="fr-LU"/>
        </w:rPr>
        <w:tab/>
      </w:r>
      <w:r w:rsidRPr="00795519">
        <w:rPr>
          <w:rtl/>
          <w:lang w:val="fr-LU"/>
        </w:rPr>
        <w:t>الاستعمال المؤقت للترددات الراديوية من جانب البعثات الدبلوماسية وممثليات المنظمات الدولية والمكاتب القنصلية، بما في ذلك الطائرات والسفن العسكرية الأجنبية؛</w:t>
      </w:r>
      <w:r w:rsidRPr="00795519">
        <w:rPr>
          <w:cs/>
          <w:lang w:val="fr-LU"/>
        </w:rPr>
        <w:t>‎</w:t>
      </w:r>
    </w:p>
    <w:p w14:paraId="181D449E" w14:textId="77777777" w:rsidR="008B68C4" w:rsidRDefault="008B68C4" w:rsidP="00A564DB">
      <w:pPr>
        <w:pStyle w:val="enumlev10"/>
        <w:rPr>
          <w:rtl/>
          <w:lang w:val="fr-LU"/>
        </w:rPr>
      </w:pPr>
      <w:r w:rsidRPr="00795519">
        <w:rPr>
          <w:rtl/>
          <w:lang w:val="fr-LU"/>
        </w:rPr>
        <w:t>‏‏</w:t>
      </w:r>
      <w:r>
        <w:rPr>
          <w:rFonts w:hint="cs"/>
          <w:rtl/>
          <w:lang w:val="fr-LU"/>
        </w:rPr>
        <w:t>-</w:t>
      </w:r>
      <w:r>
        <w:rPr>
          <w:rtl/>
          <w:lang w:val="fr-LU"/>
        </w:rPr>
        <w:tab/>
      </w:r>
      <w:r w:rsidRPr="00795519">
        <w:rPr>
          <w:rtl/>
          <w:lang w:val="fr-LU"/>
        </w:rPr>
        <w:t>نقل ترخيص استعمال الترددات الراديوية الممنوح لكيان آخر.</w:t>
      </w:r>
      <w:r w:rsidRPr="00795519">
        <w:rPr>
          <w:cs/>
          <w:lang w:val="fr-LU"/>
        </w:rPr>
        <w:t>‎</w:t>
      </w:r>
    </w:p>
    <w:p w14:paraId="35DE17F3" w14:textId="7309DD68" w:rsidR="008B68C4" w:rsidRDefault="008B68C4" w:rsidP="008B68C4">
      <w:pPr>
        <w:rPr>
          <w:rtl/>
          <w:lang w:val="en-GB"/>
        </w:rPr>
      </w:pPr>
      <w:r>
        <w:rPr>
          <w:rFonts w:hint="cs"/>
          <w:rtl/>
          <w:lang w:val="fr-LU"/>
        </w:rPr>
        <w:t>وينبغي أن يستند</w:t>
      </w:r>
      <w:r>
        <w:rPr>
          <w:rtl/>
          <w:lang w:val="fr-LU"/>
        </w:rPr>
        <w:t xml:space="preserve"> السعر إلى كيفية قيام أطراف ثالثة بمنع استعمال جزء محدد من الطيف. ومن هنا فقد أخذت العوامل التالية في</w:t>
      </w:r>
      <w:r w:rsidR="00A564DB">
        <w:rPr>
          <w:rFonts w:hint="eastAsia"/>
          <w:rtl/>
          <w:lang w:val="fr-LU"/>
        </w:rPr>
        <w:t> </w:t>
      </w:r>
      <w:r>
        <w:rPr>
          <w:rtl/>
          <w:lang w:val="fr-LU"/>
        </w:rPr>
        <w:t xml:space="preserve">الاعتبار: الوقت </w:t>
      </w:r>
      <w:r>
        <w:rPr>
          <w:rFonts w:hint="cs"/>
          <w:rtl/>
          <w:lang w:val="fr-LU"/>
        </w:rPr>
        <w:t>والفضاء</w:t>
      </w:r>
      <w:r>
        <w:rPr>
          <w:rtl/>
          <w:lang w:val="fr-LU"/>
        </w:rPr>
        <w:t xml:space="preserve"> </w:t>
      </w:r>
      <w:r w:rsidRPr="00795519">
        <w:rPr>
          <w:rtl/>
          <w:lang w:val="en-GB"/>
        </w:rPr>
        <w:t>(</w:t>
      </w:r>
      <w:r>
        <w:rPr>
          <w:rFonts w:hint="cs"/>
          <w:rtl/>
          <w:lang w:val="en-GB"/>
        </w:rPr>
        <w:t>الفضاء</w:t>
      </w:r>
      <w:r w:rsidRPr="00795519">
        <w:rPr>
          <w:rtl/>
          <w:lang w:val="en-GB"/>
        </w:rPr>
        <w:t xml:space="preserve"> الهندسي/الجغرافي)، وعرض نطاق التردد، وعدد سكان منطقة الخدمة، ونطاق التردد.</w:t>
      </w:r>
    </w:p>
    <w:p w14:paraId="24498D3F" w14:textId="77777777" w:rsidR="008B68C4" w:rsidRDefault="008B68C4" w:rsidP="008B68C4">
      <w:pPr>
        <w:rPr>
          <w:rtl/>
          <w:lang w:val="en-GB"/>
        </w:rPr>
      </w:pPr>
      <w:r>
        <w:rPr>
          <w:rFonts w:hint="cs"/>
          <w:rtl/>
          <w:lang w:val="en-GB"/>
        </w:rPr>
        <w:t>و</w:t>
      </w:r>
      <w:r w:rsidRPr="00795519">
        <w:rPr>
          <w:rtl/>
          <w:lang w:val="en-GB"/>
        </w:rPr>
        <w:t xml:space="preserve">السعر </w:t>
      </w:r>
      <w:r>
        <w:rPr>
          <w:rFonts w:hint="cs"/>
          <w:rtl/>
          <w:lang w:val="en-GB"/>
        </w:rPr>
        <w:t>العام</w:t>
      </w:r>
      <w:r w:rsidRPr="00795519">
        <w:rPr>
          <w:rtl/>
          <w:lang w:val="en-GB"/>
        </w:rPr>
        <w:t xml:space="preserve"> للحق في استخدام الترددات الراديوية </w:t>
      </w:r>
      <w:r w:rsidRPr="00795519">
        <w:rPr>
          <w:lang w:val="en-GB"/>
        </w:rPr>
        <w:t>(PPDUR)</w:t>
      </w:r>
      <w:r w:rsidRPr="00795519">
        <w:rPr>
          <w:rtl/>
          <w:lang w:val="en-GB"/>
        </w:rPr>
        <w:t xml:space="preserve"> هو رسم يُحدَّد </w:t>
      </w:r>
      <w:r>
        <w:rPr>
          <w:rFonts w:hint="cs"/>
          <w:rtl/>
          <w:lang w:val="en-GB"/>
        </w:rPr>
        <w:t>وفقاً</w:t>
      </w:r>
      <w:r w:rsidRPr="00795519">
        <w:rPr>
          <w:rtl/>
          <w:lang w:val="en-GB"/>
        </w:rPr>
        <w:t xml:space="preserve"> للدالة التالية:</w:t>
      </w:r>
    </w:p>
    <w:p w14:paraId="34BC8274" w14:textId="77777777" w:rsidR="008B68C4" w:rsidRPr="00795519" w:rsidRDefault="008B68C4" w:rsidP="00244EEC">
      <w:pPr>
        <w:pStyle w:val="Equation"/>
        <w:rPr>
          <w:rtl/>
          <w:lang w:val="en-GB"/>
        </w:rPr>
      </w:pPr>
      <m:oMathPara>
        <m:oMath>
          <m:r>
            <w:rPr>
              <w:rFonts w:ascii="Cambria Math" w:hAnsi="Cambria Math"/>
              <w:lang w:val="en-GB"/>
            </w:rPr>
            <m:t>PPDUR</m:t>
          </m:r>
          <m:r>
            <m:rPr>
              <m:sty m:val="p"/>
            </m:rPr>
            <w:rPr>
              <w:rFonts w:ascii="Cambria Math" w:hAnsi="Cambria Math"/>
              <w:lang w:val="en-GB"/>
            </w:rPr>
            <m:t>=</m:t>
          </m:r>
          <m:r>
            <w:rPr>
              <w:rFonts w:ascii="Cambria Math" w:hAnsi="Cambria Math"/>
              <w:lang w:val="en-GB"/>
            </w:rPr>
            <m:t>L</m:t>
          </m:r>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S</m:t>
          </m:r>
        </m:oMath>
      </m:oMathPara>
    </w:p>
    <w:p w14:paraId="3EE56A71" w14:textId="77777777" w:rsidR="008B68C4" w:rsidRDefault="008B68C4" w:rsidP="008B68C4">
      <w:pPr>
        <w:rPr>
          <w:rtl/>
          <w:lang w:val="fr-LU"/>
        </w:rPr>
      </w:pPr>
      <w:r w:rsidRPr="00DB2C18">
        <w:rPr>
          <w:rFonts w:hint="cs"/>
          <w:rtl/>
          <w:lang w:val="fr-LU"/>
        </w:rPr>
        <w:t>حيث:</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2"/>
        <w:gridCol w:w="5948"/>
      </w:tblGrid>
      <w:tr w:rsidR="008B68C4" w:rsidRPr="00244EEC" w14:paraId="144025CC" w14:textId="77777777" w:rsidTr="00244EEC">
        <w:trPr>
          <w:jc w:val="center"/>
        </w:trPr>
        <w:tc>
          <w:tcPr>
            <w:tcW w:w="1129" w:type="dxa"/>
          </w:tcPr>
          <w:p w14:paraId="023143C7" w14:textId="77777777" w:rsidR="008B68C4" w:rsidRPr="00244EEC" w:rsidRDefault="008B68C4" w:rsidP="00DB2C18">
            <w:pPr>
              <w:pStyle w:val="TableHead0"/>
              <w:spacing w:before="40" w:after="40" w:line="240" w:lineRule="exact"/>
              <w:rPr>
                <w:position w:val="2"/>
                <w:szCs w:val="20"/>
                <w:lang w:val="ar-SA" w:eastAsia="zh-TW" w:bidi="en-GB"/>
              </w:rPr>
            </w:pPr>
            <w:r w:rsidRPr="00244EEC">
              <w:rPr>
                <w:position w:val="2"/>
                <w:rtl/>
              </w:rPr>
              <w:t>متغير</w:t>
            </w:r>
          </w:p>
        </w:tc>
        <w:tc>
          <w:tcPr>
            <w:tcW w:w="2552" w:type="dxa"/>
          </w:tcPr>
          <w:p w14:paraId="3701CAC9" w14:textId="77777777" w:rsidR="008B68C4" w:rsidRPr="00244EEC" w:rsidRDefault="008B68C4" w:rsidP="00DB2C18">
            <w:pPr>
              <w:pStyle w:val="TableHead0"/>
              <w:spacing w:before="40" w:after="40" w:line="240" w:lineRule="exact"/>
              <w:rPr>
                <w:position w:val="2"/>
                <w:szCs w:val="20"/>
                <w:lang w:val="ar-SA" w:eastAsia="zh-TW" w:bidi="en-GB"/>
              </w:rPr>
            </w:pPr>
            <w:r w:rsidRPr="00244EEC">
              <w:rPr>
                <w:position w:val="2"/>
                <w:rtl/>
              </w:rPr>
              <w:t>وصف</w:t>
            </w:r>
          </w:p>
        </w:tc>
        <w:tc>
          <w:tcPr>
            <w:tcW w:w="5948" w:type="dxa"/>
          </w:tcPr>
          <w:p w14:paraId="5ACD6247" w14:textId="77777777" w:rsidR="008B68C4" w:rsidRPr="00244EEC" w:rsidRDefault="008B68C4" w:rsidP="00DB2C18">
            <w:pPr>
              <w:pStyle w:val="TableHead0"/>
              <w:spacing w:before="40" w:after="40" w:line="240" w:lineRule="exact"/>
              <w:rPr>
                <w:position w:val="2"/>
                <w:szCs w:val="20"/>
                <w:lang w:val="ar-SA" w:eastAsia="zh-TW" w:bidi="en-GB"/>
              </w:rPr>
            </w:pPr>
            <w:r w:rsidRPr="00244EEC">
              <w:rPr>
                <w:position w:val="2"/>
                <w:rtl/>
              </w:rPr>
              <w:t>القيم</w:t>
            </w:r>
          </w:p>
        </w:tc>
      </w:tr>
      <w:tr w:rsidR="008B68C4" w:rsidRPr="00244EEC" w14:paraId="30350715" w14:textId="77777777" w:rsidTr="00244EEC">
        <w:trPr>
          <w:jc w:val="center"/>
        </w:trPr>
        <w:tc>
          <w:tcPr>
            <w:tcW w:w="1129" w:type="dxa"/>
            <w:vMerge w:val="restart"/>
          </w:tcPr>
          <w:p w14:paraId="7BF6BB14"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L</w:t>
            </w:r>
          </w:p>
        </w:tc>
        <w:tc>
          <w:tcPr>
            <w:tcW w:w="2552" w:type="dxa"/>
          </w:tcPr>
          <w:p w14:paraId="4373E268"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سعة التردد</w:t>
            </w:r>
          </w:p>
        </w:tc>
        <w:tc>
          <w:tcPr>
            <w:tcW w:w="5948" w:type="dxa"/>
          </w:tcPr>
          <w:p w14:paraId="4FC1783C"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Pr>
              <w:t>3×</w:t>
            </w:r>
            <w:r w:rsidRPr="003D31C2">
              <w:rPr>
                <w:i/>
                <w:iCs/>
                <w:position w:val="2"/>
              </w:rPr>
              <w:t>b</w:t>
            </w:r>
            <w:r w:rsidRPr="00244EEC">
              <w:rPr>
                <w:position w:val="2"/>
                <w:rtl/>
              </w:rPr>
              <w:t xml:space="preserve"> </w:t>
            </w:r>
            <w:r w:rsidRPr="00244EEC">
              <w:rPr>
                <w:position w:val="2"/>
                <w:rtl/>
              </w:rPr>
              <w:tab/>
            </w:r>
            <w:r w:rsidRPr="00244EEC">
              <w:rPr>
                <w:position w:val="2"/>
                <w:rtl/>
              </w:rPr>
              <w:tab/>
              <w:t xml:space="preserve">من أجل الترددات التي تساوي أو تقل عن </w:t>
            </w:r>
            <w:r w:rsidRPr="00244EEC">
              <w:rPr>
                <w:position w:val="2"/>
              </w:rPr>
              <w:t>MHz 100</w:t>
            </w:r>
          </w:p>
          <w:p w14:paraId="4C2E8870" w14:textId="17545284" w:rsidR="008B68C4" w:rsidRPr="00244EEC" w:rsidRDefault="00DB2C18" w:rsidP="00DB2C18">
            <w:pPr>
              <w:pStyle w:val="Tabletexte"/>
              <w:spacing w:before="40" w:after="40" w:line="240" w:lineRule="exact"/>
              <w:rPr>
                <w:position w:val="2"/>
                <w:lang w:val="ar-SA" w:eastAsia="zh-TW" w:bidi="en-GB"/>
              </w:rPr>
            </w:pPr>
            <w:r w:rsidRPr="00244EEC">
              <w:rPr>
                <w:position w:val="2"/>
              </w:rPr>
              <w:t>300</w:t>
            </w:r>
            <w:r w:rsidR="008B68C4" w:rsidRPr="00244EEC">
              <w:rPr>
                <w:position w:val="2"/>
                <w:rtl/>
              </w:rPr>
              <w:t xml:space="preserve"> </w:t>
            </w:r>
            <w:r w:rsidR="008B68C4" w:rsidRPr="00244EEC">
              <w:rPr>
                <w:position w:val="2"/>
                <w:rtl/>
              </w:rPr>
              <w:tab/>
            </w:r>
            <w:r w:rsidR="008B68C4" w:rsidRPr="00244EEC">
              <w:rPr>
                <w:position w:val="2"/>
                <w:rtl/>
              </w:rPr>
              <w:tab/>
              <w:t xml:space="preserve">من أجل الترددات التي تفوق </w:t>
            </w:r>
            <w:r w:rsidR="008B68C4" w:rsidRPr="00244EEC">
              <w:rPr>
                <w:position w:val="2"/>
              </w:rPr>
              <w:t>MHz 100</w:t>
            </w:r>
          </w:p>
        </w:tc>
      </w:tr>
      <w:tr w:rsidR="008B68C4" w:rsidRPr="00244EEC" w14:paraId="20FE7EFD" w14:textId="77777777" w:rsidTr="00244EEC">
        <w:trPr>
          <w:jc w:val="center"/>
        </w:trPr>
        <w:tc>
          <w:tcPr>
            <w:tcW w:w="1129" w:type="dxa"/>
            <w:vMerge/>
          </w:tcPr>
          <w:p w14:paraId="7D5D74A9" w14:textId="77777777" w:rsidR="008B68C4" w:rsidRPr="00244EEC" w:rsidRDefault="008B68C4" w:rsidP="00DB2C18">
            <w:pPr>
              <w:pStyle w:val="Tabletexte"/>
              <w:spacing w:before="40" w:after="40" w:line="240" w:lineRule="exact"/>
              <w:rPr>
                <w:i/>
                <w:iCs/>
                <w:position w:val="2"/>
                <w:lang w:val="en-GB"/>
              </w:rPr>
            </w:pPr>
          </w:p>
        </w:tc>
        <w:tc>
          <w:tcPr>
            <w:tcW w:w="8500" w:type="dxa"/>
            <w:gridSpan w:val="2"/>
          </w:tcPr>
          <w:p w14:paraId="055174E7" w14:textId="77777777" w:rsidR="008B68C4" w:rsidRPr="00244EEC" w:rsidRDefault="008B68C4" w:rsidP="00DB2C18">
            <w:pPr>
              <w:pStyle w:val="Tabletexte"/>
              <w:spacing w:before="40" w:after="40" w:line="240" w:lineRule="exact"/>
              <w:rPr>
                <w:position w:val="2"/>
                <w:lang w:val="ar-SA" w:eastAsia="zh-TW" w:bidi="en-GB"/>
              </w:rPr>
            </w:pPr>
            <w:r w:rsidRPr="00244EEC">
              <w:rPr>
                <w:i/>
                <w:iCs/>
                <w:position w:val="2"/>
              </w:rPr>
              <w:t>b</w:t>
            </w:r>
            <w:r w:rsidRPr="00244EEC">
              <w:rPr>
                <w:position w:val="2"/>
                <w:rtl/>
              </w:rPr>
              <w:t xml:space="preserve">: عرض النطاق بوحدات </w:t>
            </w:r>
            <w:r w:rsidRPr="00244EEC">
              <w:rPr>
                <w:position w:val="2"/>
              </w:rPr>
              <w:t>MHz</w:t>
            </w:r>
          </w:p>
        </w:tc>
      </w:tr>
      <w:tr w:rsidR="008B68C4" w:rsidRPr="00244EEC" w14:paraId="69EC439B" w14:textId="77777777" w:rsidTr="00244EEC">
        <w:trPr>
          <w:jc w:val="center"/>
        </w:trPr>
        <w:tc>
          <w:tcPr>
            <w:tcW w:w="1129" w:type="dxa"/>
            <w:vMerge w:val="restart"/>
          </w:tcPr>
          <w:p w14:paraId="5E5A64CF"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C</w:t>
            </w:r>
          </w:p>
        </w:tc>
        <w:tc>
          <w:tcPr>
            <w:tcW w:w="2552" w:type="dxa"/>
          </w:tcPr>
          <w:p w14:paraId="4CDA3C2E"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تغطية الترددات</w:t>
            </w:r>
          </w:p>
        </w:tc>
        <w:tc>
          <w:tcPr>
            <w:tcW w:w="5948" w:type="dxa"/>
          </w:tcPr>
          <w:p w14:paraId="6B438886" w14:textId="5C4EF8BC" w:rsidR="008B68C4" w:rsidRPr="00244EEC" w:rsidRDefault="00DB2C18" w:rsidP="00DB2C18">
            <w:pPr>
              <w:pStyle w:val="Tabletexte"/>
              <w:spacing w:before="40" w:after="40" w:line="240" w:lineRule="exact"/>
              <w:rPr>
                <w:position w:val="2"/>
                <w:lang w:val="ar-SA" w:eastAsia="zh-TW" w:bidi="en-GB"/>
              </w:rPr>
            </w:pPr>
            <m:oMath>
              <m:r>
                <m:rPr>
                  <m:sty m:val="p"/>
                </m:rPr>
                <w:rPr>
                  <w:rFonts w:ascii="Cambria Math" w:hAnsi="Cambria Math"/>
                  <w:position w:val="2"/>
                  <w:lang w:val="en-GB"/>
                </w:rPr>
                <m:t>101-</m:t>
              </m:r>
              <m:sSup>
                <m:sSupPr>
                  <m:ctrlPr>
                    <w:rPr>
                      <w:rFonts w:ascii="Cambria Math" w:hAnsi="Cambria Math"/>
                      <w:position w:val="2"/>
                      <w:lang w:val="en-GB"/>
                    </w:rPr>
                  </m:ctrlPr>
                </m:sSupPr>
                <m:e>
                  <m:r>
                    <w:rPr>
                      <w:rFonts w:ascii="Cambria Math" w:hAnsi="Cambria Math"/>
                      <w:position w:val="2"/>
                      <w:lang w:val="en-GB"/>
                    </w:rPr>
                    <m:t>f</m:t>
                  </m:r>
                </m:e>
                <m:sup>
                  <m:r>
                    <m:rPr>
                      <m:sty m:val="p"/>
                    </m:rPr>
                    <w:rPr>
                      <w:rFonts w:ascii="Cambria Math" w:hAnsi="Cambria Math"/>
                      <w:position w:val="2"/>
                      <w:lang w:val="en-GB"/>
                    </w:rPr>
                    <m:t>2</m:t>
                  </m:r>
                </m:sup>
              </m:sSup>
            </m:oMath>
            <w:r w:rsidR="008B68C4" w:rsidRPr="00244EEC">
              <w:rPr>
                <w:position w:val="2"/>
                <w:rtl/>
              </w:rPr>
              <w:t xml:space="preserve"> </w:t>
            </w:r>
            <w:r w:rsidR="008B68C4" w:rsidRPr="00244EEC">
              <w:rPr>
                <w:position w:val="2"/>
                <w:rtl/>
              </w:rPr>
              <w:tab/>
              <w:t xml:space="preserve">من أجل الترددات التي تساوي أو تقل عن </w:t>
            </w:r>
            <w:r w:rsidR="008B68C4" w:rsidRPr="00244EEC">
              <w:rPr>
                <w:position w:val="2"/>
              </w:rPr>
              <w:t>GHz 10</w:t>
            </w:r>
          </w:p>
          <w:p w14:paraId="18D97864" w14:textId="3077A97F" w:rsidR="008B68C4" w:rsidRPr="00244EEC" w:rsidRDefault="00DB2C18" w:rsidP="00DB2C18">
            <w:pPr>
              <w:pStyle w:val="Tabletexte"/>
              <w:spacing w:before="40" w:after="40" w:line="240" w:lineRule="exact"/>
              <w:rPr>
                <w:position w:val="2"/>
                <w:lang w:val="ar-SA" w:eastAsia="zh-TW" w:bidi="en-GB"/>
              </w:rPr>
            </w:pPr>
            <w:r w:rsidRPr="00244EEC">
              <w:rPr>
                <w:position w:val="2"/>
              </w:rPr>
              <w:t>1</w:t>
            </w:r>
            <w:r w:rsidR="008B68C4" w:rsidRPr="00244EEC">
              <w:rPr>
                <w:position w:val="2"/>
                <w:rtl/>
              </w:rPr>
              <w:t xml:space="preserve"> </w:t>
            </w:r>
            <w:r w:rsidR="008B68C4" w:rsidRPr="00244EEC">
              <w:rPr>
                <w:position w:val="2"/>
                <w:rtl/>
              </w:rPr>
              <w:tab/>
            </w:r>
            <w:r w:rsidR="008B68C4" w:rsidRPr="00244EEC">
              <w:rPr>
                <w:position w:val="2"/>
                <w:rtl/>
              </w:rPr>
              <w:tab/>
              <w:t xml:space="preserve">من أجل الترددات التي تفوق </w:t>
            </w:r>
            <w:r w:rsidR="008B68C4" w:rsidRPr="00244EEC">
              <w:rPr>
                <w:position w:val="2"/>
              </w:rPr>
              <w:t>GHz 10</w:t>
            </w:r>
          </w:p>
        </w:tc>
      </w:tr>
      <w:tr w:rsidR="008B68C4" w:rsidRPr="00244EEC" w14:paraId="1DFC0745" w14:textId="77777777" w:rsidTr="00244EEC">
        <w:trPr>
          <w:jc w:val="center"/>
        </w:trPr>
        <w:tc>
          <w:tcPr>
            <w:tcW w:w="1129" w:type="dxa"/>
            <w:vMerge/>
          </w:tcPr>
          <w:p w14:paraId="27EA82C0" w14:textId="77777777" w:rsidR="008B68C4" w:rsidRPr="00244EEC" w:rsidRDefault="008B68C4" w:rsidP="00DB2C18">
            <w:pPr>
              <w:pStyle w:val="Tabletexte"/>
              <w:spacing w:before="40" w:after="40" w:line="240" w:lineRule="exact"/>
              <w:rPr>
                <w:i/>
                <w:iCs/>
                <w:position w:val="2"/>
                <w:lang w:val="en-GB"/>
              </w:rPr>
            </w:pPr>
          </w:p>
        </w:tc>
        <w:tc>
          <w:tcPr>
            <w:tcW w:w="8500" w:type="dxa"/>
            <w:gridSpan w:val="2"/>
          </w:tcPr>
          <w:p w14:paraId="6AA6D9BD" w14:textId="77777777" w:rsidR="008B68C4" w:rsidRPr="00244EEC" w:rsidRDefault="008B68C4" w:rsidP="00DB2C18">
            <w:pPr>
              <w:pStyle w:val="Tabletexte"/>
              <w:spacing w:before="40" w:after="40" w:line="240" w:lineRule="exact"/>
              <w:rPr>
                <w:position w:val="2"/>
                <w:lang w:val="ar-SA" w:eastAsia="zh-TW" w:bidi="en-GB"/>
              </w:rPr>
            </w:pPr>
            <w:r w:rsidRPr="00244EEC">
              <w:rPr>
                <w:i/>
                <w:iCs/>
                <w:position w:val="2"/>
              </w:rPr>
              <w:t>f</w:t>
            </w:r>
            <w:r w:rsidRPr="00244EEC">
              <w:rPr>
                <w:position w:val="2"/>
                <w:rtl/>
              </w:rPr>
              <w:t xml:space="preserve">: التردد المركزي، بوحدة </w:t>
            </w:r>
            <w:r w:rsidRPr="00244EEC">
              <w:rPr>
                <w:position w:val="2"/>
              </w:rPr>
              <w:t>GHz</w:t>
            </w:r>
            <w:r w:rsidRPr="00244EEC">
              <w:rPr>
                <w:position w:val="2"/>
                <w:rtl/>
              </w:rPr>
              <w:t xml:space="preserve"> </w:t>
            </w:r>
          </w:p>
        </w:tc>
      </w:tr>
      <w:tr w:rsidR="008B68C4" w:rsidRPr="00244EEC" w14:paraId="6E0CCF9C" w14:textId="77777777" w:rsidTr="00244EEC">
        <w:trPr>
          <w:jc w:val="center"/>
        </w:trPr>
        <w:tc>
          <w:tcPr>
            <w:tcW w:w="1129" w:type="dxa"/>
            <w:vMerge w:val="restart"/>
          </w:tcPr>
          <w:p w14:paraId="68AFB336"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P</w:t>
            </w:r>
          </w:p>
        </w:tc>
        <w:tc>
          <w:tcPr>
            <w:tcW w:w="2552" w:type="dxa"/>
          </w:tcPr>
          <w:p w14:paraId="377B13F5"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عدد سكان المنطقة</w:t>
            </w:r>
          </w:p>
        </w:tc>
        <w:tc>
          <w:tcPr>
            <w:tcW w:w="5948" w:type="dxa"/>
          </w:tcPr>
          <w:p w14:paraId="07B962B8" w14:textId="7F74F164" w:rsidR="00F50284" w:rsidRPr="00F50284" w:rsidRDefault="00A756BD" w:rsidP="00DB2C18">
            <w:pPr>
              <w:pStyle w:val="Equation"/>
              <w:rPr>
                <w:position w:val="2"/>
              </w:rPr>
            </w:pPr>
            <m:oMathPara>
              <m:oMath>
                <m:f>
                  <m:fPr>
                    <m:ctrlPr>
                      <w:rPr>
                        <w:rFonts w:ascii="Cambria Math" w:eastAsiaTheme="minorEastAsia" w:hAnsi="Cambria Math"/>
                        <w:i/>
                        <w:iCs/>
                        <w:sz w:val="20"/>
                      </w:rPr>
                    </m:ctrlPr>
                  </m:fPr>
                  <m:num>
                    <m:sSub>
                      <m:sSubPr>
                        <m:ctrlPr>
                          <w:rPr>
                            <w:rFonts w:ascii="Cambria Math" w:eastAsiaTheme="minorEastAsia" w:hAnsi="Cambria Math"/>
                            <w:i/>
                            <w:iCs/>
                            <w:sz w:val="20"/>
                          </w:rPr>
                        </m:ctrlPr>
                      </m:sSubPr>
                      <m:e>
                        <m:r>
                          <w:rPr>
                            <w:rFonts w:ascii="Cambria Math" w:eastAsiaTheme="minorEastAsia" w:hAnsi="Cambria Math"/>
                            <w:sz w:val="20"/>
                          </w:rPr>
                          <m:t>pop</m:t>
                        </m:r>
                      </m:e>
                      <m:sub>
                        <m:r>
                          <w:rPr>
                            <w:rFonts w:ascii="Cambria Math" w:eastAsiaTheme="minorEastAsia" w:hAnsi="Cambria Math"/>
                            <w:sz w:val="20"/>
                          </w:rPr>
                          <m:t>auth</m:t>
                        </m:r>
                      </m:sub>
                    </m:sSub>
                  </m:num>
                  <m:den>
                    <m:sSub>
                      <m:sSubPr>
                        <m:ctrlPr>
                          <w:rPr>
                            <w:rFonts w:ascii="Cambria Math" w:eastAsiaTheme="minorEastAsia" w:hAnsi="Cambria Math"/>
                            <w:i/>
                            <w:iCs/>
                            <w:sz w:val="20"/>
                          </w:rPr>
                        </m:ctrlPr>
                      </m:sSubPr>
                      <m:e>
                        <m:r>
                          <w:rPr>
                            <w:rFonts w:ascii="Cambria Math" w:eastAsiaTheme="minorEastAsia" w:hAnsi="Cambria Math"/>
                            <w:sz w:val="20"/>
                          </w:rPr>
                          <m:t>pop</m:t>
                        </m:r>
                      </m:e>
                      <m:sub>
                        <m:r>
                          <w:rPr>
                            <w:rFonts w:ascii="Cambria Math" w:eastAsiaTheme="minorEastAsia" w:hAnsi="Cambria Math"/>
                            <w:sz w:val="20"/>
                          </w:rPr>
                          <m:t>Brazil</m:t>
                        </m:r>
                      </m:sub>
                    </m:sSub>
                  </m:den>
                </m:f>
                <m:r>
                  <w:rPr>
                    <w:rFonts w:ascii="Cambria Math" w:eastAsiaTheme="minorEastAsia" w:hAnsi="Cambria Math"/>
                    <w:sz w:val="20"/>
                  </w:rPr>
                  <m:t>×100</m:t>
                </m:r>
              </m:oMath>
            </m:oMathPara>
          </w:p>
        </w:tc>
      </w:tr>
      <w:tr w:rsidR="008B68C4" w:rsidRPr="00244EEC" w14:paraId="32861E1F" w14:textId="77777777" w:rsidTr="00244EEC">
        <w:trPr>
          <w:jc w:val="center"/>
        </w:trPr>
        <w:tc>
          <w:tcPr>
            <w:tcW w:w="1129" w:type="dxa"/>
            <w:vMerge/>
          </w:tcPr>
          <w:p w14:paraId="7C85784C" w14:textId="77777777" w:rsidR="008B68C4" w:rsidRPr="00244EEC" w:rsidRDefault="008B68C4" w:rsidP="00DB2C18">
            <w:pPr>
              <w:pStyle w:val="Tabletexte"/>
              <w:spacing w:before="40" w:after="40" w:line="240" w:lineRule="exact"/>
              <w:rPr>
                <w:i/>
                <w:iCs/>
                <w:position w:val="2"/>
                <w:lang w:val="en-GB"/>
              </w:rPr>
            </w:pPr>
          </w:p>
        </w:tc>
        <w:tc>
          <w:tcPr>
            <w:tcW w:w="8500" w:type="dxa"/>
            <w:gridSpan w:val="2"/>
          </w:tcPr>
          <w:p w14:paraId="2764F9B7" w14:textId="0957665F" w:rsidR="008B68C4" w:rsidRPr="00244EEC" w:rsidRDefault="00DB2C18" w:rsidP="00DB2C18">
            <w:pPr>
              <w:pStyle w:val="Tabletexte"/>
              <w:spacing w:before="40" w:after="40" w:line="240" w:lineRule="exact"/>
              <w:rPr>
                <w:position w:val="2"/>
                <w:lang w:val="ar-SA" w:eastAsia="zh-TW" w:bidi="en-GB"/>
              </w:rPr>
            </w:pPr>
            <w:proofErr w:type="spellStart"/>
            <w:r w:rsidRPr="00244EEC">
              <w:rPr>
                <w:i/>
                <w:iCs/>
                <w:position w:val="2"/>
              </w:rPr>
              <w:t>p</w:t>
            </w:r>
            <w:r w:rsidR="008B68C4" w:rsidRPr="00244EEC">
              <w:rPr>
                <w:i/>
                <w:iCs/>
                <w:position w:val="2"/>
              </w:rPr>
              <w:t>op</w:t>
            </w:r>
            <w:r w:rsidR="008B68C4" w:rsidRPr="00244EEC">
              <w:rPr>
                <w:i/>
                <w:iCs/>
                <w:position w:val="2"/>
                <w:vertAlign w:val="subscript"/>
              </w:rPr>
              <w:t>auth</w:t>
            </w:r>
            <w:proofErr w:type="spellEnd"/>
            <w:r w:rsidR="008B68C4" w:rsidRPr="00244EEC">
              <w:rPr>
                <w:position w:val="2"/>
                <w:rtl/>
              </w:rPr>
              <w:t xml:space="preserve">: عدد سكان منطقة </w:t>
            </w:r>
            <w:r w:rsidR="008B68C4" w:rsidRPr="00244EEC">
              <w:rPr>
                <w:rFonts w:hint="cs"/>
                <w:position w:val="2"/>
                <w:rtl/>
              </w:rPr>
              <w:t>التصريح</w:t>
            </w:r>
            <w:r w:rsidR="008B68C4" w:rsidRPr="00244EEC">
              <w:rPr>
                <w:position w:val="2"/>
                <w:rtl/>
              </w:rPr>
              <w:t>، أو عدد سكان المدن التي ستُنشر فيها الوصلات من نقطة إلى نقطة.</w:t>
            </w:r>
          </w:p>
          <w:p w14:paraId="67CCAFEE" w14:textId="77777777" w:rsidR="008B68C4" w:rsidRPr="00244EEC" w:rsidRDefault="008B68C4" w:rsidP="00DB2C18">
            <w:pPr>
              <w:pStyle w:val="Tabletexte"/>
              <w:spacing w:before="40" w:after="40" w:line="240" w:lineRule="exact"/>
              <w:rPr>
                <w:position w:val="2"/>
                <w:lang w:val="ar-SA" w:eastAsia="zh-TW" w:bidi="en-GB"/>
              </w:rPr>
            </w:pPr>
            <w:proofErr w:type="spellStart"/>
            <w:r w:rsidRPr="00244EEC">
              <w:rPr>
                <w:i/>
                <w:iCs/>
                <w:position w:val="2"/>
              </w:rPr>
              <w:t>pop</w:t>
            </w:r>
            <w:r w:rsidRPr="00244EEC">
              <w:rPr>
                <w:i/>
                <w:iCs/>
                <w:position w:val="2"/>
                <w:vertAlign w:val="subscript"/>
              </w:rPr>
              <w:t>Brazil</w:t>
            </w:r>
            <w:proofErr w:type="spellEnd"/>
            <w:r w:rsidRPr="00244EEC">
              <w:rPr>
                <w:position w:val="2"/>
                <w:rtl/>
              </w:rPr>
              <w:t>: سكان البرازيل.</w:t>
            </w:r>
          </w:p>
        </w:tc>
      </w:tr>
      <w:tr w:rsidR="008B68C4" w:rsidRPr="00244EEC" w14:paraId="7679DE23" w14:textId="77777777" w:rsidTr="00244EEC">
        <w:trPr>
          <w:jc w:val="center"/>
        </w:trPr>
        <w:tc>
          <w:tcPr>
            <w:tcW w:w="1129" w:type="dxa"/>
            <w:vMerge w:val="restart"/>
          </w:tcPr>
          <w:p w14:paraId="5E3E4AE0"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A</w:t>
            </w:r>
          </w:p>
        </w:tc>
        <w:tc>
          <w:tcPr>
            <w:tcW w:w="2552" w:type="dxa"/>
          </w:tcPr>
          <w:p w14:paraId="16CB5562"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الفضاء الهندسي/الجغرافي</w:t>
            </w:r>
          </w:p>
        </w:tc>
        <w:tc>
          <w:tcPr>
            <w:tcW w:w="5948" w:type="dxa"/>
          </w:tcPr>
          <w:p w14:paraId="11975A8F" w14:textId="47B5987E" w:rsidR="008B68C4" w:rsidRPr="00244EEC" w:rsidRDefault="00A756BD" w:rsidP="00DE0C97">
            <w:pPr>
              <w:pStyle w:val="Equation"/>
              <w:bidi w:val="0"/>
              <w:spacing w:line="192" w:lineRule="auto"/>
              <w:rPr>
                <w:position w:val="2"/>
              </w:rPr>
            </w:pPr>
            <m:oMathPara>
              <m:oMath>
                <m:f>
                  <m:fPr>
                    <m:ctrlPr>
                      <w:rPr>
                        <w:rFonts w:ascii="Cambria Math" w:hAnsi="Cambria Math"/>
                        <w:position w:val="2"/>
                        <w:lang w:val="en-GB"/>
                      </w:rPr>
                    </m:ctrlPr>
                  </m:fPr>
                  <m:num>
                    <m:sSub>
                      <m:sSubPr>
                        <m:ctrlPr>
                          <w:rPr>
                            <w:rFonts w:ascii="Cambria Math" w:hAnsi="Cambria Math"/>
                            <w:position w:val="2"/>
                            <w:lang w:val="en-GB"/>
                          </w:rPr>
                        </m:ctrlPr>
                      </m:sSubPr>
                      <m:e>
                        <m:r>
                          <w:rPr>
                            <w:rFonts w:ascii="Cambria Math" w:hAnsi="Cambria Math"/>
                            <w:position w:val="2"/>
                            <w:lang w:val="en-GB"/>
                          </w:rPr>
                          <m:t>area</m:t>
                        </m:r>
                      </m:e>
                      <m:sub>
                        <m:r>
                          <w:rPr>
                            <w:rFonts w:ascii="Cambria Math" w:hAnsi="Cambria Math"/>
                            <w:position w:val="2"/>
                            <w:lang w:val="en-GB"/>
                          </w:rPr>
                          <m:t>auth</m:t>
                        </m:r>
                      </m:sub>
                    </m:sSub>
                  </m:num>
                  <m:den>
                    <m:sSub>
                      <m:sSubPr>
                        <m:ctrlPr>
                          <w:rPr>
                            <w:rFonts w:ascii="Cambria Math" w:hAnsi="Cambria Math"/>
                            <w:position w:val="2"/>
                            <w:lang w:val="en-GB"/>
                          </w:rPr>
                        </m:ctrlPr>
                      </m:sSubPr>
                      <m:e>
                        <m:r>
                          <w:rPr>
                            <w:rFonts w:ascii="Cambria Math" w:hAnsi="Cambria Math"/>
                            <w:position w:val="2"/>
                            <w:lang w:val="en-GB"/>
                          </w:rPr>
                          <m:t>area</m:t>
                        </m:r>
                      </m:e>
                      <m:sub>
                        <m:r>
                          <w:rPr>
                            <w:rFonts w:ascii="Cambria Math" w:hAnsi="Cambria Math"/>
                            <w:position w:val="2"/>
                            <w:lang w:val="en-GB"/>
                          </w:rPr>
                          <m:t>Brazil</m:t>
                        </m:r>
                      </m:sub>
                    </m:sSub>
                  </m:den>
                </m:f>
                <m:r>
                  <m:rPr>
                    <m:sty m:val="p"/>
                  </m:rPr>
                  <w:rPr>
                    <w:rFonts w:ascii="Cambria Math" w:hAnsi="Cambria Math"/>
                    <w:position w:val="2"/>
                    <w:lang w:val="en-GB"/>
                  </w:rPr>
                  <m:t>×100</m:t>
                </m:r>
              </m:oMath>
            </m:oMathPara>
          </w:p>
        </w:tc>
      </w:tr>
      <w:tr w:rsidR="008B68C4" w:rsidRPr="00244EEC" w14:paraId="7FFAA1F2" w14:textId="77777777" w:rsidTr="00244EEC">
        <w:trPr>
          <w:jc w:val="center"/>
        </w:trPr>
        <w:tc>
          <w:tcPr>
            <w:tcW w:w="1129" w:type="dxa"/>
            <w:vMerge/>
          </w:tcPr>
          <w:p w14:paraId="3C4BDBC7" w14:textId="77777777" w:rsidR="008B68C4" w:rsidRPr="00244EEC" w:rsidRDefault="008B68C4" w:rsidP="00DB2C18">
            <w:pPr>
              <w:pStyle w:val="Tabletexte"/>
              <w:spacing w:before="40" w:after="40" w:line="240" w:lineRule="exact"/>
              <w:rPr>
                <w:i/>
                <w:iCs/>
                <w:position w:val="2"/>
                <w:lang w:val="en-GB"/>
              </w:rPr>
            </w:pPr>
          </w:p>
        </w:tc>
        <w:tc>
          <w:tcPr>
            <w:tcW w:w="8500" w:type="dxa"/>
            <w:gridSpan w:val="2"/>
          </w:tcPr>
          <w:p w14:paraId="453B2CE5" w14:textId="196A2064" w:rsidR="008B68C4" w:rsidRPr="00244EEC" w:rsidRDefault="00DE0C97" w:rsidP="00DB2C18">
            <w:pPr>
              <w:pStyle w:val="Tabletexte"/>
              <w:spacing w:before="40" w:after="40" w:line="240" w:lineRule="exact"/>
              <w:rPr>
                <w:spacing w:val="-6"/>
                <w:position w:val="2"/>
                <w:lang w:val="ar-SA" w:eastAsia="zh-TW" w:bidi="en-GB"/>
              </w:rPr>
            </w:pPr>
            <w:proofErr w:type="spellStart"/>
            <w:r w:rsidRPr="00244EEC">
              <w:rPr>
                <w:i/>
                <w:iCs/>
                <w:spacing w:val="-6"/>
                <w:position w:val="2"/>
              </w:rPr>
              <w:t>A</w:t>
            </w:r>
            <w:r w:rsidR="008B68C4" w:rsidRPr="00244EEC">
              <w:rPr>
                <w:i/>
                <w:iCs/>
                <w:spacing w:val="-6"/>
                <w:position w:val="2"/>
              </w:rPr>
              <w:t>rea</w:t>
            </w:r>
            <w:r>
              <w:rPr>
                <w:i/>
                <w:iCs/>
                <w:spacing w:val="-6"/>
                <w:position w:val="2"/>
                <w:vertAlign w:val="subscript"/>
              </w:rPr>
              <w:t>a</w:t>
            </w:r>
            <w:r w:rsidR="008B68C4" w:rsidRPr="00244EEC">
              <w:rPr>
                <w:i/>
                <w:iCs/>
                <w:spacing w:val="-6"/>
                <w:position w:val="2"/>
                <w:vertAlign w:val="subscript"/>
              </w:rPr>
              <w:t>uth</w:t>
            </w:r>
            <w:proofErr w:type="spellEnd"/>
            <w:r w:rsidR="008B68C4" w:rsidRPr="00244EEC">
              <w:rPr>
                <w:spacing w:val="-6"/>
                <w:position w:val="2"/>
                <w:rtl/>
              </w:rPr>
              <w:t>: المنطقة الجغرافية بالكيلومترات المربعة المشار إليها على النحو المطلوب، وفي حال عدم تقديم المعلومات، تحسب على النحو التالي:</w:t>
            </w:r>
          </w:p>
          <w:p w14:paraId="0A363199" w14:textId="77DD6E55" w:rsidR="008B68C4" w:rsidRPr="00244EEC" w:rsidRDefault="00A756BD" w:rsidP="00DE0C97">
            <w:pPr>
              <w:pStyle w:val="Equation"/>
              <w:spacing w:after="0"/>
              <w:rPr>
                <w:position w:val="2"/>
              </w:rPr>
            </w:pPr>
            <m:oMathPara>
              <m:oMath>
                <m:sSub>
                  <m:sSubPr>
                    <m:ctrlPr>
                      <w:rPr>
                        <w:rFonts w:ascii="Cambria Math" w:hAnsi="Cambria Math"/>
                        <w:position w:val="2"/>
                        <w:lang w:val="en-GB"/>
                      </w:rPr>
                    </m:ctrlPr>
                  </m:sSubPr>
                  <m:e>
                    <m:r>
                      <w:rPr>
                        <w:rFonts w:ascii="Cambria Math" w:hAnsi="Cambria Math"/>
                        <w:position w:val="2"/>
                        <w:lang w:val="en-GB"/>
                      </w:rPr>
                      <m:t>area</m:t>
                    </m:r>
                  </m:e>
                  <m:sub>
                    <m:r>
                      <w:rPr>
                        <w:rFonts w:ascii="Cambria Math" w:hAnsi="Cambria Math"/>
                        <w:position w:val="2"/>
                        <w:lang w:val="en-GB"/>
                      </w:rPr>
                      <m:t>auth</m:t>
                    </m:r>
                  </m:sub>
                </m:sSub>
                <m:r>
                  <m:rPr>
                    <m:sty m:val="p"/>
                  </m:rPr>
                  <w:rPr>
                    <w:rFonts w:ascii="Cambria Math" w:hAnsi="Cambria Math"/>
                    <w:position w:val="2"/>
                    <w:lang w:val="en-GB"/>
                  </w:rPr>
                  <m:t>=</m:t>
                </m:r>
                <m:r>
                  <w:rPr>
                    <w:rFonts w:ascii="Cambria Math" w:hAnsi="Cambria Math"/>
                    <w:position w:val="2"/>
                    <w:lang w:val="en-GB"/>
                  </w:rPr>
                  <m:t>π</m:t>
                </m:r>
                <m:sSup>
                  <m:sSupPr>
                    <m:ctrlPr>
                      <w:rPr>
                        <w:rFonts w:ascii="Cambria Math" w:hAnsi="Cambria Math"/>
                        <w:position w:val="2"/>
                        <w:lang w:val="en-GB"/>
                      </w:rPr>
                    </m:ctrlPr>
                  </m:sSupPr>
                  <m:e>
                    <m:r>
                      <w:rPr>
                        <w:rFonts w:ascii="Cambria Math" w:hAnsi="Cambria Math"/>
                        <w:position w:val="2"/>
                        <w:lang w:val="en-GB"/>
                      </w:rPr>
                      <m:t>d</m:t>
                    </m:r>
                  </m:e>
                  <m:sup>
                    <m:r>
                      <m:rPr>
                        <m:sty m:val="p"/>
                      </m:rPr>
                      <w:rPr>
                        <w:rFonts w:ascii="Cambria Math" w:hAnsi="Cambria Math"/>
                        <w:position w:val="2"/>
                        <w:lang w:val="en-GB"/>
                      </w:rPr>
                      <m:t>2</m:t>
                    </m:r>
                  </m:sup>
                </m:sSup>
                <m:r>
                  <m:rPr>
                    <m:sty m:val="p"/>
                  </m:rPr>
                  <w:rPr>
                    <w:rFonts w:ascii="Cambria Math" w:hAnsi="Cambria Math"/>
                    <w:position w:val="2"/>
                    <w:lang w:val="en-GB"/>
                  </w:rPr>
                  <m:t>×</m:t>
                </m:r>
                <m:f>
                  <m:fPr>
                    <m:ctrlPr>
                      <w:rPr>
                        <w:rFonts w:ascii="Cambria Math" w:hAnsi="Cambria Math"/>
                        <w:position w:val="2"/>
                        <w:lang w:val="en-GB"/>
                      </w:rPr>
                    </m:ctrlPr>
                  </m:fPr>
                  <m:num>
                    <m:r>
                      <w:rPr>
                        <w:rFonts w:ascii="Cambria Math" w:hAnsi="Cambria Math"/>
                        <w:position w:val="2"/>
                        <w:lang w:val="en-GB"/>
                      </w:rPr>
                      <m:t>α</m:t>
                    </m:r>
                  </m:num>
                  <m:den>
                    <m:r>
                      <m:rPr>
                        <m:sty m:val="p"/>
                      </m:rPr>
                      <w:rPr>
                        <w:rFonts w:ascii="Cambria Math" w:hAnsi="Cambria Math"/>
                        <w:position w:val="2"/>
                        <w:lang w:val="en-GB"/>
                      </w:rPr>
                      <m:t>360°</m:t>
                    </m:r>
                  </m:den>
                </m:f>
              </m:oMath>
            </m:oMathPara>
          </w:p>
          <w:p w14:paraId="5C197D57"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حيث</w:t>
            </w:r>
            <w:r w:rsidRPr="00244EEC">
              <w:rPr>
                <w:position w:val="2"/>
              </w:rPr>
              <w:t>:</w:t>
            </w:r>
            <w:r w:rsidRPr="00244EEC">
              <w:rPr>
                <w:position w:val="2"/>
                <w:rtl/>
              </w:rPr>
              <w:t xml:space="preserve"> </w:t>
            </w:r>
          </w:p>
          <w:p w14:paraId="58EA6CBD"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ab/>
              <w:t>للأنظمة من نقطة إلى نقطة،</w:t>
            </w:r>
          </w:p>
          <w:p w14:paraId="345A6B59" w14:textId="0F9B6BB0" w:rsidR="008B68C4" w:rsidRPr="00244EEC" w:rsidRDefault="008B68C4" w:rsidP="00DB2C18">
            <w:pPr>
              <w:pStyle w:val="Tabletexte"/>
              <w:spacing w:before="40" w:after="40" w:line="240" w:lineRule="exact"/>
              <w:rPr>
                <w:position w:val="2"/>
                <w:lang w:val="ar-SA" w:eastAsia="zh-TW" w:bidi="en-GB"/>
              </w:rPr>
            </w:pPr>
            <w:r w:rsidRPr="00244EEC">
              <w:rPr>
                <w:position w:val="2"/>
                <w:rtl/>
              </w:rPr>
              <w:tab/>
            </w:r>
            <w:r w:rsidRPr="00244EEC">
              <w:rPr>
                <w:position w:val="2"/>
                <w:rtl/>
              </w:rPr>
              <w:tab/>
              <w:t xml:space="preserve"> </w:t>
            </w:r>
            <w:r w:rsidRPr="00244EEC">
              <w:rPr>
                <w:i/>
                <w:iCs/>
                <w:position w:val="2"/>
              </w:rPr>
              <w:t>"d"</w:t>
            </w:r>
            <w:r w:rsidRPr="00244EEC">
              <w:rPr>
                <w:position w:val="2"/>
                <w:rtl/>
              </w:rPr>
              <w:t xml:space="preserve"> هي المسافة بين المحطتين المعنيتين، بالكيلومتر،</w:t>
            </w:r>
          </w:p>
          <w:p w14:paraId="0BD50343" w14:textId="050DD253" w:rsidR="008B68C4" w:rsidRPr="00244EEC" w:rsidRDefault="008B68C4" w:rsidP="00DB2C18">
            <w:pPr>
              <w:pStyle w:val="Tabletexte"/>
              <w:spacing w:before="40" w:after="40" w:line="240" w:lineRule="exact"/>
              <w:rPr>
                <w:position w:val="2"/>
                <w:lang w:val="ar-SA" w:eastAsia="zh-TW" w:bidi="en-GB"/>
              </w:rPr>
            </w:pPr>
            <w:r w:rsidRPr="00244EEC">
              <w:rPr>
                <w:position w:val="2"/>
                <w:rtl/>
              </w:rPr>
              <w:tab/>
            </w:r>
            <w:r w:rsidRPr="00244EEC">
              <w:rPr>
                <w:position w:val="2"/>
                <w:rtl/>
              </w:rPr>
              <w:tab/>
            </w:r>
            <w:r w:rsidRPr="00244EEC">
              <w:rPr>
                <w:i/>
                <w:iCs/>
                <w:position w:val="2"/>
              </w:rPr>
              <w:t>"</w:t>
            </w:r>
            <w:r w:rsidRPr="00244EEC">
              <w:rPr>
                <w:rFonts w:ascii="Cambria" w:hAnsi="Cambria" w:cs="Cambria" w:hint="cs"/>
                <w:i/>
                <w:iCs/>
                <w:position w:val="2"/>
              </w:rPr>
              <w:t>α</w:t>
            </w:r>
            <w:r w:rsidRPr="00244EEC">
              <w:rPr>
                <w:i/>
                <w:iCs/>
                <w:position w:val="2"/>
              </w:rPr>
              <w:t>"</w:t>
            </w:r>
            <w:r w:rsidRPr="00244EEC">
              <w:rPr>
                <w:position w:val="2"/>
                <w:rtl/>
              </w:rPr>
              <w:t xml:space="preserve"> </w:t>
            </w:r>
            <w:r w:rsidRPr="00244EEC">
              <w:rPr>
                <w:rFonts w:hint="cs"/>
                <w:position w:val="2"/>
                <w:rtl/>
              </w:rPr>
              <w:t>هي</w:t>
            </w:r>
            <w:r w:rsidRPr="00244EEC">
              <w:rPr>
                <w:position w:val="2"/>
                <w:rtl/>
              </w:rPr>
              <w:t xml:space="preserve"> </w:t>
            </w:r>
            <w:r w:rsidRPr="00244EEC">
              <w:rPr>
                <w:rFonts w:hint="cs"/>
                <w:position w:val="2"/>
                <w:rtl/>
              </w:rPr>
              <w:t>زاوية</w:t>
            </w:r>
            <w:r w:rsidRPr="00244EEC">
              <w:rPr>
                <w:position w:val="2"/>
                <w:rtl/>
              </w:rPr>
              <w:t xml:space="preserve"> </w:t>
            </w:r>
            <w:r w:rsidRPr="00244EEC">
              <w:rPr>
                <w:rFonts w:hint="cs"/>
                <w:position w:val="2"/>
                <w:rtl/>
              </w:rPr>
              <w:t>نصف</w:t>
            </w:r>
            <w:r w:rsidRPr="00244EEC">
              <w:rPr>
                <w:position w:val="2"/>
                <w:rtl/>
              </w:rPr>
              <w:t xml:space="preserve"> </w:t>
            </w:r>
            <w:r w:rsidRPr="00244EEC">
              <w:rPr>
                <w:rFonts w:hint="cs"/>
                <w:position w:val="2"/>
                <w:rtl/>
              </w:rPr>
              <w:t>القدرة</w:t>
            </w:r>
            <w:r w:rsidRPr="00244EEC">
              <w:rPr>
                <w:position w:val="2"/>
                <w:rtl/>
              </w:rPr>
              <w:t xml:space="preserve"> </w:t>
            </w:r>
            <w:r w:rsidRPr="00244EEC">
              <w:rPr>
                <w:rFonts w:hint="cs"/>
                <w:position w:val="2"/>
                <w:rtl/>
              </w:rPr>
              <w:t>للنظام</w:t>
            </w:r>
            <w:r w:rsidRPr="00244EEC">
              <w:rPr>
                <w:position w:val="2"/>
                <w:rtl/>
              </w:rPr>
              <w:t xml:space="preserve"> </w:t>
            </w:r>
            <w:r w:rsidRPr="00244EEC">
              <w:rPr>
                <w:rFonts w:hint="cs"/>
                <w:position w:val="2"/>
                <w:rtl/>
              </w:rPr>
              <w:t>المشع،</w:t>
            </w:r>
            <w:r w:rsidRPr="00244EEC">
              <w:rPr>
                <w:position w:val="2"/>
                <w:rtl/>
              </w:rPr>
              <w:t xml:space="preserve"> </w:t>
            </w:r>
            <w:proofErr w:type="gramStart"/>
            <w:r w:rsidRPr="00244EEC">
              <w:rPr>
                <w:rFonts w:hint="cs"/>
                <w:position w:val="2"/>
                <w:rtl/>
              </w:rPr>
              <w:t>بالدرجات؛</w:t>
            </w:r>
            <w:proofErr w:type="gramEnd"/>
          </w:p>
          <w:p w14:paraId="05EAD139"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ab/>
              <w:t xml:space="preserve">‏بالنسبة للأنظمة من نقطة إلى منطقة، تشير </w:t>
            </w:r>
            <w:r w:rsidRPr="00244EEC">
              <w:rPr>
                <w:i/>
                <w:iCs/>
                <w:position w:val="2"/>
              </w:rPr>
              <w:t>"‎d"</w:t>
            </w:r>
            <w:r w:rsidRPr="00244EEC">
              <w:rPr>
                <w:position w:val="2"/>
                <w:rtl/>
              </w:rPr>
              <w:t xml:space="preserve"> ‏إلى المسافة التي تؤخذ في الاعتبار وهي أكبر مسافة بالكيلومترات التي تغطيها محطة القاعدة أو العقدة أو أكبر مسافة إلى كفاف الخدمة لمحطة إذاعية، بالكيلومتر؛‎</w:t>
            </w:r>
          </w:p>
          <w:p w14:paraId="1C692DCF" w14:textId="77777777" w:rsidR="008B68C4" w:rsidRPr="00244EEC" w:rsidRDefault="008B68C4" w:rsidP="00DB2C18">
            <w:pPr>
              <w:pStyle w:val="Tabletexte"/>
              <w:spacing w:before="40" w:after="40" w:line="240" w:lineRule="exact"/>
              <w:rPr>
                <w:spacing w:val="-4"/>
                <w:position w:val="2"/>
                <w:lang w:val="ar-SA" w:eastAsia="zh-TW" w:bidi="en-GB"/>
              </w:rPr>
            </w:pPr>
            <w:r w:rsidRPr="00244EEC">
              <w:rPr>
                <w:spacing w:val="-4"/>
                <w:position w:val="2"/>
                <w:rtl/>
              </w:rPr>
              <w:t>وفي جميع الأحوال، تقتصر المساحة التي تؤخذ في الاعتبار لدى حساب المنطقة على الأراضي الوطنية بما في ذلك المياه الإقليمية البرازيلية.</w:t>
            </w:r>
          </w:p>
          <w:p w14:paraId="0A0F1739" w14:textId="77777777" w:rsidR="008B68C4" w:rsidRPr="00244EEC" w:rsidRDefault="008B68C4" w:rsidP="00DB2C18">
            <w:pPr>
              <w:pStyle w:val="Tabletexte"/>
              <w:spacing w:before="40" w:after="40" w:line="240" w:lineRule="exact"/>
              <w:rPr>
                <w:position w:val="2"/>
                <w:lang w:val="ar-SA" w:eastAsia="zh-TW" w:bidi="en-GB"/>
              </w:rPr>
            </w:pPr>
            <w:proofErr w:type="spellStart"/>
            <w:r w:rsidRPr="00244EEC">
              <w:rPr>
                <w:i/>
                <w:iCs/>
                <w:position w:val="2"/>
              </w:rPr>
              <w:t>area</w:t>
            </w:r>
            <w:r w:rsidRPr="00244EEC">
              <w:rPr>
                <w:i/>
                <w:iCs/>
                <w:position w:val="2"/>
                <w:vertAlign w:val="subscript"/>
              </w:rPr>
              <w:t>Brazil</w:t>
            </w:r>
            <w:proofErr w:type="spellEnd"/>
            <w:r w:rsidRPr="00244EEC">
              <w:rPr>
                <w:position w:val="2"/>
                <w:rtl/>
              </w:rPr>
              <w:t>: المنطقة الجغرافية للبرازيل بالكيلومتر المربع.</w:t>
            </w:r>
          </w:p>
        </w:tc>
      </w:tr>
      <w:tr w:rsidR="008B68C4" w:rsidRPr="00244EEC" w14:paraId="0AB61F49" w14:textId="77777777" w:rsidTr="00244EEC">
        <w:trPr>
          <w:jc w:val="center"/>
        </w:trPr>
        <w:tc>
          <w:tcPr>
            <w:tcW w:w="1129" w:type="dxa"/>
          </w:tcPr>
          <w:p w14:paraId="4D23C29D"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T</w:t>
            </w:r>
          </w:p>
        </w:tc>
        <w:tc>
          <w:tcPr>
            <w:tcW w:w="2552" w:type="dxa"/>
          </w:tcPr>
          <w:p w14:paraId="6FEDEB0E" w14:textId="77777777" w:rsidR="008B68C4" w:rsidRPr="00DE0C97" w:rsidRDefault="008B68C4" w:rsidP="00DB2C18">
            <w:pPr>
              <w:pStyle w:val="Tabletexte"/>
              <w:spacing w:before="40" w:after="40" w:line="240" w:lineRule="exact"/>
              <w:rPr>
                <w:i/>
                <w:iCs/>
                <w:position w:val="2"/>
                <w:lang w:val="ar-SA" w:eastAsia="zh-TW" w:bidi="en-GB"/>
              </w:rPr>
            </w:pPr>
            <w:r w:rsidRPr="00DE0C97">
              <w:rPr>
                <w:i/>
                <w:iCs/>
                <w:position w:val="2"/>
                <w:rtl/>
              </w:rPr>
              <w:t>وقت التصريح</w:t>
            </w:r>
          </w:p>
        </w:tc>
        <w:tc>
          <w:tcPr>
            <w:tcW w:w="5948" w:type="dxa"/>
          </w:tcPr>
          <w:p w14:paraId="155F791E"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tl/>
              </w:rPr>
              <w:t xml:space="preserve">وقت طلب </w:t>
            </w:r>
            <w:r w:rsidRPr="00244EEC">
              <w:rPr>
                <w:rFonts w:hint="cs"/>
                <w:position w:val="2"/>
                <w:rtl/>
              </w:rPr>
              <w:t>الترخيص</w:t>
            </w:r>
            <w:r w:rsidRPr="00244EEC">
              <w:rPr>
                <w:position w:val="2"/>
                <w:rtl/>
              </w:rPr>
              <w:t>، بالسنوات</w:t>
            </w:r>
          </w:p>
        </w:tc>
      </w:tr>
      <w:tr w:rsidR="008B68C4" w:rsidRPr="00244EEC" w14:paraId="3FB9D017" w14:textId="77777777" w:rsidTr="00244EEC">
        <w:trPr>
          <w:jc w:val="center"/>
        </w:trPr>
        <w:tc>
          <w:tcPr>
            <w:tcW w:w="1129" w:type="dxa"/>
          </w:tcPr>
          <w:p w14:paraId="07DAED85" w14:textId="77777777" w:rsidR="008B68C4" w:rsidRPr="00244EEC" w:rsidRDefault="008B68C4" w:rsidP="00DB2C18">
            <w:pPr>
              <w:pStyle w:val="Tabletexte"/>
              <w:spacing w:before="40" w:after="40" w:line="240" w:lineRule="exact"/>
              <w:rPr>
                <w:i/>
                <w:iCs/>
                <w:position w:val="2"/>
                <w:lang w:val="ar-SA" w:eastAsia="zh-TW" w:bidi="en-GB"/>
              </w:rPr>
            </w:pPr>
            <w:r w:rsidRPr="00244EEC">
              <w:rPr>
                <w:i/>
                <w:iCs/>
                <w:position w:val="2"/>
              </w:rPr>
              <w:t>S</w:t>
            </w:r>
          </w:p>
        </w:tc>
        <w:tc>
          <w:tcPr>
            <w:tcW w:w="2552" w:type="dxa"/>
          </w:tcPr>
          <w:p w14:paraId="74D6AB0E" w14:textId="77777777" w:rsidR="008B68C4" w:rsidRPr="00DE0C97" w:rsidRDefault="008B68C4" w:rsidP="00DB2C18">
            <w:pPr>
              <w:pStyle w:val="Tabletexte"/>
              <w:spacing w:before="40" w:after="40" w:line="240" w:lineRule="exact"/>
              <w:rPr>
                <w:i/>
                <w:iCs/>
                <w:position w:val="2"/>
                <w:lang w:val="ar-SA" w:eastAsia="zh-TW" w:bidi="en-GB"/>
              </w:rPr>
            </w:pPr>
            <w:r w:rsidRPr="00DE0C97">
              <w:rPr>
                <w:i/>
                <w:iCs/>
                <w:position w:val="2"/>
                <w:rtl/>
              </w:rPr>
              <w:t>الخدمة</w:t>
            </w:r>
          </w:p>
        </w:tc>
        <w:tc>
          <w:tcPr>
            <w:tcW w:w="5948" w:type="dxa"/>
          </w:tcPr>
          <w:p w14:paraId="6A6D2A93" w14:textId="20B2487E" w:rsidR="008B68C4" w:rsidRPr="00244EEC" w:rsidRDefault="00DB2C18" w:rsidP="00DB2C18">
            <w:pPr>
              <w:pStyle w:val="Tabletexte"/>
              <w:spacing w:before="40" w:after="40" w:line="240" w:lineRule="exact"/>
              <w:rPr>
                <w:position w:val="2"/>
                <w:lang w:val="ar-SA" w:eastAsia="zh-TW" w:bidi="en-GB"/>
              </w:rPr>
            </w:pPr>
            <w:r w:rsidRPr="00244EEC">
              <w:rPr>
                <w:position w:val="2"/>
              </w:rPr>
              <w:t>1</w:t>
            </w:r>
            <w:r w:rsidR="008B68C4" w:rsidRPr="00244EEC">
              <w:rPr>
                <w:position w:val="2"/>
                <w:rtl/>
              </w:rPr>
              <w:tab/>
            </w:r>
            <w:r w:rsidR="008B68C4" w:rsidRPr="00244EEC">
              <w:rPr>
                <w:position w:val="2"/>
                <w:rtl/>
              </w:rPr>
              <w:tab/>
              <w:t>للخدمات من نقطة إلى منطقة</w:t>
            </w:r>
          </w:p>
          <w:p w14:paraId="79073838" w14:textId="03807ACE" w:rsidR="008B68C4" w:rsidRPr="00244EEC" w:rsidRDefault="00DB2C18" w:rsidP="00DB2C18">
            <w:pPr>
              <w:pStyle w:val="Tabletexte"/>
              <w:spacing w:before="40" w:after="40" w:line="240" w:lineRule="exact"/>
              <w:rPr>
                <w:position w:val="2"/>
                <w:lang w:val="ar-SA" w:eastAsia="zh-TW" w:bidi="en-GB"/>
              </w:rPr>
            </w:pPr>
            <w:r w:rsidRPr="00244EEC">
              <w:rPr>
                <w:position w:val="2"/>
              </w:rPr>
              <w:t>0,1</w:t>
            </w:r>
            <w:r w:rsidR="008B68C4" w:rsidRPr="00244EEC">
              <w:rPr>
                <w:position w:val="2"/>
              </w:rPr>
              <w:tab/>
            </w:r>
            <w:r w:rsidR="008B68C4" w:rsidRPr="00244EEC">
              <w:rPr>
                <w:position w:val="2"/>
              </w:rPr>
              <w:tab/>
            </w:r>
            <w:r w:rsidR="008B68C4" w:rsidRPr="00244EEC">
              <w:rPr>
                <w:position w:val="2"/>
                <w:rtl/>
              </w:rPr>
              <w:t>للخدمات الإذاعية</w:t>
            </w:r>
          </w:p>
          <w:p w14:paraId="2504AEFC" w14:textId="77777777" w:rsidR="008B68C4" w:rsidRPr="00244EEC" w:rsidRDefault="008B68C4" w:rsidP="00DB2C18">
            <w:pPr>
              <w:pStyle w:val="Tabletexte"/>
              <w:spacing w:before="40" w:after="40" w:line="240" w:lineRule="exact"/>
              <w:rPr>
                <w:position w:val="2"/>
                <w:lang w:val="ar-SA" w:eastAsia="zh-TW" w:bidi="en-GB"/>
              </w:rPr>
            </w:pPr>
            <w:r w:rsidRPr="00244EEC">
              <w:rPr>
                <w:position w:val="2"/>
              </w:rPr>
              <w:t>0,00056478</w:t>
            </w:r>
            <w:r w:rsidRPr="00244EEC">
              <w:rPr>
                <w:position w:val="2"/>
                <w:rtl/>
              </w:rPr>
              <w:tab/>
              <w:t>للخدمات الأخرى</w:t>
            </w:r>
          </w:p>
        </w:tc>
      </w:tr>
    </w:tbl>
    <w:p w14:paraId="5670D453" w14:textId="0FDFD570" w:rsidR="008B68C4" w:rsidRPr="00F3357A" w:rsidRDefault="008B68C4" w:rsidP="00DB2C18">
      <w:pPr>
        <w:rPr>
          <w:szCs w:val="20"/>
          <w:lang w:val="ar-SA" w:eastAsia="zh-TW" w:bidi="en-GB"/>
        </w:rPr>
      </w:pPr>
      <w:r w:rsidRPr="00F3357A">
        <w:rPr>
          <w:rtl/>
        </w:rPr>
        <w:t xml:space="preserve">ويجب ألا يقل المبلغ الواجب دفعه </w:t>
      </w:r>
      <w:r>
        <w:rPr>
          <w:rFonts w:hint="cs"/>
          <w:rtl/>
        </w:rPr>
        <w:t>للترخيص</w:t>
      </w:r>
      <w:r w:rsidRPr="00F3357A">
        <w:rPr>
          <w:rtl/>
        </w:rPr>
        <w:t xml:space="preserve"> عن </w:t>
      </w:r>
      <w:r w:rsidR="00DB2C18" w:rsidRPr="006E061B">
        <w:rPr>
          <w:rFonts w:eastAsiaTheme="minorEastAsia"/>
        </w:rPr>
        <w:t>T×R$ 28</w:t>
      </w:r>
      <w:r w:rsidR="00DB2C18">
        <w:rPr>
          <w:rFonts w:eastAsiaTheme="minorEastAsia"/>
        </w:rPr>
        <w:t>,</w:t>
      </w:r>
      <w:r w:rsidR="00DB2C18" w:rsidRPr="006E061B">
        <w:rPr>
          <w:rFonts w:eastAsiaTheme="minorEastAsia"/>
        </w:rPr>
        <w:t>07</w:t>
      </w:r>
      <w:r w:rsidRPr="00F3357A">
        <w:rPr>
          <w:rtl/>
        </w:rPr>
        <w:t>.</w:t>
      </w:r>
    </w:p>
    <w:p w14:paraId="418E696A" w14:textId="77777777" w:rsidR="008B68C4" w:rsidRPr="00F3357A" w:rsidRDefault="008B68C4" w:rsidP="00DB2C18">
      <w:pPr>
        <w:rPr>
          <w:szCs w:val="20"/>
          <w:lang w:val="ar-SA" w:eastAsia="zh-TW" w:bidi="en-GB"/>
        </w:rPr>
      </w:pPr>
      <w:r w:rsidRPr="00F3357A">
        <w:rPr>
          <w:rtl/>
        </w:rPr>
        <w:lastRenderedPageBreak/>
        <w:t>ولا تنطبق الصيغة على راديو الهواة وراديو المواطنين والخدمة المتنقلة للطيران والخدمة المتنقلة البحرية والإذاعة المجتمعية والاستعمال المؤقت للطيف. وفي هذه الحالات، هناك جدول قيم ثابت.</w:t>
      </w:r>
    </w:p>
    <w:p w14:paraId="0F6EEB9E" w14:textId="1074AEBD" w:rsidR="008B68C4" w:rsidRPr="00F3357A" w:rsidRDefault="008B68C4" w:rsidP="00DB2C18">
      <w:pPr>
        <w:rPr>
          <w:szCs w:val="20"/>
          <w:lang w:val="ar-SA" w:eastAsia="zh-TW" w:bidi="en-GB"/>
        </w:rPr>
      </w:pPr>
      <w:r w:rsidRPr="00F3357A">
        <w:rPr>
          <w:rtl/>
        </w:rPr>
        <w:t xml:space="preserve">وسيُخفض السعر الذي تدفعه الجهات الحكومية بنسبة </w:t>
      </w:r>
      <w:r w:rsidR="00DB2C18">
        <w:rPr>
          <w:szCs w:val="20"/>
        </w:rPr>
        <w:t>%90</w:t>
      </w:r>
      <w:r w:rsidRPr="00F3357A">
        <w:rPr>
          <w:rtl/>
        </w:rPr>
        <w:t xml:space="preserve"> (تسعون في </w:t>
      </w:r>
      <w:r w:rsidRPr="00F3357A">
        <w:rPr>
          <w:rFonts w:hint="cs"/>
          <w:rtl/>
        </w:rPr>
        <w:t>المئة</w:t>
      </w:r>
      <w:r w:rsidRPr="00F3357A">
        <w:rPr>
          <w:rtl/>
        </w:rPr>
        <w:t>).</w:t>
      </w:r>
    </w:p>
    <w:p w14:paraId="2D51B34A" w14:textId="77777777" w:rsidR="008B68C4" w:rsidRPr="00F3357A" w:rsidRDefault="008B68C4" w:rsidP="00DB2C18">
      <w:pPr>
        <w:rPr>
          <w:szCs w:val="20"/>
          <w:lang w:val="ar-SA" w:eastAsia="zh-TW" w:bidi="en-GB"/>
        </w:rPr>
      </w:pPr>
      <w:r w:rsidRPr="00F3357A">
        <w:rPr>
          <w:rtl/>
        </w:rPr>
        <w:t xml:space="preserve">وفي الحالات التي لا تُشترط فيها </w:t>
      </w:r>
      <w:r>
        <w:rPr>
          <w:rFonts w:hint="cs"/>
          <w:rtl/>
        </w:rPr>
        <w:t>العطاءات</w:t>
      </w:r>
      <w:r w:rsidRPr="00F3357A">
        <w:rPr>
          <w:rtl/>
        </w:rPr>
        <w:t xml:space="preserve">، تكون قيمة تمديد حق استخدام الترددات الراديوية مساوية للقيمة المبينة أعلاه. وخلاف ذلك، تحسب قيمة التوسع </w:t>
      </w:r>
      <w:r w:rsidRPr="00F3357A">
        <w:rPr>
          <w:szCs w:val="20"/>
        </w:rPr>
        <w:t>(</w:t>
      </w:r>
      <w:r w:rsidRPr="00DE0C97">
        <w:rPr>
          <w:i/>
          <w:iCs/>
          <w:sz w:val="20"/>
          <w:szCs w:val="20"/>
        </w:rPr>
        <w:t>V</w:t>
      </w:r>
      <w:r w:rsidRPr="00DE0C97">
        <w:rPr>
          <w:i/>
          <w:iCs/>
          <w:sz w:val="20"/>
          <w:szCs w:val="20"/>
          <w:vertAlign w:val="subscript"/>
        </w:rPr>
        <w:t>e</w:t>
      </w:r>
      <w:r w:rsidRPr="00F3357A">
        <w:rPr>
          <w:szCs w:val="20"/>
        </w:rPr>
        <w:t>)</w:t>
      </w:r>
      <w:r w:rsidRPr="00F3357A">
        <w:rPr>
          <w:rtl/>
        </w:rPr>
        <w:t xml:space="preserve"> باستعمال الصيغة التالية:</w:t>
      </w:r>
    </w:p>
    <w:p w14:paraId="3257DBC6" w14:textId="77777777" w:rsidR="008B68C4" w:rsidRPr="00F3357A" w:rsidRDefault="008B68C4" w:rsidP="00DB2C18">
      <w:pPr>
        <w:pStyle w:val="Equation"/>
        <w:rPr>
          <w:rFonts w:ascii="Traditional Arabic" w:hAnsi="Traditional Arabic"/>
          <w:lang w:val="en-GB"/>
        </w:rPr>
      </w:pPr>
      <w:r w:rsidRPr="00F3357A">
        <w:rPr>
          <w:rFonts w:ascii="Traditional Arabic" w:hAnsi="Traditional Arabic"/>
          <w:lang w:val="en-GB"/>
        </w:rPr>
        <w:tab/>
      </w:r>
      <w:r w:rsidRPr="00F3357A">
        <w:rPr>
          <w:rFonts w:ascii="Traditional Arabic" w:hAnsi="Traditional Arabic"/>
          <w:lang w:val="en-GB"/>
        </w:rPr>
        <w:tab/>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R</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e</m:t>
                </m:r>
              </m:sub>
            </m:sSub>
          </m:num>
          <m:den>
            <m:r>
              <m:rPr>
                <m:sty m:val="p"/>
              </m:rPr>
              <w:rPr>
                <w:rFonts w:ascii="Cambria Math" w:hAnsi="Cambria Math"/>
                <w:lang w:val="en-GB"/>
              </w:rPr>
              <m:t>100</m:t>
            </m:r>
          </m:den>
        </m:f>
      </m:oMath>
    </w:p>
    <w:p w14:paraId="6F97161D" w14:textId="77777777" w:rsidR="008B68C4" w:rsidRPr="00F3357A" w:rsidRDefault="008B68C4" w:rsidP="008B68C4">
      <w:pPr>
        <w:textDirection w:val="tbRlV"/>
        <w:rPr>
          <w:rFonts w:ascii="Traditional Arabic" w:hAnsi="Traditional Arabic"/>
          <w:szCs w:val="20"/>
          <w:lang w:val="ar-SA" w:eastAsia="zh-TW" w:bidi="en-GB"/>
        </w:rPr>
      </w:pPr>
      <w:r w:rsidRPr="00F3357A">
        <w:rPr>
          <w:rFonts w:ascii="Traditional Arabic" w:hAnsi="Traditional Arabic"/>
          <w:rtl/>
        </w:rPr>
        <w:t>حيث: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2"/>
        <w:gridCol w:w="5948"/>
      </w:tblGrid>
      <w:tr w:rsidR="008B68C4" w:rsidRPr="00244EEC" w14:paraId="6E76AB2B" w14:textId="77777777" w:rsidTr="00244EEC">
        <w:tc>
          <w:tcPr>
            <w:tcW w:w="1129" w:type="dxa"/>
          </w:tcPr>
          <w:p w14:paraId="123858EA" w14:textId="77777777" w:rsidR="008B68C4" w:rsidRPr="00244EEC" w:rsidRDefault="008B68C4" w:rsidP="0093717B">
            <w:pPr>
              <w:pStyle w:val="TableHead0"/>
              <w:rPr>
                <w:position w:val="2"/>
                <w:szCs w:val="20"/>
                <w:lang w:val="ar-SA" w:eastAsia="zh-TW" w:bidi="en-GB"/>
              </w:rPr>
            </w:pPr>
            <w:r w:rsidRPr="00244EEC">
              <w:rPr>
                <w:position w:val="2"/>
                <w:rtl/>
              </w:rPr>
              <w:t>متغير</w:t>
            </w:r>
          </w:p>
        </w:tc>
        <w:tc>
          <w:tcPr>
            <w:tcW w:w="2552" w:type="dxa"/>
          </w:tcPr>
          <w:p w14:paraId="16B7BE96" w14:textId="77777777" w:rsidR="008B68C4" w:rsidRPr="00244EEC" w:rsidRDefault="008B68C4" w:rsidP="0093717B">
            <w:pPr>
              <w:pStyle w:val="TableHead0"/>
              <w:rPr>
                <w:position w:val="2"/>
                <w:szCs w:val="20"/>
                <w:lang w:val="ar-SA" w:eastAsia="zh-TW" w:bidi="en-GB"/>
              </w:rPr>
            </w:pPr>
            <w:r w:rsidRPr="00244EEC">
              <w:rPr>
                <w:position w:val="2"/>
                <w:rtl/>
              </w:rPr>
              <w:t>وصف</w:t>
            </w:r>
          </w:p>
        </w:tc>
        <w:tc>
          <w:tcPr>
            <w:tcW w:w="5948" w:type="dxa"/>
          </w:tcPr>
          <w:p w14:paraId="22172F1A" w14:textId="77777777" w:rsidR="008B68C4" w:rsidRPr="00244EEC" w:rsidRDefault="008B68C4" w:rsidP="0093717B">
            <w:pPr>
              <w:pStyle w:val="TableHead0"/>
              <w:rPr>
                <w:position w:val="2"/>
                <w:szCs w:val="20"/>
                <w:lang w:val="ar-SA" w:eastAsia="zh-TW" w:bidi="en-GB"/>
              </w:rPr>
            </w:pPr>
            <w:r w:rsidRPr="00244EEC">
              <w:rPr>
                <w:position w:val="2"/>
                <w:rtl/>
              </w:rPr>
              <w:t>القيم</w:t>
            </w:r>
          </w:p>
        </w:tc>
      </w:tr>
      <w:tr w:rsidR="008B68C4" w:rsidRPr="00244EEC" w14:paraId="5F9A34AE" w14:textId="77777777" w:rsidTr="00244EEC">
        <w:tc>
          <w:tcPr>
            <w:tcW w:w="1129" w:type="dxa"/>
          </w:tcPr>
          <w:p w14:paraId="59918FB3" w14:textId="77777777" w:rsidR="008B68C4" w:rsidRPr="00244EEC" w:rsidRDefault="008B68C4" w:rsidP="0093717B">
            <w:pPr>
              <w:pStyle w:val="Tabletexte"/>
              <w:rPr>
                <w:i/>
                <w:iCs/>
                <w:position w:val="2"/>
                <w:lang w:val="ar-SA" w:eastAsia="zh-TW" w:bidi="en-GB"/>
              </w:rPr>
            </w:pPr>
            <w:r w:rsidRPr="00244EEC">
              <w:rPr>
                <w:i/>
                <w:iCs/>
                <w:position w:val="2"/>
              </w:rPr>
              <w:t>R</w:t>
            </w:r>
          </w:p>
        </w:tc>
        <w:tc>
          <w:tcPr>
            <w:tcW w:w="2552" w:type="dxa"/>
          </w:tcPr>
          <w:p w14:paraId="4042A244" w14:textId="77777777" w:rsidR="008B68C4" w:rsidRPr="00244EEC" w:rsidRDefault="008B68C4" w:rsidP="0093717B">
            <w:pPr>
              <w:pStyle w:val="Tabletexte"/>
              <w:rPr>
                <w:position w:val="2"/>
                <w:lang w:val="ar-SA" w:eastAsia="zh-TW" w:bidi="en-GB"/>
              </w:rPr>
            </w:pPr>
            <w:r w:rsidRPr="00244EEC">
              <w:rPr>
                <w:position w:val="2"/>
                <w:rtl/>
              </w:rPr>
              <w:t>صافي إيرادات التشغيل</w:t>
            </w:r>
          </w:p>
        </w:tc>
        <w:tc>
          <w:tcPr>
            <w:tcW w:w="5948" w:type="dxa"/>
          </w:tcPr>
          <w:p w14:paraId="5757D52E" w14:textId="77777777" w:rsidR="008B68C4" w:rsidRPr="00244EEC" w:rsidRDefault="008B68C4" w:rsidP="0093717B">
            <w:pPr>
              <w:pStyle w:val="Tabletexte"/>
              <w:rPr>
                <w:position w:val="2"/>
                <w:lang w:val="ar-SA" w:eastAsia="zh-TW" w:bidi="en-GB"/>
              </w:rPr>
            </w:pPr>
            <w:r w:rsidRPr="00244EEC">
              <w:rPr>
                <w:position w:val="2"/>
                <w:rtl/>
              </w:rPr>
              <w:t xml:space="preserve">يقابل صافي إيرادات التشغيل لمقدم الخدمة في السنة السابقة لقرار التمديد، محسوباً بشكل متناسب مع عدد مستعملي المورد الذين تخدمهم نطاقات الترددات الراديوية </w:t>
            </w:r>
            <w:r w:rsidRPr="00244EEC">
              <w:rPr>
                <w:rFonts w:hint="cs"/>
                <w:position w:val="2"/>
                <w:rtl/>
              </w:rPr>
              <w:t>للترخيص</w:t>
            </w:r>
            <w:r w:rsidRPr="00244EEC">
              <w:rPr>
                <w:position w:val="2"/>
                <w:rtl/>
              </w:rPr>
              <w:t xml:space="preserve"> </w:t>
            </w:r>
            <w:r w:rsidRPr="00244EEC">
              <w:rPr>
                <w:rFonts w:hint="cs"/>
                <w:position w:val="2"/>
                <w:rtl/>
              </w:rPr>
              <w:t>موضع</w:t>
            </w:r>
            <w:r w:rsidRPr="00244EEC">
              <w:rPr>
                <w:position w:val="2"/>
                <w:rtl/>
              </w:rPr>
              <w:t xml:space="preserve"> التمديد.</w:t>
            </w:r>
          </w:p>
        </w:tc>
      </w:tr>
      <w:tr w:rsidR="008B68C4" w:rsidRPr="00244EEC" w14:paraId="6D270A04" w14:textId="77777777" w:rsidTr="00244EEC">
        <w:tc>
          <w:tcPr>
            <w:tcW w:w="1129" w:type="dxa"/>
            <w:vMerge w:val="restart"/>
          </w:tcPr>
          <w:p w14:paraId="39E3D16D" w14:textId="77777777" w:rsidR="008B68C4" w:rsidRPr="00244EEC" w:rsidRDefault="008B68C4" w:rsidP="0093717B">
            <w:pPr>
              <w:pStyle w:val="Tabletexte"/>
              <w:rPr>
                <w:i/>
                <w:iCs/>
                <w:position w:val="2"/>
                <w:lang w:val="ar-SA" w:eastAsia="zh-TW" w:bidi="en-GB"/>
              </w:rPr>
            </w:pPr>
            <w:r w:rsidRPr="00244EEC">
              <w:rPr>
                <w:i/>
                <w:iCs/>
                <w:position w:val="2"/>
              </w:rPr>
              <w:t>F</w:t>
            </w:r>
          </w:p>
        </w:tc>
        <w:tc>
          <w:tcPr>
            <w:tcW w:w="2552" w:type="dxa"/>
          </w:tcPr>
          <w:p w14:paraId="73E610BF" w14:textId="77777777" w:rsidR="008B68C4" w:rsidRPr="00244EEC" w:rsidRDefault="008B68C4" w:rsidP="0093717B">
            <w:pPr>
              <w:pStyle w:val="Tabletexte"/>
              <w:rPr>
                <w:position w:val="2"/>
                <w:lang w:val="ar-SA" w:eastAsia="zh-TW" w:bidi="en-GB"/>
              </w:rPr>
            </w:pPr>
            <w:r w:rsidRPr="00244EEC">
              <w:rPr>
                <w:position w:val="2"/>
                <w:rtl/>
              </w:rPr>
              <w:t>تناسب التردد</w:t>
            </w:r>
          </w:p>
        </w:tc>
        <w:tc>
          <w:tcPr>
            <w:tcW w:w="5948" w:type="dxa"/>
          </w:tcPr>
          <w:p w14:paraId="5C1D5A88" w14:textId="1022EC89" w:rsidR="008B68C4" w:rsidRPr="00244EEC" w:rsidRDefault="00A756BD" w:rsidP="0093717B">
            <w:pPr>
              <w:pStyle w:val="Equation"/>
              <w:rPr>
                <w:i/>
                <w:position w:val="2"/>
              </w:rPr>
            </w:pPr>
            <m:oMathPara>
              <m:oMath>
                <m:f>
                  <m:fPr>
                    <m:ctrlPr>
                      <w:rPr>
                        <w:rFonts w:ascii="Cambria Math" w:hAnsi="Cambria Math"/>
                        <w:i/>
                        <w:iCs/>
                      </w:rPr>
                    </m:ctrlPr>
                  </m:fPr>
                  <m:num>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num>
                      <m:den>
                        <m:sSub>
                          <m:sSubPr>
                            <m:ctrlPr>
                              <w:rPr>
                                <w:rFonts w:ascii="Cambria Math" w:hAnsi="Cambria Math"/>
                                <w:i/>
                                <w:iCs/>
                              </w:rPr>
                            </m:ctrlPr>
                          </m:sSubPr>
                          <m:e>
                            <m:r>
                              <w:rPr>
                                <w:rFonts w:ascii="Cambria Math" w:hAnsi="Cambria Math"/>
                              </w:rPr>
                              <m:t>fc</m:t>
                            </m:r>
                          </m:e>
                          <m:sub>
                            <m:r>
                              <w:rPr>
                                <w:rFonts w:ascii="Cambria Math" w:hAnsi="Cambria Math"/>
                              </w:rPr>
                              <m:t>i</m:t>
                            </m:r>
                          </m:sub>
                        </m:sSub>
                      </m:den>
                    </m:f>
                  </m:num>
                  <m:den>
                    <m:nary>
                      <m:naryPr>
                        <m:chr m:val="∑"/>
                        <m:limLoc m:val="undOvr"/>
                        <m:ctrlPr>
                          <w:rPr>
                            <w:rFonts w:ascii="Cambria Math" w:hAnsi="Cambria Math"/>
                            <w:i/>
                            <w:iCs/>
                          </w:rPr>
                        </m:ctrlPr>
                      </m:naryPr>
                      <m:sub>
                        <m:r>
                          <w:rPr>
                            <w:rFonts w:ascii="Cambria Math" w:hAnsi="Cambria Math"/>
                          </w:rPr>
                          <m:t>k=1</m:t>
                        </m:r>
                      </m:sub>
                      <m:sup>
                        <m:r>
                          <w:rPr>
                            <w:rFonts w:ascii="Cambria Math" w:hAnsi="Cambria Math"/>
                          </w:rPr>
                          <m:t>n</m:t>
                        </m:r>
                      </m:sup>
                      <m:e>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k</m:t>
                                </m:r>
                              </m:sub>
                            </m:sSub>
                          </m:num>
                          <m:den>
                            <m:sSub>
                              <m:sSubPr>
                                <m:ctrlPr>
                                  <w:rPr>
                                    <w:rFonts w:ascii="Cambria Math" w:hAnsi="Cambria Math"/>
                                    <w:i/>
                                    <w:iCs/>
                                  </w:rPr>
                                </m:ctrlPr>
                              </m:sSubPr>
                              <m:e>
                                <m:r>
                                  <w:rPr>
                                    <w:rFonts w:ascii="Cambria Math" w:hAnsi="Cambria Math"/>
                                  </w:rPr>
                                  <m:t>fc</m:t>
                                </m:r>
                              </m:e>
                              <m:sub>
                                <m:r>
                                  <w:rPr>
                                    <w:rFonts w:ascii="Cambria Math" w:hAnsi="Cambria Math"/>
                                  </w:rPr>
                                  <m:t>k</m:t>
                                </m:r>
                              </m:sub>
                            </m:sSub>
                          </m:den>
                        </m:f>
                      </m:e>
                    </m:nary>
                  </m:den>
                </m:f>
              </m:oMath>
            </m:oMathPara>
          </w:p>
        </w:tc>
      </w:tr>
      <w:tr w:rsidR="008B68C4" w:rsidRPr="00244EEC" w14:paraId="36C09D44" w14:textId="77777777" w:rsidTr="00244EEC">
        <w:tc>
          <w:tcPr>
            <w:tcW w:w="1129" w:type="dxa"/>
            <w:vMerge/>
          </w:tcPr>
          <w:p w14:paraId="0DB829E7" w14:textId="77777777" w:rsidR="008B68C4" w:rsidRPr="00244EEC" w:rsidRDefault="008B68C4" w:rsidP="0093717B">
            <w:pPr>
              <w:pStyle w:val="Tabletexte"/>
              <w:rPr>
                <w:i/>
                <w:iCs/>
                <w:position w:val="2"/>
                <w:lang w:val="en-GB"/>
              </w:rPr>
            </w:pPr>
          </w:p>
        </w:tc>
        <w:tc>
          <w:tcPr>
            <w:tcW w:w="8500" w:type="dxa"/>
            <w:gridSpan w:val="2"/>
          </w:tcPr>
          <w:p w14:paraId="6D2C2C80" w14:textId="1C18F659" w:rsidR="008B68C4" w:rsidRPr="00244EEC" w:rsidRDefault="0093717B" w:rsidP="0093717B">
            <w:pPr>
              <w:pStyle w:val="Tabletexte"/>
              <w:rPr>
                <w:position w:val="2"/>
                <w:lang w:val="ar-SA" w:eastAsia="zh-TW" w:bidi="en-GB"/>
              </w:rPr>
            </w:pPr>
            <m:oMath>
              <m:r>
                <m:rPr>
                  <m:sty m:val="p"/>
                </m:rPr>
                <w:rPr>
                  <w:rFonts w:ascii="Cambria Math" w:hAnsi="Cambria Math"/>
                  <w:position w:val="2"/>
                  <w:lang w:val="en-GB"/>
                </w:rPr>
                <m:t>∆</m:t>
              </m:r>
              <m:sSub>
                <m:sSubPr>
                  <m:ctrlPr>
                    <w:rPr>
                      <w:rFonts w:ascii="Cambria Math" w:hAnsi="Cambria Math"/>
                      <w:position w:val="2"/>
                      <w:lang w:val="en-GB"/>
                    </w:rPr>
                  </m:ctrlPr>
                </m:sSubPr>
                <m:e>
                  <m:r>
                    <w:rPr>
                      <w:rFonts w:ascii="Cambria Math" w:hAnsi="Cambria Math"/>
                      <w:position w:val="2"/>
                      <w:lang w:val="en-GB"/>
                    </w:rPr>
                    <m:t>f</m:t>
                  </m:r>
                </m:e>
                <m:sub>
                  <m:r>
                    <w:rPr>
                      <w:rFonts w:ascii="Cambria Math" w:hAnsi="Cambria Math"/>
                      <w:position w:val="2"/>
                      <w:lang w:val="en-GB"/>
                    </w:rPr>
                    <m:t>i</m:t>
                  </m:r>
                </m:sub>
              </m:sSub>
            </m:oMath>
            <w:r w:rsidRPr="00244EEC">
              <w:rPr>
                <w:rFonts w:hint="cs"/>
                <w:position w:val="2"/>
                <w:rtl/>
                <w:lang w:val="en-GB" w:bidi="ar-SA"/>
              </w:rPr>
              <w:t>:</w:t>
            </w:r>
            <w:r w:rsidRPr="00244EEC">
              <w:rPr>
                <w:rFonts w:hint="cs"/>
                <w:position w:val="2"/>
                <w:rtl/>
                <w:lang w:val="en-GB"/>
              </w:rPr>
              <w:t xml:space="preserve"> </w:t>
            </w:r>
            <w:r w:rsidR="008B68C4" w:rsidRPr="00244EEC">
              <w:rPr>
                <w:position w:val="2"/>
                <w:rtl/>
              </w:rPr>
              <w:t xml:space="preserve">هو عرض نطاق التردد </w:t>
            </w:r>
            <w:r w:rsidR="008B68C4" w:rsidRPr="00244EEC">
              <w:rPr>
                <w:rFonts w:hint="cs"/>
                <w:position w:val="2"/>
                <w:rtl/>
              </w:rPr>
              <w:t>موضع</w:t>
            </w:r>
            <w:r w:rsidR="008B68C4" w:rsidRPr="00244EEC">
              <w:rPr>
                <w:position w:val="2"/>
                <w:rtl/>
              </w:rPr>
              <w:t xml:space="preserve"> طلب التمديد، بوحدة </w:t>
            </w:r>
            <w:r w:rsidR="008B68C4" w:rsidRPr="00244EEC">
              <w:rPr>
                <w:position w:val="2"/>
              </w:rPr>
              <w:t>MHz</w:t>
            </w:r>
            <w:r w:rsidR="008B68C4" w:rsidRPr="00244EEC">
              <w:rPr>
                <w:position w:val="2"/>
                <w:rtl/>
              </w:rPr>
              <w:t>؛</w:t>
            </w:r>
          </w:p>
          <w:p w14:paraId="52B4236F" w14:textId="54BE3643" w:rsidR="008B68C4" w:rsidRPr="00244EEC" w:rsidRDefault="00A756BD" w:rsidP="0093717B">
            <w:pPr>
              <w:pStyle w:val="Tabletexte"/>
              <w:rPr>
                <w:position w:val="2"/>
                <w:lang w:val="ar-SA" w:eastAsia="zh-TW" w:bidi="en-GB"/>
              </w:rPr>
            </w:pPr>
            <m:oMath>
              <m:sSub>
                <m:sSubPr>
                  <m:ctrlPr>
                    <w:rPr>
                      <w:rFonts w:ascii="Cambria Math" w:hAnsi="Cambria Math"/>
                      <w:position w:val="2"/>
                      <w:lang w:val="en-GB"/>
                    </w:rPr>
                  </m:ctrlPr>
                </m:sSubPr>
                <m:e>
                  <m:r>
                    <w:rPr>
                      <w:rFonts w:ascii="Cambria Math" w:hAnsi="Cambria Math"/>
                      <w:position w:val="2"/>
                      <w:lang w:val="en-GB"/>
                    </w:rPr>
                    <m:t>fc</m:t>
                  </m:r>
                </m:e>
                <m:sub>
                  <m:r>
                    <w:rPr>
                      <w:rFonts w:ascii="Cambria Math" w:hAnsi="Cambria Math"/>
                      <w:position w:val="2"/>
                      <w:lang w:val="en-GB"/>
                    </w:rPr>
                    <m:t>i</m:t>
                  </m:r>
                </m:sub>
              </m:sSub>
            </m:oMath>
            <w:r w:rsidR="0093717B" w:rsidRPr="00244EEC">
              <w:rPr>
                <w:rFonts w:hint="cs"/>
                <w:position w:val="2"/>
                <w:rtl/>
                <w:lang w:val="en-GB"/>
              </w:rPr>
              <w:t xml:space="preserve">: </w:t>
            </w:r>
            <w:r w:rsidR="008B68C4" w:rsidRPr="00244EEC">
              <w:rPr>
                <w:position w:val="2"/>
                <w:rtl/>
              </w:rPr>
              <w:t xml:space="preserve">هو التردد المركزي لغرض نطاق التردد الخاص </w:t>
            </w:r>
            <w:r w:rsidR="008B68C4" w:rsidRPr="00244EEC">
              <w:rPr>
                <w:rFonts w:hint="cs"/>
                <w:position w:val="2"/>
                <w:rtl/>
              </w:rPr>
              <w:t>بالتمديد</w:t>
            </w:r>
            <w:r w:rsidR="008B68C4" w:rsidRPr="00244EEC">
              <w:rPr>
                <w:position w:val="2"/>
                <w:rtl/>
              </w:rPr>
              <w:t xml:space="preserve">، بوحدة </w:t>
            </w:r>
            <w:r w:rsidR="008B68C4" w:rsidRPr="00244EEC">
              <w:rPr>
                <w:position w:val="2"/>
              </w:rPr>
              <w:t>MHz</w:t>
            </w:r>
            <w:r w:rsidR="008B68C4" w:rsidRPr="00244EEC">
              <w:rPr>
                <w:position w:val="2"/>
                <w:rtl/>
              </w:rPr>
              <w:t>؛</w:t>
            </w:r>
          </w:p>
          <w:p w14:paraId="63C039C1" w14:textId="35EC1137" w:rsidR="008B68C4" w:rsidRPr="00244EEC" w:rsidRDefault="0093717B" w:rsidP="0093717B">
            <w:pPr>
              <w:pStyle w:val="Tabletexte"/>
              <w:rPr>
                <w:position w:val="2"/>
                <w:lang w:val="ar-SA" w:eastAsia="zh-TW" w:bidi="en-GB"/>
              </w:rPr>
            </w:pPr>
            <m:oMath>
              <m:r>
                <m:rPr>
                  <m:sty m:val="p"/>
                </m:rPr>
                <w:rPr>
                  <w:rFonts w:ascii="Cambria Math" w:hAnsi="Cambria Math"/>
                  <w:position w:val="2"/>
                  <w:lang w:val="en-GB"/>
                </w:rPr>
                <m:t>∆</m:t>
              </m:r>
              <m:sSub>
                <m:sSubPr>
                  <m:ctrlPr>
                    <w:rPr>
                      <w:rFonts w:ascii="Cambria Math" w:hAnsi="Cambria Math"/>
                      <w:position w:val="2"/>
                      <w:lang w:val="en-GB"/>
                    </w:rPr>
                  </m:ctrlPr>
                </m:sSubPr>
                <m:e>
                  <m:r>
                    <w:rPr>
                      <w:rFonts w:ascii="Cambria Math" w:hAnsi="Cambria Math"/>
                      <w:position w:val="2"/>
                      <w:lang w:val="en-GB"/>
                    </w:rPr>
                    <m:t>f</m:t>
                  </m:r>
                </m:e>
                <m:sub>
                  <m:r>
                    <w:rPr>
                      <w:rFonts w:ascii="Cambria Math" w:hAnsi="Cambria Math"/>
                      <w:position w:val="2"/>
                      <w:lang w:val="en-GB"/>
                    </w:rPr>
                    <m:t>k</m:t>
                  </m:r>
                </m:sub>
              </m:sSub>
            </m:oMath>
            <w:r w:rsidRPr="00244EEC">
              <w:rPr>
                <w:rFonts w:hint="cs"/>
                <w:position w:val="2"/>
                <w:rtl/>
                <w:lang w:val="en-GB"/>
              </w:rPr>
              <w:t xml:space="preserve">: </w:t>
            </w:r>
            <w:r w:rsidR="008B68C4" w:rsidRPr="00244EEC">
              <w:rPr>
                <w:position w:val="2"/>
                <w:rtl/>
              </w:rPr>
              <w:t>هو عرض النطاق لكل نطاق من نطاقات التردد التي يستخدمها مقدم خدمات الاتصالات ذات المصلحة الجماعية في</w:t>
            </w:r>
            <w:r w:rsidRPr="00244EEC">
              <w:rPr>
                <w:rFonts w:hint="cs"/>
                <w:position w:val="2"/>
                <w:rtl/>
              </w:rPr>
              <w:t> </w:t>
            </w:r>
            <w:r w:rsidR="008B68C4" w:rsidRPr="00244EEC">
              <w:rPr>
                <w:position w:val="2"/>
                <w:rtl/>
              </w:rPr>
              <w:t xml:space="preserve">منطقة الترخيص الخاصة بالنطاق </w:t>
            </w:r>
            <w:r w:rsidR="008B68C4" w:rsidRPr="00244EEC">
              <w:rPr>
                <w:rFonts w:hint="cs"/>
                <w:position w:val="2"/>
                <w:rtl/>
              </w:rPr>
              <w:t>موضع</w:t>
            </w:r>
            <w:r w:rsidR="008B68C4" w:rsidRPr="00244EEC">
              <w:rPr>
                <w:position w:val="2"/>
                <w:rtl/>
              </w:rPr>
              <w:t xml:space="preserve"> التمديد؛</w:t>
            </w:r>
          </w:p>
          <w:p w14:paraId="6074988C" w14:textId="54EFB74C" w:rsidR="008B68C4" w:rsidRPr="00244EEC" w:rsidRDefault="00A756BD" w:rsidP="0093717B">
            <w:pPr>
              <w:pStyle w:val="Tabletexte"/>
              <w:rPr>
                <w:position w:val="2"/>
                <w:lang w:val="ar-SA" w:eastAsia="zh-TW" w:bidi="en-GB"/>
              </w:rPr>
            </w:pPr>
            <m:oMath>
              <m:sSub>
                <m:sSubPr>
                  <m:ctrlPr>
                    <w:rPr>
                      <w:rFonts w:ascii="Cambria Math" w:hAnsi="Cambria Math"/>
                      <w:position w:val="2"/>
                      <w:lang w:val="en-GB"/>
                    </w:rPr>
                  </m:ctrlPr>
                </m:sSubPr>
                <m:e>
                  <m:r>
                    <w:rPr>
                      <w:rFonts w:ascii="Cambria Math" w:hAnsi="Cambria Math"/>
                      <w:position w:val="2"/>
                      <w:lang w:val="en-GB"/>
                    </w:rPr>
                    <m:t>fc</m:t>
                  </m:r>
                </m:e>
                <m:sub>
                  <m:r>
                    <w:rPr>
                      <w:rFonts w:ascii="Cambria Math" w:hAnsi="Cambria Math"/>
                      <w:position w:val="2"/>
                      <w:lang w:val="en-GB"/>
                    </w:rPr>
                    <m:t>k</m:t>
                  </m:r>
                </m:sub>
              </m:sSub>
            </m:oMath>
            <w:r w:rsidR="0093717B" w:rsidRPr="00244EEC">
              <w:rPr>
                <w:rFonts w:hint="cs"/>
                <w:position w:val="2"/>
                <w:rtl/>
                <w:lang w:val="en-GB"/>
              </w:rPr>
              <w:t xml:space="preserve">: </w:t>
            </w:r>
            <w:r w:rsidR="008B68C4" w:rsidRPr="00244EEC">
              <w:rPr>
                <w:position w:val="2"/>
                <w:rtl/>
              </w:rPr>
              <w:t>هو التردد المركزي لكل نطاق من نطاقات التردد التي يستخدمها مقدم خدمات الاتصالات ذات المصلحة الجماعية في</w:t>
            </w:r>
            <w:r w:rsidR="0093717B" w:rsidRPr="00244EEC">
              <w:rPr>
                <w:rFonts w:hint="cs"/>
                <w:position w:val="2"/>
                <w:rtl/>
              </w:rPr>
              <w:t> </w:t>
            </w:r>
            <w:r w:rsidR="008B68C4" w:rsidRPr="00244EEC">
              <w:rPr>
                <w:position w:val="2"/>
                <w:rtl/>
              </w:rPr>
              <w:t xml:space="preserve">منطقة الترخيص الخاصة بالنطاق </w:t>
            </w:r>
            <w:r w:rsidR="008B68C4" w:rsidRPr="00244EEC">
              <w:rPr>
                <w:rFonts w:hint="cs"/>
                <w:position w:val="2"/>
                <w:rtl/>
              </w:rPr>
              <w:t>موضع</w:t>
            </w:r>
            <w:r w:rsidR="008B68C4" w:rsidRPr="00244EEC">
              <w:rPr>
                <w:position w:val="2"/>
                <w:rtl/>
              </w:rPr>
              <w:t xml:space="preserve"> التمديد؛</w:t>
            </w:r>
          </w:p>
          <w:p w14:paraId="740D213A" w14:textId="479C0CBF" w:rsidR="008B68C4" w:rsidRPr="00244EEC" w:rsidRDefault="0093717B" w:rsidP="0093717B">
            <w:pPr>
              <w:pStyle w:val="Tabletexte"/>
              <w:rPr>
                <w:position w:val="2"/>
                <w:lang w:val="ar-SA" w:eastAsia="zh-TW" w:bidi="en-GB"/>
              </w:rPr>
            </w:pPr>
            <m:oMath>
              <m:r>
                <w:rPr>
                  <w:rFonts w:ascii="Cambria Math" w:hAnsi="Cambria Math"/>
                  <w:position w:val="2"/>
                  <w:lang w:val="en-GB"/>
                </w:rPr>
                <m:t>n</m:t>
              </m:r>
            </m:oMath>
            <w:r w:rsidRPr="00244EEC">
              <w:rPr>
                <w:rFonts w:hint="cs"/>
                <w:iCs/>
                <w:position w:val="2"/>
                <w:rtl/>
                <w:lang w:val="en-GB"/>
              </w:rPr>
              <w:t xml:space="preserve">: </w:t>
            </w:r>
            <w:r w:rsidR="008B68C4" w:rsidRPr="00244EEC">
              <w:rPr>
                <w:position w:val="2"/>
                <w:rtl/>
              </w:rPr>
              <w:t xml:space="preserve">هو العدد الكلي لنطاقات التردد المختلفة التي يستخدمها مقدم خدمات الاتصالات ذات المصلحة الجماعية في منطقة الترخيص الخاصة بالنطاق </w:t>
            </w:r>
            <w:r w:rsidR="008B68C4" w:rsidRPr="00244EEC">
              <w:rPr>
                <w:rFonts w:hint="cs"/>
                <w:position w:val="2"/>
                <w:rtl/>
              </w:rPr>
              <w:t>موضع</w:t>
            </w:r>
            <w:r w:rsidR="008B68C4" w:rsidRPr="00244EEC">
              <w:rPr>
                <w:position w:val="2"/>
                <w:rtl/>
              </w:rPr>
              <w:t xml:space="preserve"> التمديد.</w:t>
            </w:r>
          </w:p>
        </w:tc>
      </w:tr>
      <w:tr w:rsidR="008B68C4" w:rsidRPr="00244EEC" w14:paraId="74E1C715" w14:textId="77777777" w:rsidTr="00244EEC">
        <w:tc>
          <w:tcPr>
            <w:tcW w:w="1129" w:type="dxa"/>
          </w:tcPr>
          <w:p w14:paraId="165E0276" w14:textId="77777777" w:rsidR="008B68C4" w:rsidRPr="00244EEC" w:rsidRDefault="008B68C4" w:rsidP="0093717B">
            <w:pPr>
              <w:pStyle w:val="Tabletexte"/>
              <w:rPr>
                <w:i/>
                <w:iCs/>
                <w:position w:val="2"/>
                <w:vertAlign w:val="subscript"/>
                <w:lang w:val="ar-SA" w:eastAsia="zh-TW" w:bidi="en-GB"/>
              </w:rPr>
            </w:pPr>
            <w:proofErr w:type="spellStart"/>
            <w:r w:rsidRPr="00244EEC">
              <w:rPr>
                <w:i/>
                <w:iCs/>
                <w:position w:val="2"/>
              </w:rPr>
              <w:t>T</w:t>
            </w:r>
            <w:r w:rsidRPr="00244EEC">
              <w:rPr>
                <w:i/>
                <w:iCs/>
                <w:position w:val="2"/>
                <w:vertAlign w:val="subscript"/>
              </w:rPr>
              <w:t>e</w:t>
            </w:r>
            <w:proofErr w:type="spellEnd"/>
          </w:p>
        </w:tc>
        <w:tc>
          <w:tcPr>
            <w:tcW w:w="2552" w:type="dxa"/>
          </w:tcPr>
          <w:p w14:paraId="2F912AA8" w14:textId="77777777" w:rsidR="008B68C4" w:rsidRPr="00244EEC" w:rsidRDefault="008B68C4" w:rsidP="0093717B">
            <w:pPr>
              <w:pStyle w:val="Tabletexte"/>
              <w:rPr>
                <w:position w:val="2"/>
                <w:lang w:val="ar-SA" w:eastAsia="zh-TW" w:bidi="en-GB"/>
              </w:rPr>
            </w:pPr>
            <w:r w:rsidRPr="00244EEC">
              <w:rPr>
                <w:position w:val="2"/>
                <w:rtl/>
              </w:rPr>
              <w:t>تمديد المهلة</w:t>
            </w:r>
          </w:p>
        </w:tc>
        <w:tc>
          <w:tcPr>
            <w:tcW w:w="5948" w:type="dxa"/>
          </w:tcPr>
          <w:p w14:paraId="6F1E34F0" w14:textId="77777777" w:rsidR="008B68C4" w:rsidRPr="00244EEC" w:rsidRDefault="008B68C4" w:rsidP="0093717B">
            <w:pPr>
              <w:pStyle w:val="Tabletexte"/>
              <w:rPr>
                <w:position w:val="2"/>
                <w:lang w:val="ar-SA" w:eastAsia="zh-TW" w:bidi="en-GB"/>
              </w:rPr>
            </w:pPr>
            <w:r w:rsidRPr="00244EEC">
              <w:rPr>
                <w:position w:val="2"/>
                <w:rtl/>
              </w:rPr>
              <w:t>يقابل فترة التمديد، بالسنوات</w:t>
            </w:r>
          </w:p>
        </w:tc>
      </w:tr>
    </w:tbl>
    <w:p w14:paraId="149F600D" w14:textId="77777777" w:rsidR="008B68C4" w:rsidRPr="00F3357A" w:rsidRDefault="008B68C4" w:rsidP="0093717B">
      <w:pPr>
        <w:rPr>
          <w:szCs w:val="20"/>
          <w:lang w:val="ar-SA" w:eastAsia="zh-TW" w:bidi="en-GB"/>
        </w:rPr>
      </w:pPr>
      <w:r w:rsidRPr="00F3357A">
        <w:rPr>
          <w:rtl/>
        </w:rPr>
        <w:t xml:space="preserve">إذا كانت القيمة المحسوبة الواجب دفعها للتمديد أقل من القيمة المحسوبة بصيغة </w:t>
      </w:r>
      <w:r w:rsidRPr="00F3357A">
        <w:rPr>
          <w:sz w:val="20"/>
          <w:szCs w:val="20"/>
        </w:rPr>
        <w:t>PPDUR</w:t>
      </w:r>
      <w:r w:rsidRPr="00F3357A">
        <w:rPr>
          <w:rtl/>
        </w:rPr>
        <w:t>، تُقيّم كفاءة استخدام نطاق التردد. ويُرفض طلب التمديد في حالة عدم التحقق من الكفاءة.</w:t>
      </w:r>
    </w:p>
    <w:p w14:paraId="41348A18" w14:textId="77777777" w:rsidR="008B68C4" w:rsidRPr="00F3357A" w:rsidRDefault="008B68C4" w:rsidP="0093717B">
      <w:pPr>
        <w:rPr>
          <w:szCs w:val="20"/>
          <w:lang w:val="ar-SA" w:eastAsia="zh-TW" w:bidi="en-GB"/>
        </w:rPr>
      </w:pPr>
      <w:r w:rsidRPr="00F3357A">
        <w:rPr>
          <w:rtl/>
        </w:rPr>
        <w:t xml:space="preserve">وعند الاقتضاء، تُفرض رسوم على </w:t>
      </w:r>
      <w:r>
        <w:rPr>
          <w:rFonts w:hint="cs"/>
          <w:rtl/>
        </w:rPr>
        <w:t>الترخيص</w:t>
      </w:r>
      <w:r w:rsidRPr="00F3357A">
        <w:rPr>
          <w:rtl/>
        </w:rPr>
        <w:t xml:space="preserve"> باستعمال تردد راديوي عند إصدار هذا </w:t>
      </w:r>
      <w:r>
        <w:rPr>
          <w:rFonts w:hint="cs"/>
          <w:rtl/>
        </w:rPr>
        <w:t>الترخيص</w:t>
      </w:r>
      <w:r w:rsidRPr="00F3357A">
        <w:rPr>
          <w:rtl/>
        </w:rPr>
        <w:t xml:space="preserve"> أو تجديده.</w:t>
      </w:r>
    </w:p>
    <w:p w14:paraId="17A29D7A" w14:textId="77777777" w:rsidR="008B68C4" w:rsidRDefault="008B68C4" w:rsidP="008B68C4">
      <w:pPr>
        <w:pStyle w:val="Heading3"/>
        <w:rPr>
          <w:rtl/>
        </w:rPr>
      </w:pPr>
      <w:bookmarkStart w:id="836" w:name="_Toc414279238"/>
      <w:bookmarkStart w:id="837" w:name="_Toc413686694"/>
      <w:bookmarkStart w:id="838" w:name="_Toc513205476"/>
      <w:bookmarkStart w:id="839" w:name="_Toc525835118"/>
      <w:bookmarkStart w:id="840" w:name="_Toc525894323"/>
      <w:bookmarkStart w:id="841" w:name="_Toc525894587"/>
      <w:r>
        <w:t>11.2.5</w:t>
      </w:r>
      <w:r>
        <w:rPr>
          <w:rtl/>
        </w:rPr>
        <w:tab/>
      </w:r>
      <w:r w:rsidRPr="002E38A3">
        <w:rPr>
          <w:rtl/>
        </w:rPr>
        <w:t xml:space="preserve">تجربة جمهورية كوريا على صعيد رسوم </w:t>
      </w:r>
      <w:r w:rsidRPr="002E38A3">
        <w:rPr>
          <w:rtl/>
          <w:lang w:bidi="ar-EG"/>
        </w:rPr>
        <w:t xml:space="preserve">استعمال </w:t>
      </w:r>
      <w:r w:rsidRPr="002E38A3">
        <w:rPr>
          <w:rtl/>
        </w:rPr>
        <w:t>الطيف</w:t>
      </w:r>
      <w:bookmarkEnd w:id="836"/>
      <w:bookmarkEnd w:id="837"/>
      <w:bookmarkEnd w:id="838"/>
      <w:bookmarkEnd w:id="839"/>
      <w:bookmarkEnd w:id="840"/>
      <w:bookmarkEnd w:id="841"/>
    </w:p>
    <w:p w14:paraId="5480143B" w14:textId="6CAB178F" w:rsidR="008B68C4" w:rsidRDefault="008B68C4" w:rsidP="008B68C4">
      <w:pPr>
        <w:rPr>
          <w:rtl/>
          <w:lang w:val="fr-LU"/>
        </w:rPr>
      </w:pPr>
      <w:r>
        <w:rPr>
          <w:rtl/>
          <w:lang w:val="fr-LU"/>
        </w:rPr>
        <w:t xml:space="preserve">الطيف الراديوي يدخل بين الأصول العامة وليس من الممتلكات الخاصة ويحصل مستعملو الطيف على فوائد اقتصادية من خلال استعمال هذا الطيف الراديوي. ويعني ذلك أن المستعملين يستفيدون من الأصول العامة عن طريق تشغيل المحطات الراديوية. </w:t>
      </w:r>
      <w:r w:rsidRPr="002E38A3">
        <w:rPr>
          <w:rtl/>
          <w:lang w:val="fr-LU"/>
        </w:rPr>
        <w:t>ولذلك يتعيَّن أن يدفع مستعملو الطيف مبلغاً كافياً في شكل رسوم لاستعمال الطيف تعادل القيمة الاقتصادية للطيف الراديوي.</w:t>
      </w:r>
    </w:p>
    <w:p w14:paraId="5094FD24" w14:textId="77777777" w:rsidR="008B68C4" w:rsidRDefault="008B68C4" w:rsidP="008B68C4">
      <w:pPr>
        <w:rPr>
          <w:rtl/>
          <w:lang w:val="fr-LU"/>
        </w:rPr>
      </w:pPr>
      <w:r w:rsidRPr="002E38A3">
        <w:rPr>
          <w:rtl/>
          <w:lang w:val="fr-LU"/>
        </w:rPr>
        <w:t xml:space="preserve">وتوفر رسوم استعمال الطيف للحكومة معلومات عملية، مثل الطيف موضع التفضيل في السوق وصفات الخدمة الراديوية، وقياس الحجم الصحيح للطلب على الطيف. وقد ظل الطلب على الطيف ينمو بسرعة مع نمو خدمات الاتصالات. </w:t>
      </w:r>
      <w:r>
        <w:rPr>
          <w:rFonts w:hint="cs"/>
          <w:rtl/>
          <w:lang w:val="fr-LU"/>
        </w:rPr>
        <w:t>وعلاوةً على</w:t>
      </w:r>
      <w:r w:rsidRPr="002E38A3">
        <w:rPr>
          <w:rtl/>
          <w:lang w:val="fr-LU"/>
        </w:rPr>
        <w:t xml:space="preserve"> ذلك </w:t>
      </w:r>
      <w:r>
        <w:rPr>
          <w:rFonts w:hint="cs"/>
          <w:rtl/>
          <w:lang w:val="fr-LU"/>
        </w:rPr>
        <w:t>يمكن</w:t>
      </w:r>
      <w:r w:rsidRPr="002E38A3">
        <w:rPr>
          <w:rtl/>
          <w:lang w:val="fr-LU"/>
        </w:rPr>
        <w:t xml:space="preserve"> </w:t>
      </w:r>
      <w:r>
        <w:rPr>
          <w:rFonts w:hint="cs"/>
          <w:rtl/>
          <w:lang w:val="fr-LU"/>
        </w:rPr>
        <w:t>ل</w:t>
      </w:r>
      <w:r w:rsidRPr="002E38A3">
        <w:rPr>
          <w:rtl/>
          <w:lang w:val="fr-LU"/>
        </w:rPr>
        <w:t xml:space="preserve">رسوم استعمال الطيف </w:t>
      </w:r>
      <w:r>
        <w:rPr>
          <w:rFonts w:hint="cs"/>
          <w:rtl/>
          <w:lang w:val="fr-LU"/>
        </w:rPr>
        <w:t>أن</w:t>
      </w:r>
      <w:r w:rsidRPr="002E38A3">
        <w:rPr>
          <w:rtl/>
          <w:lang w:val="fr-LU"/>
        </w:rPr>
        <w:t xml:space="preserve"> </w:t>
      </w:r>
      <w:r>
        <w:rPr>
          <w:rFonts w:hint="cs"/>
          <w:rtl/>
          <w:lang w:val="fr-LU"/>
        </w:rPr>
        <w:t>ت</w:t>
      </w:r>
      <w:r w:rsidRPr="002E38A3">
        <w:rPr>
          <w:rtl/>
          <w:lang w:val="fr-LU"/>
        </w:rPr>
        <w:t xml:space="preserve">كبح الإفراط في استعمال الطيف الراديوي </w:t>
      </w:r>
      <w:r>
        <w:rPr>
          <w:rFonts w:hint="cs"/>
          <w:rtl/>
          <w:lang w:val="fr-LU"/>
        </w:rPr>
        <w:t>و</w:t>
      </w:r>
      <w:r w:rsidRPr="002E38A3">
        <w:rPr>
          <w:rtl/>
          <w:lang w:val="fr-LU"/>
        </w:rPr>
        <w:t>تدفع مستعملي الطيف على إعادة الطيف الراديوي غير المستعمل إلى الحكومة.</w:t>
      </w:r>
    </w:p>
    <w:p w14:paraId="7EC02285" w14:textId="77777777" w:rsidR="008B68C4" w:rsidRDefault="008B68C4" w:rsidP="008B68C4">
      <w:pPr>
        <w:rPr>
          <w:rtl/>
          <w:lang w:val="fr-LU"/>
        </w:rPr>
      </w:pPr>
      <w:r w:rsidRPr="003251BA">
        <w:rPr>
          <w:rtl/>
          <w:lang w:val="fr-LU"/>
        </w:rPr>
        <w:t>وقامت إدارة جمهورية كوريا بتطبيق رسوم</w:t>
      </w:r>
      <w:r>
        <w:rPr>
          <w:rFonts w:hint="cs"/>
          <w:rtl/>
          <w:lang w:val="fr-LU"/>
        </w:rPr>
        <w:t xml:space="preserve"> استعمال</w:t>
      </w:r>
      <w:r w:rsidRPr="003251BA">
        <w:rPr>
          <w:rtl/>
          <w:lang w:val="fr-LU"/>
        </w:rPr>
        <w:t xml:space="preserve"> الطيف في عام </w:t>
      </w:r>
      <w:r w:rsidRPr="003251BA">
        <w:rPr>
          <w:lang w:val="fr-LU"/>
        </w:rPr>
        <w:t>1993</w:t>
      </w:r>
      <w:r w:rsidRPr="003251BA">
        <w:rPr>
          <w:rtl/>
          <w:lang w:val="fr-LU"/>
        </w:rPr>
        <w:t xml:space="preserve"> وفقاً لقانون الموجات الراديوية </w:t>
      </w:r>
      <w:r>
        <w:rPr>
          <w:rFonts w:hint="cs"/>
          <w:rtl/>
          <w:lang w:val="fr-LU"/>
        </w:rPr>
        <w:t>لاسترداد التكاليف</w:t>
      </w:r>
      <w:r w:rsidRPr="003251BA">
        <w:rPr>
          <w:rtl/>
          <w:lang w:val="fr-LU"/>
        </w:rPr>
        <w:t xml:space="preserve"> </w:t>
      </w:r>
      <w:r>
        <w:rPr>
          <w:rFonts w:hint="cs"/>
          <w:rtl/>
          <w:lang w:val="fr-LU"/>
        </w:rPr>
        <w:t xml:space="preserve">من أجل كفاءة </w:t>
      </w:r>
      <w:r w:rsidRPr="003251BA">
        <w:rPr>
          <w:rtl/>
          <w:lang w:val="fr-LU"/>
        </w:rPr>
        <w:t>إدارة الطيف وبرامج تطوير التكنولوجيا الراديوية. وينص المرسوم الجمهوري الخاص بقانون الموجات الراديوية على تقدير وتحصيل رسوم استعمال الطيف.</w:t>
      </w:r>
      <w:r>
        <w:rPr>
          <w:rtl/>
          <w:lang w:val="fr-LU"/>
        </w:rPr>
        <w:t xml:space="preserve"> </w:t>
      </w:r>
    </w:p>
    <w:p w14:paraId="2BF93D5B" w14:textId="77777777" w:rsidR="008B68C4" w:rsidRDefault="008B68C4" w:rsidP="008B68C4">
      <w:pPr>
        <w:rPr>
          <w:rtl/>
          <w:lang w:val="fr-LU"/>
        </w:rPr>
      </w:pPr>
      <w:r>
        <w:rPr>
          <w:rtl/>
          <w:lang w:val="fr-LU"/>
        </w:rPr>
        <w:lastRenderedPageBreak/>
        <w:t xml:space="preserve">ولا تفرض رسوم استعمال الطيف على المحطات الراديوية التي: </w:t>
      </w:r>
    </w:p>
    <w:p w14:paraId="13B39B69" w14:textId="77777777" w:rsidR="008B68C4" w:rsidRDefault="008B68C4" w:rsidP="008B68C4">
      <w:pPr>
        <w:pStyle w:val="enumlev10"/>
        <w:rPr>
          <w:rtl/>
        </w:rPr>
      </w:pPr>
      <w:r>
        <w:rPr>
          <w:rtl/>
        </w:rPr>
        <w:t>-</w:t>
      </w:r>
      <w:r>
        <w:rPr>
          <w:rtl/>
        </w:rPr>
        <w:tab/>
        <w:t xml:space="preserve">تُستعمل في الشؤون الحكومية؛ </w:t>
      </w:r>
    </w:p>
    <w:p w14:paraId="6C5DCC54" w14:textId="77777777" w:rsidR="008B68C4" w:rsidRDefault="008B68C4" w:rsidP="008B68C4">
      <w:pPr>
        <w:pStyle w:val="enumlev10"/>
      </w:pPr>
      <w:r>
        <w:rPr>
          <w:rtl/>
        </w:rPr>
        <w:t>-</w:t>
      </w:r>
      <w:r>
        <w:rPr>
          <w:rtl/>
        </w:rPr>
        <w:tab/>
        <w:t>تُستعمل للإذاعة غير الربحية أو لتمويل صندوق ترويج الإذاعة؛</w:t>
      </w:r>
    </w:p>
    <w:p w14:paraId="6574B3C4" w14:textId="77777777" w:rsidR="008B68C4" w:rsidRDefault="008B68C4" w:rsidP="008B68C4">
      <w:pPr>
        <w:pStyle w:val="enumlev10"/>
      </w:pPr>
      <w:r>
        <w:rPr>
          <w:rtl/>
        </w:rPr>
        <w:t>-</w:t>
      </w:r>
      <w:r>
        <w:rPr>
          <w:rtl/>
        </w:rPr>
        <w:tab/>
        <w:t>يستعملها مشتركو خدمة الاتصالات المشتركة؛</w:t>
      </w:r>
    </w:p>
    <w:p w14:paraId="49214CC8" w14:textId="77777777" w:rsidR="008B68C4" w:rsidRDefault="008B68C4" w:rsidP="008B68C4">
      <w:pPr>
        <w:pStyle w:val="enumlev10"/>
      </w:pPr>
      <w:r>
        <w:rPr>
          <w:rtl/>
        </w:rPr>
        <w:t>-</w:t>
      </w:r>
      <w:r>
        <w:rPr>
          <w:rtl/>
        </w:rPr>
        <w:tab/>
        <w:t>تُستعمل لأغراض اتصالات الطوارئ والاتصالات التجريبية واتصالات الهواة؛</w:t>
      </w:r>
    </w:p>
    <w:p w14:paraId="1D8B61AF" w14:textId="77777777" w:rsidR="008B68C4" w:rsidRDefault="008B68C4" w:rsidP="008B68C4">
      <w:pPr>
        <w:pStyle w:val="enumlev10"/>
      </w:pPr>
      <w:r w:rsidRPr="003251BA">
        <w:rPr>
          <w:rtl/>
        </w:rPr>
        <w:t>-</w:t>
      </w:r>
      <w:r w:rsidRPr="003251BA">
        <w:rPr>
          <w:rtl/>
        </w:rPr>
        <w:tab/>
        <w:t>تُستعمل للإشارة الراديوية الموحَّدة للترددات/الوقت؛</w:t>
      </w:r>
    </w:p>
    <w:p w14:paraId="072F45ED" w14:textId="77777777" w:rsidR="008B68C4" w:rsidRDefault="008B68C4" w:rsidP="008B68C4">
      <w:pPr>
        <w:pStyle w:val="enumlev10"/>
      </w:pPr>
      <w:r>
        <w:rPr>
          <w:rtl/>
        </w:rPr>
        <w:t>-</w:t>
      </w:r>
      <w:r>
        <w:rPr>
          <w:rtl/>
        </w:rPr>
        <w:tab/>
        <w:t>تستعملها رابطة الصليب الأحمر الكوري؛</w:t>
      </w:r>
    </w:p>
    <w:p w14:paraId="3B9A5649" w14:textId="77777777" w:rsidR="008B68C4" w:rsidRDefault="008B68C4" w:rsidP="008B68C4">
      <w:pPr>
        <w:pStyle w:val="enumlev10"/>
      </w:pPr>
      <w:r>
        <w:rPr>
          <w:rtl/>
        </w:rPr>
        <w:t>-</w:t>
      </w:r>
      <w:r>
        <w:rPr>
          <w:rtl/>
        </w:rPr>
        <w:tab/>
        <w:t>تقام في الأنفاق والمناطق الأخرى تحت الأرض لإعادة ترحيل الاتصالات من المشترك والخدمات الإذاعية؛</w:t>
      </w:r>
    </w:p>
    <w:p w14:paraId="2AED0969" w14:textId="77777777" w:rsidR="008B68C4" w:rsidRDefault="008B68C4" w:rsidP="008B68C4">
      <w:pPr>
        <w:pStyle w:val="enumlev10"/>
      </w:pPr>
      <w:r>
        <w:rPr>
          <w:rtl/>
        </w:rPr>
        <w:t>-</w:t>
      </w:r>
      <w:r>
        <w:rPr>
          <w:rtl/>
        </w:rPr>
        <w:tab/>
        <w:t>تستعمل لأغراض التحذير من الكوارث والإغاثة في حالة وقوعها (مثل التحذير من الفيضانات)؛</w:t>
      </w:r>
    </w:p>
    <w:p w14:paraId="628EC148" w14:textId="77777777" w:rsidR="008B68C4" w:rsidRDefault="008B68C4" w:rsidP="008B68C4">
      <w:pPr>
        <w:pStyle w:val="enumlev10"/>
      </w:pPr>
      <w:r w:rsidRPr="000B2D87">
        <w:rPr>
          <w:rtl/>
        </w:rPr>
        <w:t>-</w:t>
      </w:r>
      <w:r w:rsidRPr="000B2D87">
        <w:rPr>
          <w:rtl/>
        </w:rPr>
        <w:tab/>
        <w:t xml:space="preserve">تقيمها شركات الاتصالات المشتركة ولكنها تستعمل </w:t>
      </w:r>
      <w:r>
        <w:rPr>
          <w:rFonts w:hint="cs"/>
          <w:rtl/>
        </w:rPr>
        <w:t>ل</w:t>
      </w:r>
      <w:r w:rsidRPr="000B2D87">
        <w:rPr>
          <w:rtl/>
        </w:rPr>
        <w:t xml:space="preserve">أغراض </w:t>
      </w:r>
      <w:r>
        <w:rPr>
          <w:rFonts w:hint="cs"/>
          <w:rtl/>
        </w:rPr>
        <w:t>عامة</w:t>
      </w:r>
      <w:r w:rsidRPr="000B2D87">
        <w:rPr>
          <w:rtl/>
        </w:rPr>
        <w:t>؛</w:t>
      </w:r>
    </w:p>
    <w:p w14:paraId="1999D395" w14:textId="006527A0" w:rsidR="008B68C4" w:rsidRDefault="008B68C4" w:rsidP="008B68C4">
      <w:pPr>
        <w:rPr>
          <w:rtl/>
        </w:rPr>
      </w:pPr>
      <w:r w:rsidRPr="00DB2AE2">
        <w:rPr>
          <w:rtl/>
        </w:rPr>
        <w:t xml:space="preserve">وتحسب رسوم </w:t>
      </w:r>
      <w:r w:rsidRPr="00DB2AE2">
        <w:rPr>
          <w:rtl/>
          <w:lang w:val="fr-LU"/>
        </w:rPr>
        <w:t>استعمال الطيف</w:t>
      </w:r>
      <w:r w:rsidRPr="00DB2AE2">
        <w:rPr>
          <w:rtl/>
        </w:rPr>
        <w:t xml:space="preserve"> باستعمال المعلمات من قبيل نطاق التردد وعرض النطاق والقدرة وعدد المشتركين. ويمكن تصنيف فئات رسوم </w:t>
      </w:r>
      <w:r w:rsidRPr="00DB2AE2">
        <w:rPr>
          <w:rtl/>
          <w:lang w:val="fr-LU"/>
        </w:rPr>
        <w:t xml:space="preserve">استعمال الطيف </w:t>
      </w:r>
      <w:r w:rsidRPr="00DB2AE2">
        <w:rPr>
          <w:rtl/>
        </w:rPr>
        <w:t xml:space="preserve">إلى </w:t>
      </w:r>
      <w:r w:rsidR="00F50284">
        <w:rPr>
          <w:rFonts w:hint="cs"/>
          <w:rtl/>
        </w:rPr>
        <w:t>أربع</w:t>
      </w:r>
      <w:r w:rsidR="00F50284" w:rsidRPr="00DB2AE2">
        <w:rPr>
          <w:rtl/>
        </w:rPr>
        <w:t xml:space="preserve"> </w:t>
      </w:r>
      <w:r w:rsidRPr="00DB2AE2">
        <w:rPr>
          <w:rtl/>
        </w:rPr>
        <w:t>فئات.</w:t>
      </w:r>
    </w:p>
    <w:p w14:paraId="3D56A83C" w14:textId="77777777" w:rsidR="008B68C4" w:rsidRPr="006C0AFA" w:rsidRDefault="008B68C4" w:rsidP="008B68C4">
      <w:pPr>
        <w:rPr>
          <w:rtl/>
        </w:rPr>
      </w:pPr>
      <w:r w:rsidRPr="006C0AFA">
        <w:rPr>
          <w:i/>
          <w:iCs/>
          <w:rtl/>
        </w:rPr>
        <w:t xml:space="preserve">الفئة </w:t>
      </w:r>
      <w:r w:rsidRPr="006C0AFA">
        <w:rPr>
          <w:i/>
          <w:iCs/>
        </w:rPr>
        <w:t>1</w:t>
      </w:r>
      <w:r w:rsidRPr="006C0AFA">
        <w:rPr>
          <w:i/>
          <w:iCs/>
          <w:rtl/>
        </w:rPr>
        <w:t>:</w:t>
      </w:r>
      <w:r w:rsidRPr="006C0AFA">
        <w:rPr>
          <w:rtl/>
        </w:rPr>
        <w:t xml:space="preserve"> على أساس الشركة القائمة.</w:t>
      </w:r>
    </w:p>
    <w:p w14:paraId="4080ECF9" w14:textId="77777777" w:rsidR="008B68C4" w:rsidRPr="006C0AFA" w:rsidRDefault="008B68C4" w:rsidP="008B68C4">
      <w:pPr>
        <w:rPr>
          <w:rtl/>
        </w:rPr>
      </w:pPr>
      <w:r w:rsidRPr="006C0AFA">
        <w:rPr>
          <w:i/>
          <w:iCs/>
          <w:rtl/>
        </w:rPr>
        <w:t xml:space="preserve">الفئة </w:t>
      </w:r>
      <w:r w:rsidRPr="006C0AFA">
        <w:rPr>
          <w:i/>
          <w:iCs/>
        </w:rPr>
        <w:t>2</w:t>
      </w:r>
      <w:r w:rsidRPr="006C0AFA">
        <w:rPr>
          <w:i/>
          <w:iCs/>
          <w:rtl/>
        </w:rPr>
        <w:t>:</w:t>
      </w:r>
      <w:r w:rsidRPr="006C0AFA">
        <w:rPr>
          <w:rtl/>
        </w:rPr>
        <w:t xml:space="preserve"> على أساس المحطة الراديوية.</w:t>
      </w:r>
    </w:p>
    <w:p w14:paraId="2D0FEADE" w14:textId="77777777" w:rsidR="008B68C4" w:rsidRPr="006C0AFA" w:rsidRDefault="008B68C4" w:rsidP="008B68C4">
      <w:pPr>
        <w:rPr>
          <w:rtl/>
        </w:rPr>
      </w:pPr>
      <w:r w:rsidRPr="006C0AFA">
        <w:rPr>
          <w:i/>
          <w:iCs/>
          <w:rtl/>
        </w:rPr>
        <w:t xml:space="preserve">الفئة </w:t>
      </w:r>
      <w:r w:rsidRPr="006C0AFA">
        <w:rPr>
          <w:i/>
          <w:iCs/>
        </w:rPr>
        <w:t>3</w:t>
      </w:r>
      <w:r w:rsidRPr="006C0AFA">
        <w:rPr>
          <w:i/>
          <w:iCs/>
          <w:rtl/>
        </w:rPr>
        <w:t>:</w:t>
      </w:r>
      <w:r w:rsidRPr="006C0AFA">
        <w:rPr>
          <w:rtl/>
        </w:rPr>
        <w:t xml:space="preserve"> على أساس التردد المخصص لمرسل المحطات الراديوية.</w:t>
      </w:r>
    </w:p>
    <w:p w14:paraId="56B21B64" w14:textId="77777777" w:rsidR="008B68C4" w:rsidRPr="006C0AFA" w:rsidRDefault="008B68C4" w:rsidP="008B68C4">
      <w:pPr>
        <w:rPr>
          <w:rtl/>
        </w:rPr>
      </w:pPr>
      <w:r w:rsidRPr="006C0AFA">
        <w:rPr>
          <w:i/>
          <w:iCs/>
          <w:rtl/>
        </w:rPr>
        <w:t xml:space="preserve">الفئة </w:t>
      </w:r>
      <w:r w:rsidRPr="006C0AFA">
        <w:rPr>
          <w:i/>
          <w:iCs/>
        </w:rPr>
        <w:t>4</w:t>
      </w:r>
      <w:r w:rsidRPr="006C0AFA">
        <w:rPr>
          <w:i/>
          <w:iCs/>
          <w:rtl/>
        </w:rPr>
        <w:t>:</w:t>
      </w:r>
      <w:r w:rsidRPr="006C0AFA">
        <w:rPr>
          <w:rtl/>
        </w:rPr>
        <w:t xml:space="preserve"> </w:t>
      </w:r>
      <w:r w:rsidRPr="006C0AFA">
        <w:rPr>
          <w:rFonts w:hint="cs"/>
          <w:rtl/>
        </w:rPr>
        <w:t>على أساس</w:t>
      </w:r>
      <w:r w:rsidRPr="006C0AFA">
        <w:rPr>
          <w:rtl/>
        </w:rPr>
        <w:t xml:space="preserve"> </w:t>
      </w:r>
      <w:r w:rsidRPr="006C0AFA">
        <w:rPr>
          <w:rFonts w:hint="cs"/>
          <w:rtl/>
        </w:rPr>
        <w:t>ا</w:t>
      </w:r>
      <w:r w:rsidRPr="006C0AFA">
        <w:rPr>
          <w:rtl/>
        </w:rPr>
        <w:t>لمحطات الأرضية المثبتة على مركبات والمحطات الأرضية للشركة القائمة والمخصصة للتأجير.</w:t>
      </w:r>
    </w:p>
    <w:p w14:paraId="09D1B5E1" w14:textId="77777777" w:rsidR="008B68C4" w:rsidRDefault="008B68C4" w:rsidP="008B68C4">
      <w:pPr>
        <w:pStyle w:val="Note"/>
        <w:rPr>
          <w:rtl/>
        </w:rPr>
      </w:pPr>
      <w:r>
        <w:rPr>
          <w:b/>
          <w:bCs/>
          <w:rtl/>
        </w:rPr>
        <w:t>ملاحظة</w:t>
      </w:r>
      <w:r>
        <w:rPr>
          <w:rtl/>
        </w:rPr>
        <w:t xml:space="preserve"> </w:t>
      </w:r>
      <w:r>
        <w:rPr>
          <w:rFonts w:hint="cs"/>
          <w:rtl/>
        </w:rPr>
        <w:t>- تفرض جميع الرسوم كل ربع سنة.</w:t>
      </w:r>
    </w:p>
    <w:p w14:paraId="4D3B3774" w14:textId="77777777" w:rsidR="008B68C4" w:rsidRPr="00B04B10" w:rsidRDefault="008B68C4" w:rsidP="006C0AFA">
      <w:pPr>
        <w:pStyle w:val="Headingb0"/>
      </w:pPr>
      <w:r w:rsidRPr="008F56D9">
        <w:rPr>
          <w:rtl/>
        </w:rPr>
        <w:t>معايير تقدير رسوم استعمال الطيف</w:t>
      </w:r>
    </w:p>
    <w:p w14:paraId="73CB3840" w14:textId="77777777" w:rsidR="008B68C4" w:rsidRPr="006C0AFA" w:rsidRDefault="008B68C4" w:rsidP="006C0AFA">
      <w:pPr>
        <w:pStyle w:val="Headingb0"/>
        <w:rPr>
          <w:rtl/>
        </w:rPr>
      </w:pPr>
      <w:r w:rsidRPr="006C0AFA">
        <w:rPr>
          <w:rtl/>
        </w:rPr>
        <w:t xml:space="preserve">الفئة </w:t>
      </w:r>
      <w:r w:rsidRPr="006C0AFA">
        <w:t>1</w:t>
      </w:r>
      <w:r w:rsidRPr="006C0AFA">
        <w:rPr>
          <w:rtl/>
        </w:rPr>
        <w:t>: على أساس الشركة القائمة</w:t>
      </w:r>
    </w:p>
    <w:p w14:paraId="5639EAA8" w14:textId="77777777" w:rsidR="008B68C4" w:rsidRDefault="008B68C4" w:rsidP="008B68C4">
      <w:pPr>
        <w:rPr>
          <w:rtl/>
        </w:rPr>
      </w:pPr>
      <w:r w:rsidRPr="008F56D9">
        <w:rPr>
          <w:rtl/>
        </w:rPr>
        <w:t>تفرض رسوم استعمال الطيف</w:t>
      </w:r>
      <w:r w:rsidRPr="008F56D9">
        <w:rPr>
          <w:rtl/>
          <w:lang w:bidi="ar-EG"/>
        </w:rPr>
        <w:t> </w:t>
      </w:r>
      <w:r w:rsidRPr="008F56D9">
        <w:rPr>
          <w:lang w:bidi="ar-EG"/>
        </w:rPr>
        <w:t>(SF)</w:t>
      </w:r>
      <w:r w:rsidRPr="008F56D9">
        <w:rPr>
          <w:rtl/>
        </w:rPr>
        <w:t xml:space="preserve"> على الشركة القائمة على أساس المعادلة التالية:</w:t>
      </w:r>
    </w:p>
    <w:p w14:paraId="06EC0F2B" w14:textId="77777777" w:rsidR="008B68C4" w:rsidRPr="00BD6197" w:rsidRDefault="008B68C4" w:rsidP="008B68C4">
      <w:pPr>
        <w:pStyle w:val="Equation"/>
        <w:rPr>
          <w:lang w:eastAsia="ko-KR"/>
        </w:rPr>
      </w:pPr>
      <w:r w:rsidRPr="00BD6197">
        <w:tab/>
      </w:r>
      <w:r w:rsidRPr="00BD6197">
        <w:tab/>
      </w:r>
      <w:r w:rsidRPr="00BD6197">
        <w:rPr>
          <w:position w:val="-14"/>
        </w:rPr>
        <w:object w:dxaOrig="4720" w:dyaOrig="420" w14:anchorId="5FB762D8">
          <v:shape id="_x0000_i1112" type="#_x0000_t75" style="width:234.75pt;height:20.65pt" o:ole="" fillcolor="window">
            <v:imagedata r:id="rId212" o:title=""/>
          </v:shape>
          <o:OLEObject Type="Embed" ProgID="Equation.3" ShapeID="_x0000_i1112" DrawAspect="Content" ObjectID="_1830184884" r:id="rId213"/>
        </w:object>
      </w:r>
      <w:r>
        <w:tab/>
        <w:t>(66</w:t>
      </w:r>
      <w:r w:rsidRPr="00BD6197">
        <w:t>)</w:t>
      </w:r>
    </w:p>
    <w:p w14:paraId="290E99D2" w14:textId="77777777" w:rsidR="008B68C4" w:rsidRDefault="008B68C4" w:rsidP="008B68C4">
      <w:r>
        <w:rPr>
          <w:rtl/>
        </w:rPr>
        <w:t>حيث:</w:t>
      </w:r>
    </w:p>
    <w:p w14:paraId="302FE5C8" w14:textId="77777777" w:rsidR="008B68C4" w:rsidRDefault="008B68C4" w:rsidP="008B68C4">
      <w:pPr>
        <w:pStyle w:val="Equationlegend"/>
        <w:rPr>
          <w:rtl/>
        </w:rPr>
      </w:pPr>
      <w:r>
        <w:rPr>
          <w:i/>
          <w:iCs/>
        </w:rPr>
        <w:tab/>
        <w:t>N</w:t>
      </w:r>
      <w:r>
        <w:rPr>
          <w:i/>
          <w:iCs/>
          <w:szCs w:val="20"/>
          <w:vertAlign w:val="subscript"/>
        </w:rPr>
        <w:t>s</w:t>
      </w:r>
      <w:r>
        <w:rPr>
          <w:rtl/>
        </w:rPr>
        <w:t>:</w:t>
      </w:r>
      <w:r>
        <w:rPr>
          <w:rtl/>
        </w:rPr>
        <w:tab/>
        <w:t>عدد المشتركين</w:t>
      </w:r>
    </w:p>
    <w:p w14:paraId="388EF0FD" w14:textId="77777777" w:rsidR="008B68C4" w:rsidRDefault="008B68C4" w:rsidP="008B68C4">
      <w:pPr>
        <w:pStyle w:val="Equationlegend"/>
        <w:rPr>
          <w:rtl/>
        </w:rPr>
      </w:pPr>
      <w:r>
        <w:rPr>
          <w:i/>
          <w:iCs/>
        </w:rPr>
        <w:tab/>
        <w:t>U</w:t>
      </w:r>
      <w:r>
        <w:rPr>
          <w:i/>
          <w:iCs/>
          <w:szCs w:val="20"/>
          <w:vertAlign w:val="subscript"/>
        </w:rPr>
        <w:t>p</w:t>
      </w:r>
      <w:r>
        <w:rPr>
          <w:rtl/>
        </w:rPr>
        <w:t>:</w:t>
      </w:r>
      <w:r>
        <w:rPr>
          <w:rtl/>
        </w:rPr>
        <w:tab/>
        <w:t>سعر الوحدة</w:t>
      </w:r>
    </w:p>
    <w:p w14:paraId="5EBFF0C0" w14:textId="77777777" w:rsidR="008B68C4" w:rsidRDefault="008B68C4" w:rsidP="008B68C4">
      <w:pPr>
        <w:pStyle w:val="Equationlegend"/>
        <w:rPr>
          <w:rtl/>
          <w:lang w:bidi="ar-EG"/>
        </w:rPr>
      </w:pPr>
      <w:r>
        <w:rPr>
          <w:i/>
          <w:iCs/>
        </w:rPr>
        <w:tab/>
      </w:r>
      <w:r w:rsidRPr="008F56D9">
        <w:rPr>
          <w:i/>
          <w:iCs/>
        </w:rPr>
        <w:t>F</w:t>
      </w:r>
      <w:r w:rsidRPr="008F56D9">
        <w:rPr>
          <w:i/>
          <w:iCs/>
          <w:szCs w:val="20"/>
          <w:vertAlign w:val="subscript"/>
        </w:rPr>
        <w:t>s</w:t>
      </w:r>
      <w:r w:rsidRPr="008F56D9">
        <w:rPr>
          <w:rtl/>
        </w:rPr>
        <w:t>:</w:t>
      </w:r>
      <w:r w:rsidRPr="008F56D9">
        <w:rPr>
          <w:rtl/>
        </w:rPr>
        <w:tab/>
        <w:t>عامل</w:t>
      </w:r>
      <w:r w:rsidRPr="008F56D9">
        <w:rPr>
          <w:color w:val="000000"/>
          <w:rtl/>
        </w:rPr>
        <w:t xml:space="preserve"> </w:t>
      </w:r>
      <w:r>
        <w:rPr>
          <w:color w:val="000000"/>
          <w:rtl/>
        </w:rPr>
        <w:t>الإعفاء من الرسوم</w:t>
      </w:r>
      <w:r w:rsidRPr="008F56D9">
        <w:rPr>
          <w:rtl/>
        </w:rPr>
        <w:t xml:space="preserve"> </w:t>
      </w:r>
      <w:r>
        <w:rPr>
          <w:rFonts w:hint="cs"/>
          <w:rtl/>
        </w:rPr>
        <w:t>ل</w:t>
      </w:r>
      <w:r w:rsidRPr="008F56D9">
        <w:rPr>
          <w:rtl/>
        </w:rPr>
        <w:t>تقاسم المرافق</w:t>
      </w:r>
    </w:p>
    <w:p w14:paraId="0483E399" w14:textId="77777777" w:rsidR="008B68C4" w:rsidRDefault="008B68C4" w:rsidP="008B68C4">
      <w:pPr>
        <w:pStyle w:val="Equationlegend"/>
        <w:rPr>
          <w:rtl/>
          <w:lang w:bidi="ar-EG"/>
        </w:rPr>
      </w:pPr>
      <w:r>
        <w:rPr>
          <w:i/>
          <w:iCs/>
          <w:rtl/>
          <w:lang w:bidi="ar-EG"/>
        </w:rPr>
        <w:tab/>
      </w:r>
      <w:r>
        <w:rPr>
          <w:i/>
          <w:iCs/>
          <w:lang w:bidi="ar-EG"/>
        </w:rPr>
        <w:t>E</w:t>
      </w:r>
      <w:r>
        <w:rPr>
          <w:i/>
          <w:iCs/>
          <w:vertAlign w:val="subscript"/>
          <w:lang w:bidi="ar-EG"/>
        </w:rPr>
        <w:t>f f</w:t>
      </w:r>
      <w:r>
        <w:rPr>
          <w:i/>
          <w:iCs/>
          <w:rtl/>
          <w:lang w:bidi="ar-EG"/>
        </w:rPr>
        <w:t>:</w:t>
      </w:r>
      <w:r>
        <w:rPr>
          <w:i/>
          <w:iCs/>
          <w:rtl/>
          <w:lang w:bidi="ar-EG"/>
        </w:rPr>
        <w:tab/>
      </w:r>
      <w:r>
        <w:rPr>
          <w:rtl/>
          <w:lang w:bidi="ar-EG"/>
        </w:rPr>
        <w:t>عامل الإعفاء من الرسوم لمراعاة البيئة</w:t>
      </w:r>
    </w:p>
    <w:p w14:paraId="52BF22FF" w14:textId="77777777" w:rsidR="008B68C4" w:rsidRDefault="008B68C4" w:rsidP="008B68C4">
      <w:pPr>
        <w:pStyle w:val="Equationlegend"/>
        <w:rPr>
          <w:rtl/>
        </w:rPr>
      </w:pPr>
      <w:r>
        <w:rPr>
          <w:i/>
          <w:iCs/>
        </w:rPr>
        <w:tab/>
        <w:t>R</w:t>
      </w:r>
      <w:r>
        <w:rPr>
          <w:i/>
          <w:iCs/>
          <w:szCs w:val="20"/>
          <w:vertAlign w:val="subscript"/>
        </w:rPr>
        <w:t>f</w:t>
      </w:r>
      <w:r>
        <w:rPr>
          <w:rtl/>
        </w:rPr>
        <w:t>:</w:t>
      </w:r>
      <w:r>
        <w:rPr>
          <w:rtl/>
        </w:rPr>
        <w:tab/>
        <w:t>عامل الإعفاء من الرسوم من أجل التجوال</w:t>
      </w:r>
    </w:p>
    <w:p w14:paraId="09AE763E" w14:textId="77777777" w:rsidR="008B68C4" w:rsidRDefault="008B68C4" w:rsidP="008B68C4">
      <w:pPr>
        <w:pStyle w:val="Equationlegend"/>
        <w:rPr>
          <w:rtl/>
        </w:rPr>
      </w:pPr>
      <w:r>
        <w:rPr>
          <w:i/>
          <w:iCs/>
        </w:rPr>
        <w:tab/>
        <w:t>E</w:t>
      </w:r>
      <w:r>
        <w:rPr>
          <w:i/>
          <w:iCs/>
          <w:szCs w:val="20"/>
          <w:vertAlign w:val="subscript"/>
        </w:rPr>
        <w:t>f</w:t>
      </w:r>
      <w:r>
        <w:rPr>
          <w:rtl/>
        </w:rPr>
        <w:t>:</w:t>
      </w:r>
      <w:r>
        <w:rPr>
          <w:rtl/>
        </w:rPr>
        <w:tab/>
        <w:t>عامل الإعفاء من الرسوم من أجل كفاءة استعمال الطيف</w:t>
      </w:r>
    </w:p>
    <w:p w14:paraId="04FAE7B1" w14:textId="77777777" w:rsidR="008B68C4" w:rsidRDefault="008B68C4" w:rsidP="008B68C4">
      <w:pPr>
        <w:pStyle w:val="Equationlegend"/>
        <w:rPr>
          <w:rtl/>
        </w:rPr>
      </w:pPr>
      <w:r>
        <w:rPr>
          <w:i/>
          <w:iCs/>
        </w:rPr>
        <w:tab/>
        <w:t>C</w:t>
      </w:r>
      <w:r>
        <w:rPr>
          <w:rtl/>
        </w:rPr>
        <w:t>:</w:t>
      </w:r>
      <w:r>
        <w:rPr>
          <w:rtl/>
        </w:rPr>
        <w:tab/>
        <w:t>عامل الخصائص الراديوية.</w:t>
      </w:r>
    </w:p>
    <w:p w14:paraId="28972980" w14:textId="77777777" w:rsidR="008B68C4" w:rsidRDefault="008B68C4" w:rsidP="008B68C4">
      <w:pPr>
        <w:rPr>
          <w:rtl/>
        </w:rPr>
      </w:pPr>
      <w:r w:rsidRPr="009220A1">
        <w:rPr>
          <w:rtl/>
        </w:rPr>
        <w:t>وفيما يلي وصف هذه العناصر:</w:t>
      </w:r>
    </w:p>
    <w:p w14:paraId="4A1FCFD1" w14:textId="77777777" w:rsidR="008B68C4" w:rsidRPr="00BA0A77" w:rsidRDefault="008B68C4" w:rsidP="006C0AFA">
      <w:pPr>
        <w:pStyle w:val="enumlev10"/>
        <w:rPr>
          <w:rtl/>
        </w:rPr>
      </w:pPr>
      <w:bookmarkStart w:id="842" w:name="_Toc414279239"/>
      <w:bookmarkStart w:id="843" w:name="_Toc413686695"/>
      <w:r w:rsidRPr="00BA0A77">
        <w:rPr>
          <w:rtl/>
        </w:rPr>
        <w:t> أ )</w:t>
      </w:r>
      <w:r w:rsidRPr="00BA0A77">
        <w:rPr>
          <w:rtl/>
        </w:rPr>
        <w:tab/>
        <w:t>عدد المشتركين</w:t>
      </w:r>
      <w:r w:rsidRPr="00BA0A77">
        <w:rPr>
          <w:rFonts w:hint="cs"/>
          <w:rtl/>
        </w:rPr>
        <w:t xml:space="preserve"> هو متوسط العدد في اليوم الأول واليوم الأخير من ربع السنة</w:t>
      </w:r>
    </w:p>
    <w:p w14:paraId="4174673B" w14:textId="77777777" w:rsidR="008B68C4" w:rsidRDefault="008B68C4" w:rsidP="006C0AFA">
      <w:pPr>
        <w:pStyle w:val="enumlev10"/>
        <w:rPr>
          <w:rtl/>
          <w:lang w:bidi="ar-SA"/>
        </w:rPr>
      </w:pPr>
      <w:r w:rsidRPr="00BA0A77">
        <w:rPr>
          <w:rtl/>
        </w:rPr>
        <w:lastRenderedPageBreak/>
        <w:t>ب)</w:t>
      </w:r>
      <w:r w:rsidRPr="00BA0A77">
        <w:rPr>
          <w:rtl/>
        </w:rPr>
        <w:tab/>
        <w:t>سعر الوحدة</w:t>
      </w:r>
      <w:r w:rsidRPr="00BA0A77">
        <w:rPr>
          <w:rFonts w:hint="cs"/>
          <w:rtl/>
        </w:rPr>
        <w:t>:</w:t>
      </w:r>
    </w:p>
    <w:p w14:paraId="29A92843" w14:textId="77777777" w:rsidR="008B68C4" w:rsidRPr="00817FA5" w:rsidRDefault="008B68C4" w:rsidP="003D31C2">
      <w:pPr>
        <w:pStyle w:val="TableNo"/>
        <w:rPr>
          <w:lang w:val="en-GB"/>
        </w:rPr>
      </w:pPr>
      <w:r>
        <w:rPr>
          <w:rFonts w:hint="cs"/>
          <w:rtl/>
        </w:rPr>
        <w:t xml:space="preserve">الجدول </w:t>
      </w:r>
      <w:r>
        <w:rPr>
          <w:lang w:val="en-GB"/>
        </w:rPr>
        <w:t>37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906"/>
        <w:gridCol w:w="3261"/>
      </w:tblGrid>
      <w:tr w:rsidR="008B68C4" w14:paraId="69F59968" w14:textId="77777777" w:rsidTr="00DB2C18">
        <w:trPr>
          <w:jc w:val="center"/>
        </w:trPr>
        <w:tc>
          <w:tcPr>
            <w:tcW w:w="4906" w:type="dxa"/>
            <w:tcBorders>
              <w:top w:val="single" w:sz="4" w:space="0" w:color="auto"/>
              <w:left w:val="single" w:sz="4" w:space="0" w:color="auto"/>
              <w:bottom w:val="single" w:sz="4" w:space="0" w:color="auto"/>
              <w:right w:val="single" w:sz="4" w:space="0" w:color="auto"/>
            </w:tcBorders>
            <w:vAlign w:val="center"/>
            <w:hideMark/>
          </w:tcPr>
          <w:p w14:paraId="597A6668" w14:textId="77777777" w:rsidR="008B68C4" w:rsidRDefault="008B68C4" w:rsidP="00DB2C18">
            <w:pPr>
              <w:pStyle w:val="TableHead0"/>
              <w:keepNext w:val="0"/>
              <w:rPr>
                <w:rtl/>
              </w:rPr>
            </w:pPr>
            <w:r>
              <w:rPr>
                <w:rtl/>
              </w:rPr>
              <w:t>الخدمات</w:t>
            </w:r>
          </w:p>
        </w:tc>
        <w:tc>
          <w:tcPr>
            <w:tcW w:w="3261" w:type="dxa"/>
            <w:tcBorders>
              <w:top w:val="single" w:sz="4" w:space="0" w:color="auto"/>
              <w:left w:val="single" w:sz="4" w:space="0" w:color="auto"/>
              <w:bottom w:val="single" w:sz="4" w:space="0" w:color="auto"/>
              <w:right w:val="single" w:sz="4" w:space="0" w:color="auto"/>
            </w:tcBorders>
            <w:hideMark/>
          </w:tcPr>
          <w:p w14:paraId="47B79C57" w14:textId="77777777" w:rsidR="008B68C4" w:rsidRDefault="008B68C4" w:rsidP="00DB2C18">
            <w:pPr>
              <w:pStyle w:val="TableHead0"/>
              <w:keepNext w:val="0"/>
              <w:rPr>
                <w:lang w:eastAsia="ko-KR"/>
              </w:rPr>
            </w:pPr>
            <w:r>
              <w:rPr>
                <w:rtl/>
              </w:rPr>
              <w:t xml:space="preserve">سعر الوحدة </w:t>
            </w:r>
            <w:r>
              <w:rPr>
                <w:rtl/>
              </w:rPr>
              <w:br/>
              <w:t>(</w:t>
            </w:r>
            <w:r>
              <w:t>KRW</w:t>
            </w:r>
            <w:r>
              <w:rPr>
                <w:rStyle w:val="FootnoteReference"/>
                <w:rtl/>
              </w:rPr>
              <w:footnoteReference w:id="17"/>
            </w:r>
            <w:r>
              <w:rPr>
                <w:rtl/>
              </w:rPr>
              <w:t>/مشترك/ربع سنة)</w:t>
            </w:r>
          </w:p>
        </w:tc>
      </w:tr>
      <w:tr w:rsidR="008B68C4" w14:paraId="51FFE9D7" w14:textId="77777777" w:rsidTr="00DB2C18">
        <w:trPr>
          <w:jc w:val="center"/>
        </w:trPr>
        <w:tc>
          <w:tcPr>
            <w:tcW w:w="4906" w:type="dxa"/>
            <w:tcBorders>
              <w:top w:val="single" w:sz="4" w:space="0" w:color="auto"/>
              <w:left w:val="single" w:sz="4" w:space="0" w:color="auto"/>
              <w:bottom w:val="single" w:sz="4" w:space="0" w:color="auto"/>
              <w:right w:val="single" w:sz="4" w:space="0" w:color="auto"/>
            </w:tcBorders>
            <w:hideMark/>
          </w:tcPr>
          <w:p w14:paraId="0E0B28E4" w14:textId="77777777" w:rsidR="008B68C4" w:rsidRDefault="008B68C4" w:rsidP="00DB2C18">
            <w:pPr>
              <w:pStyle w:val="Tabletext"/>
              <w:rPr>
                <w:lang w:eastAsia="ko-KR"/>
              </w:rPr>
            </w:pPr>
            <w:r>
              <w:rPr>
                <w:rtl/>
              </w:rPr>
              <w:t>الخدمة الهاتفية المتنقلة (الخلوية والحاسوبية والاتصالات المتنقلة الدولية)</w:t>
            </w:r>
          </w:p>
          <w:p w14:paraId="5D2C5AD7" w14:textId="77777777" w:rsidR="008B68C4" w:rsidRDefault="008B68C4" w:rsidP="00DB2C18">
            <w:pPr>
              <w:pStyle w:val="Tabletext"/>
              <w:rPr>
                <w:lang w:eastAsia="ko-KR"/>
              </w:rPr>
            </w:pPr>
            <w:r w:rsidRPr="0082409F">
              <w:t>(WiBro)</w:t>
            </w:r>
            <w:r w:rsidRPr="0082409F">
              <w:rPr>
                <w:rtl/>
                <w:lang w:bidi="ar-EG"/>
              </w:rPr>
              <w:t xml:space="preserve"> (</w:t>
            </w:r>
            <w:r w:rsidRPr="0082409F">
              <w:rPr>
                <w:rtl/>
              </w:rPr>
              <w:t>الإنترنت اللاسلكية عريضة النطاق)</w:t>
            </w:r>
          </w:p>
          <w:p w14:paraId="09A5C3CC" w14:textId="77777777" w:rsidR="008B68C4" w:rsidRDefault="008B68C4" w:rsidP="00DB2C18">
            <w:pPr>
              <w:pStyle w:val="Tabletext"/>
              <w:rPr>
                <w:lang w:eastAsia="ko-KR"/>
              </w:rPr>
            </w:pPr>
            <w:r>
              <w:rPr>
                <w:rtl/>
              </w:rPr>
              <w:t>الاستدعاء الراديوي/الخدمة الراديوية بالتقسيم الآلي</w:t>
            </w:r>
          </w:p>
          <w:p w14:paraId="37552CD8" w14:textId="77777777" w:rsidR="008B68C4" w:rsidRDefault="008B68C4" w:rsidP="00DB2C18">
            <w:pPr>
              <w:pStyle w:val="Tabletext"/>
              <w:rPr>
                <w:lang w:eastAsia="ko-KR"/>
              </w:rPr>
            </w:pPr>
            <w:r>
              <w:rPr>
                <w:rtl/>
              </w:rPr>
              <w:t>الخدمة القائمة على أساس الموقع</w:t>
            </w:r>
          </w:p>
          <w:p w14:paraId="59A63C19" w14:textId="77777777" w:rsidR="008B68C4" w:rsidRDefault="008B68C4" w:rsidP="00DB2C18">
            <w:pPr>
              <w:pStyle w:val="Tabletext"/>
            </w:pPr>
            <w:r>
              <w:rPr>
                <w:rtl/>
              </w:rPr>
              <w:t>خدمة البيانات اللاسلكية</w:t>
            </w:r>
          </w:p>
          <w:p w14:paraId="595C7EEC" w14:textId="77777777" w:rsidR="008B68C4" w:rsidRDefault="008B68C4" w:rsidP="00DB2C18">
            <w:pPr>
              <w:pStyle w:val="Tabletext"/>
              <w:rPr>
                <w:rtl/>
              </w:rPr>
            </w:pPr>
            <w:r>
              <w:rPr>
                <w:rtl/>
              </w:rPr>
              <w:t>الاتصالات الساتلية (محمول)</w:t>
            </w:r>
          </w:p>
          <w:p w14:paraId="4C7DF688" w14:textId="77777777" w:rsidR="008B68C4" w:rsidRDefault="008B68C4" w:rsidP="00DB2C18">
            <w:pPr>
              <w:pStyle w:val="Tabletext"/>
              <w:rPr>
                <w:rtl/>
              </w:rPr>
            </w:pPr>
            <w:r>
              <w:rPr>
                <w:rFonts w:hint="cs"/>
                <w:rtl/>
                <w:lang w:bidi="ar-EG"/>
              </w:rPr>
              <w:t>-</w:t>
            </w:r>
            <w:r>
              <w:rPr>
                <w:rtl/>
                <w:lang w:bidi="ar-EG"/>
              </w:rPr>
              <w:tab/>
            </w:r>
            <w:r>
              <w:rPr>
                <w:rtl/>
              </w:rPr>
              <w:t>صوت وبيانات</w:t>
            </w:r>
          </w:p>
          <w:p w14:paraId="17678E3C" w14:textId="77777777" w:rsidR="008B68C4" w:rsidRDefault="008B68C4" w:rsidP="00DB2C18">
            <w:pPr>
              <w:pStyle w:val="Tabletext"/>
            </w:pPr>
            <w:r>
              <w:rPr>
                <w:rFonts w:hint="cs"/>
                <w:rtl/>
              </w:rPr>
              <w:t>-</w:t>
            </w:r>
            <w:r>
              <w:rPr>
                <w:rtl/>
              </w:rPr>
              <w:tab/>
              <w:t>بينات فقط</w:t>
            </w:r>
          </w:p>
        </w:tc>
        <w:tc>
          <w:tcPr>
            <w:tcW w:w="3261" w:type="dxa"/>
            <w:tcBorders>
              <w:top w:val="single" w:sz="4" w:space="0" w:color="auto"/>
              <w:left w:val="single" w:sz="4" w:space="0" w:color="auto"/>
              <w:bottom w:val="single" w:sz="4" w:space="0" w:color="auto"/>
              <w:right w:val="single" w:sz="4" w:space="0" w:color="auto"/>
            </w:tcBorders>
          </w:tcPr>
          <w:p w14:paraId="7AC84A91" w14:textId="77777777" w:rsidR="008B68C4" w:rsidRDefault="008B68C4" w:rsidP="00DB2C18">
            <w:pPr>
              <w:pStyle w:val="Tabletext"/>
              <w:jc w:val="center"/>
              <w:rPr>
                <w:lang w:bidi="ar-SY"/>
              </w:rPr>
            </w:pPr>
            <w:r>
              <w:t>2</w:t>
            </w:r>
            <w:r>
              <w:rPr>
                <w:rFonts w:ascii="Tms Rmn" w:hAnsi="Tms Rmn"/>
              </w:rPr>
              <w:t> </w:t>
            </w:r>
            <w:r>
              <w:t>000</w:t>
            </w:r>
          </w:p>
          <w:p w14:paraId="70E19469" w14:textId="77777777" w:rsidR="008B68C4" w:rsidRDefault="008B68C4" w:rsidP="00DB2C18">
            <w:pPr>
              <w:pStyle w:val="Tabletext"/>
              <w:jc w:val="center"/>
              <w:rPr>
                <w:lang w:eastAsia="ko-KR" w:bidi="ar-SY"/>
              </w:rPr>
            </w:pPr>
            <w:r>
              <w:rPr>
                <w:lang w:eastAsia="ko-KR"/>
              </w:rPr>
              <w:t>1 200</w:t>
            </w:r>
          </w:p>
          <w:p w14:paraId="1907642D" w14:textId="77777777" w:rsidR="008B68C4" w:rsidRDefault="008B68C4" w:rsidP="00DB2C18">
            <w:pPr>
              <w:pStyle w:val="Tabletext"/>
              <w:jc w:val="center"/>
              <w:rPr>
                <w:lang w:eastAsia="ko-KR" w:bidi="ar-SY"/>
              </w:rPr>
            </w:pPr>
            <w:r>
              <w:t>150</w:t>
            </w:r>
          </w:p>
          <w:p w14:paraId="4B9AD8B4" w14:textId="77777777" w:rsidR="008B68C4" w:rsidRDefault="008B68C4" w:rsidP="00DB2C18">
            <w:pPr>
              <w:pStyle w:val="Tabletext"/>
              <w:jc w:val="center"/>
              <w:rPr>
                <w:lang w:eastAsia="ko-KR" w:bidi="ar-SY"/>
              </w:rPr>
            </w:pPr>
            <w:r>
              <w:rPr>
                <w:lang w:eastAsia="ko-KR"/>
              </w:rPr>
              <w:t>50</w:t>
            </w:r>
          </w:p>
          <w:p w14:paraId="0E7860BD" w14:textId="77777777" w:rsidR="008B68C4" w:rsidRDefault="008B68C4" w:rsidP="00DB2C18">
            <w:pPr>
              <w:pStyle w:val="Tabletext"/>
              <w:jc w:val="center"/>
            </w:pPr>
            <w:r>
              <w:t>30</w:t>
            </w:r>
          </w:p>
          <w:p w14:paraId="3B23E2FD" w14:textId="77777777" w:rsidR="008B68C4" w:rsidRDefault="008B68C4" w:rsidP="00DB2C18">
            <w:pPr>
              <w:pStyle w:val="Tabletext"/>
              <w:jc w:val="center"/>
            </w:pPr>
          </w:p>
          <w:p w14:paraId="6AC7E3D1" w14:textId="77777777" w:rsidR="008B68C4" w:rsidRDefault="008B68C4" w:rsidP="00DB2C18">
            <w:pPr>
              <w:pStyle w:val="Tabletext"/>
              <w:jc w:val="center"/>
            </w:pPr>
            <w:r>
              <w:t>500</w:t>
            </w:r>
          </w:p>
          <w:p w14:paraId="117BB5F3" w14:textId="77777777" w:rsidR="008B68C4" w:rsidRDefault="008B68C4" w:rsidP="00DB2C18">
            <w:pPr>
              <w:pStyle w:val="Tabletext"/>
              <w:jc w:val="center"/>
              <w:rPr>
                <w:lang w:bidi="ar-SY"/>
              </w:rPr>
            </w:pPr>
            <w:r>
              <w:t>80</w:t>
            </w:r>
          </w:p>
        </w:tc>
      </w:tr>
    </w:tbl>
    <w:p w14:paraId="61BAD0A5" w14:textId="77777777" w:rsidR="008B68C4" w:rsidRDefault="008B68C4" w:rsidP="006C0AFA">
      <w:pPr>
        <w:pStyle w:val="enumlev10"/>
        <w:rPr>
          <w:rtl/>
          <w:lang w:bidi="ar-SA"/>
        </w:rPr>
      </w:pPr>
      <w:r>
        <w:rPr>
          <w:rtl/>
        </w:rPr>
        <w:t>ج)</w:t>
      </w:r>
      <w:r>
        <w:rPr>
          <w:rtl/>
        </w:rPr>
        <w:tab/>
        <w:t>عوامل الإعفاء من الرسوم الخاصة بتقاسم المرافق ومراعاة البيئة والتجوال</w:t>
      </w:r>
      <w:r>
        <w:rPr>
          <w:rFonts w:hint="cs"/>
          <w:rtl/>
          <w:lang w:bidi="ar-EG"/>
        </w:rPr>
        <w:t>:</w:t>
      </w:r>
    </w:p>
    <w:p w14:paraId="56E3273A" w14:textId="77777777" w:rsidR="008B68C4" w:rsidRPr="00817FA5" w:rsidRDefault="008B68C4" w:rsidP="003D31C2">
      <w:pPr>
        <w:pStyle w:val="TableNo"/>
        <w:rPr>
          <w:lang w:val="en-GB"/>
        </w:rPr>
      </w:pPr>
      <w:r>
        <w:rPr>
          <w:rFonts w:hint="cs"/>
          <w:rtl/>
        </w:rPr>
        <w:t xml:space="preserve">الجدول </w:t>
      </w:r>
      <w:r>
        <w:rPr>
          <w:lang w:val="en-GB"/>
        </w:rPr>
        <w:t>38</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566"/>
        <w:gridCol w:w="725"/>
        <w:gridCol w:w="725"/>
        <w:gridCol w:w="725"/>
        <w:gridCol w:w="725"/>
        <w:gridCol w:w="725"/>
        <w:gridCol w:w="725"/>
        <w:gridCol w:w="725"/>
        <w:gridCol w:w="725"/>
        <w:gridCol w:w="583"/>
      </w:tblGrid>
      <w:tr w:rsidR="008B68C4" w:rsidRPr="0025174B" w14:paraId="236AF61D" w14:textId="77777777" w:rsidTr="006C0AFA">
        <w:tc>
          <w:tcPr>
            <w:tcW w:w="2753" w:type="dxa"/>
            <w:tcBorders>
              <w:top w:val="single" w:sz="4" w:space="0" w:color="auto"/>
              <w:left w:val="single" w:sz="4" w:space="0" w:color="auto"/>
              <w:bottom w:val="single" w:sz="4" w:space="0" w:color="auto"/>
              <w:right w:val="single" w:sz="4" w:space="0" w:color="auto"/>
            </w:tcBorders>
            <w:hideMark/>
          </w:tcPr>
          <w:p w14:paraId="6364BB61" w14:textId="77777777" w:rsidR="008B68C4" w:rsidRPr="0025174B" w:rsidRDefault="008B68C4" w:rsidP="00FD19E8">
            <w:pPr>
              <w:pStyle w:val="Tabletexte"/>
              <w:spacing w:line="340" w:lineRule="exact"/>
              <w:rPr>
                <w:rtl/>
                <w:lang w:eastAsia="ko-KR"/>
              </w:rPr>
            </w:pPr>
            <w:r w:rsidRPr="0025174B">
              <w:rPr>
                <w:rtl/>
                <w:lang w:eastAsia="ko-KR"/>
              </w:rPr>
              <w:t>نسبة تقاسم المرافق ونسبة مراعاة البيئة ونسبة التجوال</w:t>
            </w:r>
          </w:p>
        </w:tc>
        <w:tc>
          <w:tcPr>
            <w:tcW w:w="532" w:type="dxa"/>
            <w:tcBorders>
              <w:top w:val="single" w:sz="4" w:space="0" w:color="auto"/>
              <w:left w:val="single" w:sz="4" w:space="0" w:color="auto"/>
              <w:bottom w:val="single" w:sz="4" w:space="0" w:color="auto"/>
              <w:right w:val="single" w:sz="4" w:space="0" w:color="auto"/>
            </w:tcBorders>
            <w:vAlign w:val="center"/>
            <w:hideMark/>
          </w:tcPr>
          <w:p w14:paraId="2A7553E1" w14:textId="77777777" w:rsidR="008B68C4" w:rsidRPr="0025174B" w:rsidRDefault="008B68C4" w:rsidP="00FD19E8">
            <w:pPr>
              <w:pStyle w:val="Tabletexte"/>
              <w:spacing w:line="340" w:lineRule="exact"/>
              <w:rPr>
                <w:lang w:eastAsia="ko-KR"/>
              </w:rPr>
            </w:pPr>
            <w:r w:rsidRPr="0025174B">
              <w:rPr>
                <w:lang w:eastAsia="ko-KR"/>
              </w:rPr>
              <w:t>10&gt;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1F97D5" w14:textId="77777777" w:rsidR="008B68C4" w:rsidRPr="0025174B" w:rsidRDefault="008B68C4" w:rsidP="00FD19E8">
            <w:pPr>
              <w:pStyle w:val="Tabletexte"/>
              <w:spacing w:line="340" w:lineRule="exact"/>
              <w:rPr>
                <w:lang w:eastAsia="ko-KR"/>
              </w:rPr>
            </w:pPr>
            <w:r w:rsidRPr="0025174B">
              <w:rPr>
                <w:lang w:eastAsia="ko-KR"/>
              </w:rPr>
              <w:t>20~10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110AFF4" w14:textId="77777777" w:rsidR="008B68C4" w:rsidRPr="0025174B" w:rsidRDefault="008B68C4" w:rsidP="00FD19E8">
            <w:pPr>
              <w:pStyle w:val="Tabletexte"/>
              <w:spacing w:line="340" w:lineRule="exact"/>
              <w:rPr>
                <w:lang w:eastAsia="ko-KR"/>
              </w:rPr>
            </w:pPr>
            <w:r w:rsidRPr="0025174B">
              <w:rPr>
                <w:lang w:eastAsia="ko-KR"/>
              </w:rPr>
              <w:t>30~20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3AFAEF" w14:textId="77777777" w:rsidR="008B68C4" w:rsidRPr="0025174B" w:rsidRDefault="008B68C4" w:rsidP="00FD19E8">
            <w:pPr>
              <w:pStyle w:val="Tabletexte"/>
              <w:spacing w:line="340" w:lineRule="exact"/>
              <w:rPr>
                <w:lang w:eastAsia="ko-KR"/>
              </w:rPr>
            </w:pPr>
            <w:r w:rsidRPr="0025174B">
              <w:rPr>
                <w:lang w:eastAsia="ko-KR"/>
              </w:rPr>
              <w:t>40~30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B96DC1" w14:textId="77777777" w:rsidR="008B68C4" w:rsidRPr="0025174B" w:rsidRDefault="008B68C4" w:rsidP="00FD19E8">
            <w:pPr>
              <w:pStyle w:val="Tabletexte"/>
              <w:spacing w:line="340" w:lineRule="exact"/>
              <w:rPr>
                <w:lang w:eastAsia="ko-KR"/>
              </w:rPr>
            </w:pPr>
            <w:r w:rsidRPr="0025174B">
              <w:rPr>
                <w:lang w:eastAsia="ko-KR"/>
              </w:rPr>
              <w:t>45~40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9B4512A" w14:textId="77777777" w:rsidR="008B68C4" w:rsidRPr="0025174B" w:rsidRDefault="008B68C4" w:rsidP="00FD19E8">
            <w:pPr>
              <w:pStyle w:val="Tabletexte"/>
              <w:spacing w:line="340" w:lineRule="exact"/>
              <w:rPr>
                <w:lang w:eastAsia="ko-KR"/>
              </w:rPr>
            </w:pPr>
            <w:r w:rsidRPr="0025174B">
              <w:rPr>
                <w:lang w:eastAsia="ko-KR"/>
              </w:rPr>
              <w:t>50~45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9AA01C" w14:textId="77777777" w:rsidR="008B68C4" w:rsidRPr="0025174B" w:rsidRDefault="008B68C4" w:rsidP="00FD19E8">
            <w:pPr>
              <w:pStyle w:val="Tabletexte"/>
              <w:spacing w:line="340" w:lineRule="exact"/>
              <w:rPr>
                <w:lang w:eastAsia="ko-KR"/>
              </w:rPr>
            </w:pPr>
            <w:r w:rsidRPr="0025174B">
              <w:rPr>
                <w:lang w:eastAsia="ko-KR"/>
              </w:rPr>
              <w:t>55~50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FD2292" w14:textId="77777777" w:rsidR="008B68C4" w:rsidRPr="0025174B" w:rsidRDefault="008B68C4" w:rsidP="00FD19E8">
            <w:pPr>
              <w:pStyle w:val="Tabletexte"/>
              <w:spacing w:line="340" w:lineRule="exact"/>
              <w:rPr>
                <w:lang w:eastAsia="ko-KR"/>
              </w:rPr>
            </w:pPr>
            <w:r w:rsidRPr="0025174B">
              <w:rPr>
                <w:lang w:eastAsia="ko-KR"/>
              </w:rPr>
              <w:t>60~55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24110F" w14:textId="77777777" w:rsidR="008B68C4" w:rsidRPr="0025174B" w:rsidRDefault="008B68C4" w:rsidP="00FD19E8">
            <w:pPr>
              <w:pStyle w:val="Tabletexte"/>
              <w:spacing w:line="340" w:lineRule="exact"/>
              <w:rPr>
                <w:lang w:eastAsia="ko-KR"/>
              </w:rPr>
            </w:pPr>
            <w:r w:rsidRPr="0025174B">
              <w:rPr>
                <w:lang w:eastAsia="ko-KR"/>
              </w:rPr>
              <w:t>70~60</w:t>
            </w:r>
          </w:p>
        </w:tc>
        <w:tc>
          <w:tcPr>
            <w:tcW w:w="584" w:type="dxa"/>
            <w:tcBorders>
              <w:top w:val="single" w:sz="4" w:space="0" w:color="auto"/>
              <w:left w:val="single" w:sz="4" w:space="0" w:color="auto"/>
              <w:bottom w:val="single" w:sz="4" w:space="0" w:color="auto"/>
              <w:right w:val="single" w:sz="4" w:space="0" w:color="auto"/>
            </w:tcBorders>
            <w:vAlign w:val="center"/>
            <w:hideMark/>
          </w:tcPr>
          <w:p w14:paraId="73AF3401" w14:textId="77777777" w:rsidR="008B68C4" w:rsidRPr="0025174B" w:rsidRDefault="008B68C4" w:rsidP="00FD19E8">
            <w:pPr>
              <w:pStyle w:val="Tabletexte"/>
              <w:spacing w:line="340" w:lineRule="exact"/>
              <w:rPr>
                <w:lang w:eastAsia="ko-KR"/>
              </w:rPr>
            </w:pPr>
            <w:r w:rsidRPr="0025174B">
              <w:rPr>
                <w:lang w:eastAsia="ko-KR"/>
              </w:rPr>
              <w:t>70&lt;</w:t>
            </w:r>
          </w:p>
        </w:tc>
      </w:tr>
      <w:tr w:rsidR="008B68C4" w:rsidRPr="0025174B" w14:paraId="7CB9BE26" w14:textId="77777777" w:rsidTr="006C0AFA">
        <w:tc>
          <w:tcPr>
            <w:tcW w:w="2753" w:type="dxa"/>
            <w:tcBorders>
              <w:top w:val="single" w:sz="4" w:space="0" w:color="auto"/>
              <w:left w:val="single" w:sz="4" w:space="0" w:color="auto"/>
              <w:bottom w:val="single" w:sz="4" w:space="0" w:color="auto"/>
              <w:right w:val="single" w:sz="4" w:space="0" w:color="auto"/>
            </w:tcBorders>
            <w:hideMark/>
          </w:tcPr>
          <w:p w14:paraId="597071CD" w14:textId="77777777" w:rsidR="008B68C4" w:rsidRPr="0025174B" w:rsidRDefault="008B68C4" w:rsidP="00FD19E8">
            <w:pPr>
              <w:pStyle w:val="Tabletexte"/>
              <w:spacing w:line="340" w:lineRule="exact"/>
              <w:rPr>
                <w:lang w:eastAsia="ko-KR"/>
              </w:rPr>
            </w:pPr>
            <w:r w:rsidRPr="0025174B">
              <w:rPr>
                <w:rtl/>
                <w:lang w:eastAsia="ko-KR"/>
              </w:rPr>
              <w:t>عامل الإعفاء من الرسوم لتقاسم المرافق</w:t>
            </w:r>
          </w:p>
        </w:tc>
        <w:tc>
          <w:tcPr>
            <w:tcW w:w="532" w:type="dxa"/>
            <w:tcBorders>
              <w:top w:val="single" w:sz="4" w:space="0" w:color="auto"/>
              <w:left w:val="single" w:sz="4" w:space="0" w:color="auto"/>
              <w:bottom w:val="single" w:sz="4" w:space="0" w:color="auto"/>
              <w:right w:val="single" w:sz="4" w:space="0" w:color="auto"/>
            </w:tcBorders>
            <w:vAlign w:val="center"/>
            <w:hideMark/>
          </w:tcPr>
          <w:p w14:paraId="49CAB950" w14:textId="77777777" w:rsidR="008B68C4" w:rsidRPr="0025174B" w:rsidRDefault="008B68C4" w:rsidP="00FD19E8">
            <w:pPr>
              <w:pStyle w:val="Tabletexte"/>
              <w:spacing w:line="340" w:lineRule="exact"/>
              <w:rPr>
                <w:lang w:eastAsia="ko-KR"/>
              </w:rPr>
            </w:pPr>
            <w:r w:rsidRPr="0025174B">
              <w:rPr>
                <w:lang w:eastAsia="ko-KR"/>
              </w:rPr>
              <w:t>0,01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3404DD" w14:textId="77777777" w:rsidR="008B68C4" w:rsidRPr="0025174B" w:rsidRDefault="008B68C4" w:rsidP="00FD19E8">
            <w:pPr>
              <w:pStyle w:val="Tabletexte"/>
              <w:spacing w:line="340" w:lineRule="exact"/>
              <w:rPr>
                <w:lang w:eastAsia="ko-KR"/>
              </w:rPr>
            </w:pPr>
            <w:r w:rsidRPr="0025174B">
              <w:rPr>
                <w:lang w:eastAsia="ko-KR"/>
              </w:rPr>
              <w:t>0,02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AB3ABF" w14:textId="77777777" w:rsidR="008B68C4" w:rsidRPr="0025174B" w:rsidRDefault="008B68C4" w:rsidP="00FD19E8">
            <w:pPr>
              <w:pStyle w:val="Tabletexte"/>
              <w:spacing w:line="340" w:lineRule="exact"/>
              <w:rPr>
                <w:lang w:eastAsia="ko-KR"/>
              </w:rPr>
            </w:pPr>
            <w:r w:rsidRPr="0025174B">
              <w:rPr>
                <w:lang w:eastAsia="ko-KR"/>
              </w:rPr>
              <w:t>0,03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F98E87" w14:textId="77777777" w:rsidR="008B68C4" w:rsidRPr="0025174B" w:rsidRDefault="008B68C4" w:rsidP="00FD19E8">
            <w:pPr>
              <w:pStyle w:val="Tabletexte"/>
              <w:spacing w:line="340" w:lineRule="exact"/>
              <w:rPr>
                <w:lang w:eastAsia="ko-KR"/>
              </w:rPr>
            </w:pPr>
            <w:r w:rsidRPr="0025174B">
              <w:rPr>
                <w:lang w:eastAsia="ko-KR"/>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DD8783" w14:textId="77777777" w:rsidR="008B68C4" w:rsidRPr="0025174B" w:rsidRDefault="008B68C4" w:rsidP="00FD19E8">
            <w:pPr>
              <w:pStyle w:val="Tabletexte"/>
              <w:spacing w:line="340" w:lineRule="exact"/>
              <w:rPr>
                <w:lang w:eastAsia="ko-KR"/>
              </w:rPr>
            </w:pPr>
            <w:r w:rsidRPr="0025174B">
              <w:rPr>
                <w:lang w:eastAsia="ko-KR"/>
              </w:rPr>
              <w:t>0,05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A4AED1" w14:textId="77777777" w:rsidR="008B68C4" w:rsidRPr="0025174B" w:rsidRDefault="008B68C4" w:rsidP="00FD19E8">
            <w:pPr>
              <w:pStyle w:val="Tabletexte"/>
              <w:spacing w:line="340" w:lineRule="exact"/>
              <w:rPr>
                <w:lang w:eastAsia="ko-KR"/>
              </w:rPr>
            </w:pPr>
            <w:r w:rsidRPr="0025174B">
              <w:rPr>
                <w:lang w:eastAsia="ko-KR"/>
              </w:rPr>
              <w:t>0,06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D35613" w14:textId="77777777" w:rsidR="008B68C4" w:rsidRPr="0025174B" w:rsidRDefault="008B68C4" w:rsidP="00FD19E8">
            <w:pPr>
              <w:pStyle w:val="Tabletexte"/>
              <w:spacing w:line="340" w:lineRule="exact"/>
              <w:rPr>
                <w:lang w:eastAsia="ko-KR"/>
              </w:rPr>
            </w:pPr>
            <w:r w:rsidRPr="0025174B">
              <w:rPr>
                <w:lang w:eastAsia="ko-KR"/>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9A020D" w14:textId="77777777" w:rsidR="008B68C4" w:rsidRPr="0025174B" w:rsidRDefault="008B68C4" w:rsidP="00FD19E8">
            <w:pPr>
              <w:pStyle w:val="Tabletexte"/>
              <w:spacing w:line="340" w:lineRule="exact"/>
              <w:rPr>
                <w:lang w:eastAsia="ko-KR"/>
              </w:rPr>
            </w:pPr>
            <w:r w:rsidRPr="0025174B">
              <w:rPr>
                <w:lang w:eastAsia="ko-KR"/>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4D7CD2" w14:textId="77777777" w:rsidR="008B68C4" w:rsidRPr="0025174B" w:rsidRDefault="008B68C4" w:rsidP="00FD19E8">
            <w:pPr>
              <w:pStyle w:val="Tabletexte"/>
              <w:spacing w:line="340" w:lineRule="exact"/>
              <w:rPr>
                <w:lang w:eastAsia="ko-KR"/>
              </w:rPr>
            </w:pPr>
            <w:r w:rsidRPr="0025174B">
              <w:rPr>
                <w:lang w:eastAsia="ko-KR"/>
              </w:rPr>
              <w:t>0,09</w:t>
            </w:r>
          </w:p>
        </w:tc>
        <w:tc>
          <w:tcPr>
            <w:tcW w:w="584" w:type="dxa"/>
            <w:tcBorders>
              <w:top w:val="single" w:sz="4" w:space="0" w:color="auto"/>
              <w:left w:val="single" w:sz="4" w:space="0" w:color="auto"/>
              <w:bottom w:val="single" w:sz="4" w:space="0" w:color="auto"/>
              <w:right w:val="single" w:sz="4" w:space="0" w:color="auto"/>
            </w:tcBorders>
            <w:vAlign w:val="center"/>
            <w:hideMark/>
          </w:tcPr>
          <w:p w14:paraId="0FBA64CD" w14:textId="77777777" w:rsidR="008B68C4" w:rsidRPr="0025174B" w:rsidRDefault="008B68C4" w:rsidP="00FD19E8">
            <w:pPr>
              <w:pStyle w:val="Tabletexte"/>
              <w:spacing w:line="340" w:lineRule="exact"/>
              <w:rPr>
                <w:lang w:eastAsia="ko-KR"/>
              </w:rPr>
            </w:pPr>
            <w:r w:rsidRPr="0025174B">
              <w:rPr>
                <w:lang w:eastAsia="ko-KR"/>
              </w:rPr>
              <w:t>0,10</w:t>
            </w:r>
          </w:p>
        </w:tc>
      </w:tr>
      <w:tr w:rsidR="008B68C4" w:rsidRPr="0025174B" w14:paraId="2F8C9E2B" w14:textId="77777777" w:rsidTr="006C0AFA">
        <w:tc>
          <w:tcPr>
            <w:tcW w:w="2753" w:type="dxa"/>
            <w:tcBorders>
              <w:top w:val="single" w:sz="4" w:space="0" w:color="auto"/>
              <w:left w:val="single" w:sz="4" w:space="0" w:color="auto"/>
              <w:bottom w:val="single" w:sz="4" w:space="0" w:color="auto"/>
              <w:right w:val="single" w:sz="4" w:space="0" w:color="auto"/>
            </w:tcBorders>
            <w:hideMark/>
          </w:tcPr>
          <w:p w14:paraId="7CC0A20D" w14:textId="77777777" w:rsidR="008B68C4" w:rsidRPr="0025174B" w:rsidRDefault="008B68C4" w:rsidP="00FD19E8">
            <w:pPr>
              <w:pStyle w:val="Tabletexte"/>
              <w:spacing w:line="340" w:lineRule="exact"/>
            </w:pPr>
            <w:r w:rsidRPr="0025174B">
              <w:rPr>
                <w:rtl/>
              </w:rPr>
              <w:t>عامل الإعفاء من الرسوم لمراعاة البيئة</w:t>
            </w:r>
          </w:p>
        </w:tc>
        <w:tc>
          <w:tcPr>
            <w:tcW w:w="532" w:type="dxa"/>
            <w:tcBorders>
              <w:top w:val="single" w:sz="4" w:space="0" w:color="auto"/>
              <w:left w:val="single" w:sz="4" w:space="0" w:color="auto"/>
              <w:bottom w:val="single" w:sz="4" w:space="0" w:color="auto"/>
              <w:right w:val="single" w:sz="4" w:space="0" w:color="auto"/>
            </w:tcBorders>
            <w:vAlign w:val="center"/>
            <w:hideMark/>
          </w:tcPr>
          <w:p w14:paraId="0515BC72" w14:textId="77777777" w:rsidR="008B68C4" w:rsidRPr="0025174B" w:rsidRDefault="008B68C4" w:rsidP="00FD19E8">
            <w:pPr>
              <w:pStyle w:val="Tabletexte"/>
              <w:spacing w:line="340" w:lineRule="exact"/>
              <w:rPr>
                <w:lang w:eastAsia="ko-KR"/>
              </w:rPr>
            </w:pPr>
            <w:r w:rsidRPr="0025174B">
              <w:rPr>
                <w:lang w:eastAsia="ko-KR"/>
              </w:rPr>
              <w:t>0,01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EB0E4C" w14:textId="77777777" w:rsidR="008B68C4" w:rsidRPr="0025174B" w:rsidRDefault="008B68C4" w:rsidP="00FD19E8">
            <w:pPr>
              <w:pStyle w:val="Tabletexte"/>
              <w:spacing w:line="340" w:lineRule="exact"/>
              <w:rPr>
                <w:lang w:eastAsia="ko-KR"/>
              </w:rPr>
            </w:pPr>
            <w:r w:rsidRPr="0025174B">
              <w:rPr>
                <w:lang w:eastAsia="ko-KR"/>
              </w:rPr>
              <w:t>0,02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904BE2" w14:textId="77777777" w:rsidR="008B68C4" w:rsidRPr="0025174B" w:rsidRDefault="008B68C4" w:rsidP="00FD19E8">
            <w:pPr>
              <w:pStyle w:val="Tabletexte"/>
              <w:spacing w:line="340" w:lineRule="exact"/>
              <w:rPr>
                <w:lang w:eastAsia="ko-KR"/>
              </w:rPr>
            </w:pPr>
            <w:r w:rsidRPr="0025174B">
              <w:rPr>
                <w:lang w:eastAsia="ko-KR"/>
              </w:rPr>
              <w:t>0,03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BBE184" w14:textId="77777777" w:rsidR="008B68C4" w:rsidRPr="0025174B" w:rsidRDefault="008B68C4" w:rsidP="00FD19E8">
            <w:pPr>
              <w:pStyle w:val="Tabletexte"/>
              <w:spacing w:line="340" w:lineRule="exact"/>
              <w:rPr>
                <w:lang w:eastAsia="ko-KR"/>
              </w:rPr>
            </w:pPr>
            <w:r w:rsidRPr="0025174B">
              <w:rPr>
                <w:lang w:eastAsia="ko-KR"/>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C73236" w14:textId="77777777" w:rsidR="008B68C4" w:rsidRPr="0025174B" w:rsidRDefault="008B68C4" w:rsidP="00FD19E8">
            <w:pPr>
              <w:pStyle w:val="Tabletexte"/>
              <w:spacing w:line="340" w:lineRule="exact"/>
              <w:rPr>
                <w:lang w:eastAsia="ko-KR"/>
              </w:rPr>
            </w:pPr>
            <w:r w:rsidRPr="0025174B">
              <w:rPr>
                <w:lang w:eastAsia="ko-KR"/>
              </w:rPr>
              <w:t>0,05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DE105E" w14:textId="77777777" w:rsidR="008B68C4" w:rsidRPr="0025174B" w:rsidRDefault="008B68C4" w:rsidP="00FD19E8">
            <w:pPr>
              <w:pStyle w:val="Tabletexte"/>
              <w:spacing w:line="340" w:lineRule="exact"/>
              <w:rPr>
                <w:lang w:eastAsia="ko-KR"/>
              </w:rPr>
            </w:pPr>
            <w:r w:rsidRPr="0025174B">
              <w:rPr>
                <w:lang w:eastAsia="ko-KR"/>
              </w:rPr>
              <w:t>0,06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26BC51" w14:textId="77777777" w:rsidR="008B68C4" w:rsidRPr="0025174B" w:rsidRDefault="008B68C4" w:rsidP="00FD19E8">
            <w:pPr>
              <w:pStyle w:val="Tabletexte"/>
              <w:spacing w:line="340" w:lineRule="exact"/>
              <w:rPr>
                <w:lang w:eastAsia="ko-KR"/>
              </w:rPr>
            </w:pPr>
            <w:r w:rsidRPr="0025174B">
              <w:rPr>
                <w:lang w:eastAsia="ko-KR"/>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1344EB" w14:textId="77777777" w:rsidR="008B68C4" w:rsidRPr="0025174B" w:rsidRDefault="008B68C4" w:rsidP="00FD19E8">
            <w:pPr>
              <w:pStyle w:val="Tabletexte"/>
              <w:spacing w:line="340" w:lineRule="exact"/>
              <w:rPr>
                <w:lang w:eastAsia="ko-KR"/>
              </w:rPr>
            </w:pPr>
            <w:r w:rsidRPr="0025174B">
              <w:rPr>
                <w:lang w:eastAsia="ko-KR"/>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247CEE0" w14:textId="77777777" w:rsidR="008B68C4" w:rsidRPr="0025174B" w:rsidRDefault="008B68C4" w:rsidP="00FD19E8">
            <w:pPr>
              <w:pStyle w:val="Tabletexte"/>
              <w:spacing w:line="340" w:lineRule="exact"/>
              <w:rPr>
                <w:lang w:eastAsia="ko-KR"/>
              </w:rPr>
            </w:pPr>
            <w:r w:rsidRPr="0025174B">
              <w:rPr>
                <w:lang w:eastAsia="ko-KR"/>
              </w:rPr>
              <w:t>0,09</w:t>
            </w:r>
          </w:p>
        </w:tc>
        <w:tc>
          <w:tcPr>
            <w:tcW w:w="584" w:type="dxa"/>
            <w:tcBorders>
              <w:top w:val="single" w:sz="4" w:space="0" w:color="auto"/>
              <w:left w:val="single" w:sz="4" w:space="0" w:color="auto"/>
              <w:bottom w:val="single" w:sz="4" w:space="0" w:color="auto"/>
              <w:right w:val="single" w:sz="4" w:space="0" w:color="auto"/>
            </w:tcBorders>
            <w:vAlign w:val="center"/>
            <w:hideMark/>
          </w:tcPr>
          <w:p w14:paraId="27D8499C" w14:textId="77777777" w:rsidR="008B68C4" w:rsidRPr="0025174B" w:rsidRDefault="008B68C4" w:rsidP="00FD19E8">
            <w:pPr>
              <w:pStyle w:val="Tabletexte"/>
              <w:spacing w:line="340" w:lineRule="exact"/>
              <w:rPr>
                <w:lang w:eastAsia="ko-KR"/>
              </w:rPr>
            </w:pPr>
            <w:r w:rsidRPr="0025174B">
              <w:rPr>
                <w:lang w:eastAsia="ko-KR"/>
              </w:rPr>
              <w:t>0,10</w:t>
            </w:r>
          </w:p>
        </w:tc>
      </w:tr>
      <w:tr w:rsidR="008B68C4" w:rsidRPr="0025174B" w14:paraId="35CDEA2F" w14:textId="77777777" w:rsidTr="006C0AFA">
        <w:trPr>
          <w:trHeight w:val="339"/>
        </w:trPr>
        <w:tc>
          <w:tcPr>
            <w:tcW w:w="2753" w:type="dxa"/>
            <w:tcBorders>
              <w:top w:val="single" w:sz="4" w:space="0" w:color="auto"/>
              <w:left w:val="single" w:sz="4" w:space="0" w:color="auto"/>
              <w:bottom w:val="single" w:sz="4" w:space="0" w:color="auto"/>
              <w:right w:val="single" w:sz="4" w:space="0" w:color="auto"/>
            </w:tcBorders>
            <w:hideMark/>
          </w:tcPr>
          <w:p w14:paraId="409CAFD0" w14:textId="77777777" w:rsidR="008B68C4" w:rsidRPr="0025174B" w:rsidRDefault="008B68C4" w:rsidP="00FD19E8">
            <w:pPr>
              <w:pStyle w:val="Tabletexte"/>
              <w:spacing w:line="340" w:lineRule="exact"/>
              <w:rPr>
                <w:lang w:eastAsia="ko-KR"/>
              </w:rPr>
            </w:pPr>
            <w:r w:rsidRPr="0025174B">
              <w:rPr>
                <w:rtl/>
                <w:lang w:eastAsia="ko-KR"/>
              </w:rPr>
              <w:t>عامل الإعفاء من الرسوم للتجوال</w:t>
            </w:r>
          </w:p>
        </w:tc>
        <w:tc>
          <w:tcPr>
            <w:tcW w:w="532" w:type="dxa"/>
            <w:tcBorders>
              <w:top w:val="single" w:sz="4" w:space="0" w:color="auto"/>
              <w:left w:val="single" w:sz="4" w:space="0" w:color="auto"/>
              <w:bottom w:val="single" w:sz="4" w:space="0" w:color="auto"/>
              <w:right w:val="single" w:sz="4" w:space="0" w:color="auto"/>
            </w:tcBorders>
            <w:vAlign w:val="center"/>
            <w:hideMark/>
          </w:tcPr>
          <w:p w14:paraId="56119062" w14:textId="77777777" w:rsidR="008B68C4" w:rsidRPr="0025174B" w:rsidRDefault="008B68C4" w:rsidP="00FD19E8">
            <w:pPr>
              <w:pStyle w:val="Tabletexte"/>
              <w:spacing w:line="340" w:lineRule="exact"/>
              <w:rPr>
                <w:lang w:eastAsia="ko-KR"/>
              </w:rPr>
            </w:pPr>
            <w:r w:rsidRPr="0025174B">
              <w:rPr>
                <w:lang w:eastAsia="ko-KR"/>
              </w:rPr>
              <w:t>0,05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DCE6ED" w14:textId="77777777" w:rsidR="008B68C4" w:rsidRPr="0025174B" w:rsidRDefault="008B68C4" w:rsidP="00FD19E8">
            <w:pPr>
              <w:pStyle w:val="Tabletexte"/>
              <w:spacing w:line="340" w:lineRule="exact"/>
              <w:rPr>
                <w:lang w:eastAsia="ko-KR"/>
              </w:rPr>
            </w:pPr>
            <w:r w:rsidRPr="0025174B">
              <w:rPr>
                <w:lang w:eastAsia="ko-KR"/>
              </w:rPr>
              <w:t>0,10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93FE73" w14:textId="77777777" w:rsidR="008B68C4" w:rsidRPr="0025174B" w:rsidRDefault="008B68C4" w:rsidP="00FD19E8">
            <w:pPr>
              <w:pStyle w:val="Tabletexte"/>
              <w:spacing w:line="340" w:lineRule="exact"/>
              <w:rPr>
                <w:lang w:eastAsia="ko-KR"/>
              </w:rPr>
            </w:pPr>
            <w:r w:rsidRPr="0025174B">
              <w:rPr>
                <w:lang w:eastAsia="ko-KR"/>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952811" w14:textId="77777777" w:rsidR="008B68C4" w:rsidRPr="0025174B" w:rsidRDefault="008B68C4" w:rsidP="00FD19E8">
            <w:pPr>
              <w:pStyle w:val="Tabletexte"/>
              <w:spacing w:line="340" w:lineRule="exact"/>
              <w:rPr>
                <w:lang w:eastAsia="ko-KR"/>
              </w:rPr>
            </w:pPr>
            <w:r w:rsidRPr="0025174B">
              <w:rPr>
                <w:lang w:eastAsia="ko-KR"/>
              </w:rPr>
              <w:t>0,20</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1C2EE70D" w14:textId="77777777" w:rsidR="008B68C4" w:rsidRPr="0025174B" w:rsidRDefault="008B68C4" w:rsidP="00FD19E8">
            <w:pPr>
              <w:pStyle w:val="Tabletexte"/>
              <w:spacing w:line="340" w:lineRule="exact"/>
              <w:jc w:val="center"/>
              <w:rPr>
                <w:lang w:eastAsia="ko-KR"/>
              </w:rPr>
            </w:pPr>
            <w:r w:rsidRPr="0025174B">
              <w:rPr>
                <w:lang w:eastAsia="ko-KR"/>
              </w:rPr>
              <w:t>0,25</w:t>
            </w:r>
          </w:p>
        </w:tc>
        <w:tc>
          <w:tcPr>
            <w:tcW w:w="2744" w:type="dxa"/>
            <w:gridSpan w:val="4"/>
            <w:tcBorders>
              <w:top w:val="single" w:sz="4" w:space="0" w:color="auto"/>
              <w:left w:val="single" w:sz="4" w:space="0" w:color="auto"/>
              <w:bottom w:val="single" w:sz="4" w:space="0" w:color="auto"/>
              <w:right w:val="single" w:sz="4" w:space="0" w:color="auto"/>
            </w:tcBorders>
            <w:vAlign w:val="center"/>
            <w:hideMark/>
          </w:tcPr>
          <w:p w14:paraId="4E628D27" w14:textId="77777777" w:rsidR="008B68C4" w:rsidRPr="0025174B" w:rsidRDefault="008B68C4" w:rsidP="00FD19E8">
            <w:pPr>
              <w:pStyle w:val="Tabletexte"/>
              <w:spacing w:line="340" w:lineRule="exact"/>
              <w:jc w:val="center"/>
              <w:rPr>
                <w:lang w:eastAsia="ko-KR"/>
              </w:rPr>
            </w:pPr>
            <w:r w:rsidRPr="0025174B">
              <w:rPr>
                <w:lang w:eastAsia="ko-KR"/>
              </w:rPr>
              <w:t>0,30</w:t>
            </w:r>
          </w:p>
        </w:tc>
      </w:tr>
    </w:tbl>
    <w:p w14:paraId="379DDED2" w14:textId="6253B3BF" w:rsidR="008B68C4" w:rsidRDefault="006C0AFA" w:rsidP="008B68C4">
      <w:pPr>
        <w:pStyle w:val="Note"/>
        <w:spacing w:before="240"/>
      </w:pPr>
      <w:r>
        <w:rPr>
          <w:b/>
          <w:bCs/>
          <w:rtl/>
        </w:rPr>
        <w:t xml:space="preserve">الملاحظة </w:t>
      </w:r>
      <w:r w:rsidR="008B68C4">
        <w:rPr>
          <w:b/>
          <w:bCs/>
        </w:rPr>
        <w:t>1</w:t>
      </w:r>
      <w:r w:rsidR="008B68C4">
        <w:rPr>
          <w:rtl/>
        </w:rPr>
        <w:t xml:space="preserve"> - </w:t>
      </w:r>
      <w:r w:rsidR="008B68C4">
        <w:rPr>
          <w:i/>
          <w:iCs/>
          <w:rtl/>
        </w:rPr>
        <w:t>نسبة تقاسم المرافق</w:t>
      </w:r>
      <w:r w:rsidR="008B68C4">
        <w:rPr>
          <w:rtl/>
        </w:rPr>
        <w:t>: النسبة بين عدد المحطات الراديوية التي تديرها شركة قائمة تتقاسم المرافق الراديوية وإجمالي عدد المحطات الراديوية التي تديرها الشركات القائمة كافة.</w:t>
      </w:r>
    </w:p>
    <w:p w14:paraId="3E79FEA6" w14:textId="77777777" w:rsidR="008B68C4" w:rsidRDefault="008B68C4" w:rsidP="008B68C4">
      <w:pPr>
        <w:pStyle w:val="Note"/>
        <w:rPr>
          <w:rtl/>
          <w:lang w:bidi="ar-EG"/>
        </w:rPr>
      </w:pPr>
      <w:r>
        <w:rPr>
          <w:b/>
          <w:bCs/>
          <w:rtl/>
        </w:rPr>
        <w:t xml:space="preserve">الملاحظة </w:t>
      </w:r>
      <w:r>
        <w:rPr>
          <w:b/>
          <w:bCs/>
        </w:rPr>
        <w:t>2</w:t>
      </w:r>
      <w:r>
        <w:rPr>
          <w:rtl/>
          <w:lang w:bidi="ar-EG"/>
        </w:rPr>
        <w:t xml:space="preserve"> - </w:t>
      </w:r>
      <w:r>
        <w:rPr>
          <w:i/>
          <w:iCs/>
          <w:rtl/>
          <w:lang w:bidi="ar-EG"/>
        </w:rPr>
        <w:t>نسبة مراعاة البيئة</w:t>
      </w:r>
      <w:r>
        <w:rPr>
          <w:rtl/>
          <w:lang w:bidi="ar-EG"/>
        </w:rPr>
        <w:t>: النسبة بين عدد المحطات الراديوية التي تخدمها مرافق مراعية للبيئة وإجمالي عدد المحطات الراديوية التي تديرها الشركة القائمة.</w:t>
      </w:r>
    </w:p>
    <w:p w14:paraId="692AF068" w14:textId="77777777" w:rsidR="008B68C4" w:rsidRDefault="008B68C4" w:rsidP="008B68C4">
      <w:pPr>
        <w:pStyle w:val="Note"/>
        <w:rPr>
          <w:rtl/>
          <w:lang w:bidi="ar-EG"/>
        </w:rPr>
      </w:pPr>
      <w:r>
        <w:rPr>
          <w:b/>
          <w:bCs/>
          <w:rtl/>
          <w:lang w:bidi="ar-EG"/>
        </w:rPr>
        <w:t xml:space="preserve">الملاحظة </w:t>
      </w:r>
      <w:r>
        <w:rPr>
          <w:b/>
          <w:bCs/>
          <w:lang w:bidi="ar-EG"/>
        </w:rPr>
        <w:t>3</w:t>
      </w:r>
      <w:r>
        <w:rPr>
          <w:rtl/>
          <w:lang w:bidi="ar-EG"/>
        </w:rPr>
        <w:t xml:space="preserve"> - </w:t>
      </w:r>
      <w:r>
        <w:rPr>
          <w:i/>
          <w:iCs/>
          <w:rtl/>
          <w:lang w:bidi="ar-EG"/>
        </w:rPr>
        <w:t>نسبة التجوال</w:t>
      </w:r>
      <w:r>
        <w:rPr>
          <w:rtl/>
          <w:lang w:bidi="ar-EG"/>
        </w:rPr>
        <w:t>: النسبة بين عدد المحطات الراديوية التي تديرها شركة قائمة تستعمل تكنولوجيا التجوال وإجمالي عدد المحطات الراديوية التي تديرها الشركة.</w:t>
      </w:r>
    </w:p>
    <w:p w14:paraId="2F55B846" w14:textId="64DAC4F9" w:rsidR="008B68C4" w:rsidRDefault="008B68C4" w:rsidP="006C0AFA">
      <w:pPr>
        <w:pStyle w:val="enumlev10"/>
        <w:rPr>
          <w:rtl/>
        </w:rPr>
      </w:pPr>
      <w:r>
        <w:rPr>
          <w:rtl/>
        </w:rPr>
        <w:t>د</w:t>
      </w:r>
      <w:r w:rsidR="00F50284">
        <w:rPr>
          <w:rFonts w:hint="eastAsia"/>
          <w:rtl/>
          <w:lang w:bidi="ar-EG"/>
        </w:rPr>
        <w:t> </w:t>
      </w:r>
      <w:r>
        <w:rPr>
          <w:rtl/>
        </w:rPr>
        <w:t>)</w:t>
      </w:r>
      <w:r>
        <w:rPr>
          <w:rtl/>
        </w:rPr>
        <w:tab/>
        <w:t>عامل الإعفاء من الرسوم فيما يتعلق بكفاءة استعمال الترددات</w:t>
      </w:r>
      <w:r>
        <w:rPr>
          <w:rFonts w:hint="cs"/>
          <w:rtl/>
        </w:rPr>
        <w:t>:</w:t>
      </w:r>
    </w:p>
    <w:p w14:paraId="068B1DE4" w14:textId="77777777" w:rsidR="008B68C4" w:rsidRPr="00A30941" w:rsidRDefault="008B68C4" w:rsidP="008B68C4">
      <w:pPr>
        <w:pStyle w:val="Headingb0"/>
        <w:spacing w:after="120"/>
        <w:jc w:val="center"/>
        <w:rPr>
          <w:lang w:val="en-GB"/>
        </w:rPr>
      </w:pPr>
      <w:r>
        <w:rPr>
          <w:rFonts w:hint="cs"/>
          <w:rtl/>
        </w:rPr>
        <w:t xml:space="preserve">الجدول </w:t>
      </w:r>
      <w:r>
        <w:rPr>
          <w:lang w:val="en-GB"/>
        </w:rPr>
        <w:t>39</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67"/>
        <w:gridCol w:w="851"/>
        <w:gridCol w:w="992"/>
        <w:gridCol w:w="1134"/>
        <w:gridCol w:w="992"/>
        <w:gridCol w:w="993"/>
      </w:tblGrid>
      <w:tr w:rsidR="008B68C4" w14:paraId="004262A7" w14:textId="77777777" w:rsidTr="00DB2C18">
        <w:trPr>
          <w:jc w:val="center"/>
        </w:trPr>
        <w:tc>
          <w:tcPr>
            <w:tcW w:w="3867" w:type="dxa"/>
            <w:tcBorders>
              <w:top w:val="single" w:sz="2" w:space="0" w:color="auto"/>
              <w:left w:val="single" w:sz="2" w:space="0" w:color="auto"/>
              <w:bottom w:val="single" w:sz="2" w:space="0" w:color="auto"/>
              <w:right w:val="single" w:sz="2" w:space="0" w:color="auto"/>
            </w:tcBorders>
            <w:hideMark/>
          </w:tcPr>
          <w:p w14:paraId="220659BE" w14:textId="77777777" w:rsidR="008B68C4" w:rsidRDefault="008B68C4" w:rsidP="00FD19E8">
            <w:pPr>
              <w:spacing w:before="60" w:after="60" w:line="340" w:lineRule="exact"/>
              <w:rPr>
                <w:sz w:val="20"/>
                <w:szCs w:val="26"/>
                <w:rtl/>
              </w:rPr>
            </w:pPr>
            <w:r>
              <w:rPr>
                <w:sz w:val="20"/>
                <w:szCs w:val="26"/>
                <w:rtl/>
              </w:rPr>
              <w:t xml:space="preserve">كفاءة استعمال الترددات </w:t>
            </w:r>
            <w:r>
              <w:rPr>
                <w:sz w:val="20"/>
                <w:szCs w:val="26"/>
              </w:rPr>
              <w:t>(%)</w:t>
            </w:r>
          </w:p>
        </w:tc>
        <w:tc>
          <w:tcPr>
            <w:tcW w:w="851" w:type="dxa"/>
            <w:tcBorders>
              <w:top w:val="single" w:sz="2" w:space="0" w:color="auto"/>
              <w:left w:val="single" w:sz="2" w:space="0" w:color="auto"/>
              <w:bottom w:val="single" w:sz="2" w:space="0" w:color="auto"/>
              <w:right w:val="single" w:sz="2" w:space="0" w:color="auto"/>
            </w:tcBorders>
            <w:hideMark/>
          </w:tcPr>
          <w:p w14:paraId="68ADA46A" w14:textId="77777777" w:rsidR="008B68C4" w:rsidRDefault="008B68C4" w:rsidP="00FD19E8">
            <w:pPr>
              <w:spacing w:before="60" w:after="60" w:line="340" w:lineRule="exact"/>
              <w:jc w:val="center"/>
              <w:rPr>
                <w:rFonts w:eastAsia="???"/>
                <w:sz w:val="20"/>
                <w:szCs w:val="26"/>
              </w:rPr>
            </w:pPr>
            <w:r>
              <w:rPr>
                <w:rFonts w:eastAsia="???"/>
                <w:sz w:val="20"/>
                <w:szCs w:val="26"/>
              </w:rPr>
              <w:t xml:space="preserve">100 </w:t>
            </w:r>
            <w:r>
              <w:rPr>
                <w:rFonts w:eastAsia="???" w:cs="Times New Roman"/>
                <w:sz w:val="20"/>
                <w:szCs w:val="26"/>
              </w:rPr>
              <w:t>&gt;</w:t>
            </w:r>
          </w:p>
        </w:tc>
        <w:tc>
          <w:tcPr>
            <w:tcW w:w="992" w:type="dxa"/>
            <w:tcBorders>
              <w:top w:val="single" w:sz="2" w:space="0" w:color="auto"/>
              <w:left w:val="single" w:sz="2" w:space="0" w:color="auto"/>
              <w:bottom w:val="single" w:sz="2" w:space="0" w:color="auto"/>
              <w:right w:val="single" w:sz="2" w:space="0" w:color="auto"/>
            </w:tcBorders>
            <w:hideMark/>
          </w:tcPr>
          <w:p w14:paraId="688960E7" w14:textId="77777777" w:rsidR="008B68C4" w:rsidRDefault="008B68C4" w:rsidP="00FD19E8">
            <w:pPr>
              <w:spacing w:before="60" w:after="60" w:line="340" w:lineRule="exact"/>
              <w:jc w:val="center"/>
              <w:rPr>
                <w:sz w:val="20"/>
                <w:szCs w:val="26"/>
              </w:rPr>
            </w:pPr>
            <w:r>
              <w:rPr>
                <w:sz w:val="20"/>
                <w:szCs w:val="26"/>
              </w:rPr>
              <w:t>150~100</w:t>
            </w:r>
          </w:p>
        </w:tc>
        <w:tc>
          <w:tcPr>
            <w:tcW w:w="1134" w:type="dxa"/>
            <w:tcBorders>
              <w:top w:val="single" w:sz="2" w:space="0" w:color="auto"/>
              <w:left w:val="single" w:sz="2" w:space="0" w:color="auto"/>
              <w:bottom w:val="single" w:sz="2" w:space="0" w:color="auto"/>
              <w:right w:val="single" w:sz="2" w:space="0" w:color="auto"/>
            </w:tcBorders>
            <w:hideMark/>
          </w:tcPr>
          <w:p w14:paraId="79577B6B" w14:textId="77777777" w:rsidR="008B68C4" w:rsidRDefault="008B68C4" w:rsidP="00FD19E8">
            <w:pPr>
              <w:spacing w:before="60" w:after="60" w:line="340" w:lineRule="exact"/>
              <w:jc w:val="center"/>
              <w:rPr>
                <w:sz w:val="20"/>
                <w:szCs w:val="26"/>
              </w:rPr>
            </w:pPr>
            <w:r>
              <w:rPr>
                <w:sz w:val="20"/>
                <w:szCs w:val="26"/>
              </w:rPr>
              <w:t>200~150</w:t>
            </w:r>
          </w:p>
        </w:tc>
        <w:tc>
          <w:tcPr>
            <w:tcW w:w="992" w:type="dxa"/>
            <w:tcBorders>
              <w:top w:val="single" w:sz="2" w:space="0" w:color="auto"/>
              <w:left w:val="single" w:sz="2" w:space="0" w:color="auto"/>
              <w:bottom w:val="single" w:sz="2" w:space="0" w:color="auto"/>
              <w:right w:val="single" w:sz="2" w:space="0" w:color="auto"/>
            </w:tcBorders>
            <w:hideMark/>
          </w:tcPr>
          <w:p w14:paraId="2C26C197" w14:textId="77777777" w:rsidR="008B68C4" w:rsidRDefault="008B68C4" w:rsidP="00FD19E8">
            <w:pPr>
              <w:spacing w:before="60" w:after="60" w:line="340" w:lineRule="exact"/>
              <w:jc w:val="center"/>
              <w:rPr>
                <w:sz w:val="20"/>
                <w:szCs w:val="26"/>
              </w:rPr>
            </w:pPr>
            <w:r>
              <w:rPr>
                <w:sz w:val="20"/>
                <w:szCs w:val="26"/>
              </w:rPr>
              <w:t>250~200</w:t>
            </w:r>
          </w:p>
        </w:tc>
        <w:tc>
          <w:tcPr>
            <w:tcW w:w="993" w:type="dxa"/>
            <w:tcBorders>
              <w:top w:val="single" w:sz="2" w:space="0" w:color="auto"/>
              <w:left w:val="single" w:sz="2" w:space="0" w:color="auto"/>
              <w:bottom w:val="single" w:sz="2" w:space="0" w:color="auto"/>
              <w:right w:val="single" w:sz="2" w:space="0" w:color="auto"/>
            </w:tcBorders>
            <w:hideMark/>
          </w:tcPr>
          <w:p w14:paraId="65DD924C" w14:textId="77777777" w:rsidR="008B68C4" w:rsidRDefault="008B68C4" w:rsidP="00FD19E8">
            <w:pPr>
              <w:spacing w:before="60" w:after="60" w:line="340" w:lineRule="exact"/>
              <w:jc w:val="center"/>
              <w:rPr>
                <w:sz w:val="20"/>
                <w:szCs w:val="26"/>
              </w:rPr>
            </w:pPr>
            <w:r>
              <w:rPr>
                <w:sz w:val="20"/>
                <w:szCs w:val="26"/>
              </w:rPr>
              <w:t xml:space="preserve">250 </w:t>
            </w:r>
            <w:r>
              <w:rPr>
                <w:rFonts w:cs="Times New Roman"/>
                <w:sz w:val="20"/>
                <w:szCs w:val="26"/>
              </w:rPr>
              <w:t>&lt;</w:t>
            </w:r>
          </w:p>
        </w:tc>
      </w:tr>
      <w:tr w:rsidR="008B68C4" w14:paraId="3EF31EFB" w14:textId="77777777" w:rsidTr="00DB2C18">
        <w:trPr>
          <w:jc w:val="center"/>
        </w:trPr>
        <w:tc>
          <w:tcPr>
            <w:tcW w:w="3867" w:type="dxa"/>
            <w:tcBorders>
              <w:top w:val="single" w:sz="2" w:space="0" w:color="auto"/>
              <w:left w:val="single" w:sz="2" w:space="0" w:color="auto"/>
              <w:bottom w:val="single" w:sz="2" w:space="0" w:color="auto"/>
              <w:right w:val="single" w:sz="2" w:space="0" w:color="auto"/>
            </w:tcBorders>
            <w:hideMark/>
          </w:tcPr>
          <w:p w14:paraId="0DCF4982" w14:textId="77777777" w:rsidR="008B68C4" w:rsidRDefault="008B68C4" w:rsidP="00FD19E8">
            <w:pPr>
              <w:spacing w:before="60" w:after="60" w:line="340" w:lineRule="exact"/>
              <w:rPr>
                <w:sz w:val="20"/>
                <w:szCs w:val="26"/>
                <w:lang w:bidi="ar-EG"/>
              </w:rPr>
            </w:pPr>
            <w:r>
              <w:rPr>
                <w:sz w:val="20"/>
                <w:szCs w:val="26"/>
                <w:rtl/>
                <w:lang w:eastAsia="ko-KR" w:bidi="ar-EG"/>
              </w:rPr>
              <w:t>عامل الإعفاء من الرسوم لكفاءة استعمال الترددات</w:t>
            </w:r>
          </w:p>
        </w:tc>
        <w:tc>
          <w:tcPr>
            <w:tcW w:w="851" w:type="dxa"/>
            <w:tcBorders>
              <w:top w:val="single" w:sz="2" w:space="0" w:color="auto"/>
              <w:left w:val="single" w:sz="2" w:space="0" w:color="auto"/>
              <w:bottom w:val="single" w:sz="2" w:space="0" w:color="auto"/>
              <w:right w:val="single" w:sz="2" w:space="0" w:color="auto"/>
            </w:tcBorders>
            <w:hideMark/>
          </w:tcPr>
          <w:p w14:paraId="6443B37A" w14:textId="77777777" w:rsidR="008B68C4" w:rsidRDefault="008B68C4" w:rsidP="00FD19E8">
            <w:pPr>
              <w:spacing w:before="60" w:after="60" w:line="340" w:lineRule="exact"/>
              <w:jc w:val="center"/>
              <w:rPr>
                <w:rFonts w:eastAsia="???"/>
                <w:sz w:val="20"/>
                <w:szCs w:val="26"/>
                <w:rtl/>
              </w:rPr>
            </w:pPr>
            <w:r>
              <w:rPr>
                <w:rFonts w:eastAsia="???"/>
                <w:sz w:val="20"/>
                <w:szCs w:val="26"/>
              </w:rPr>
              <w:t>0,01</w:t>
            </w:r>
          </w:p>
        </w:tc>
        <w:tc>
          <w:tcPr>
            <w:tcW w:w="992" w:type="dxa"/>
            <w:tcBorders>
              <w:top w:val="single" w:sz="2" w:space="0" w:color="auto"/>
              <w:left w:val="single" w:sz="2" w:space="0" w:color="auto"/>
              <w:bottom w:val="single" w:sz="2" w:space="0" w:color="auto"/>
              <w:right w:val="single" w:sz="2" w:space="0" w:color="auto"/>
            </w:tcBorders>
            <w:hideMark/>
          </w:tcPr>
          <w:p w14:paraId="144940D2" w14:textId="77777777" w:rsidR="008B68C4" w:rsidRDefault="008B68C4" w:rsidP="00FD19E8">
            <w:pPr>
              <w:spacing w:before="60" w:after="60" w:line="340" w:lineRule="exact"/>
              <w:jc w:val="center"/>
              <w:rPr>
                <w:sz w:val="20"/>
                <w:szCs w:val="26"/>
              </w:rPr>
            </w:pPr>
            <w:r>
              <w:rPr>
                <w:sz w:val="20"/>
                <w:szCs w:val="26"/>
              </w:rPr>
              <w:t>0,02</w:t>
            </w:r>
          </w:p>
        </w:tc>
        <w:tc>
          <w:tcPr>
            <w:tcW w:w="1134" w:type="dxa"/>
            <w:tcBorders>
              <w:top w:val="single" w:sz="2" w:space="0" w:color="auto"/>
              <w:left w:val="single" w:sz="2" w:space="0" w:color="auto"/>
              <w:bottom w:val="single" w:sz="2" w:space="0" w:color="auto"/>
              <w:right w:val="single" w:sz="2" w:space="0" w:color="auto"/>
            </w:tcBorders>
            <w:hideMark/>
          </w:tcPr>
          <w:p w14:paraId="59487AC0" w14:textId="77777777" w:rsidR="008B68C4" w:rsidRDefault="008B68C4" w:rsidP="00FD19E8">
            <w:pPr>
              <w:spacing w:before="60" w:after="60" w:line="340" w:lineRule="exact"/>
              <w:jc w:val="center"/>
              <w:rPr>
                <w:sz w:val="20"/>
                <w:szCs w:val="26"/>
              </w:rPr>
            </w:pPr>
            <w:r>
              <w:rPr>
                <w:sz w:val="20"/>
                <w:szCs w:val="26"/>
              </w:rPr>
              <w:t>0,03</w:t>
            </w:r>
          </w:p>
        </w:tc>
        <w:tc>
          <w:tcPr>
            <w:tcW w:w="992" w:type="dxa"/>
            <w:tcBorders>
              <w:top w:val="single" w:sz="2" w:space="0" w:color="auto"/>
              <w:left w:val="single" w:sz="2" w:space="0" w:color="auto"/>
              <w:bottom w:val="single" w:sz="2" w:space="0" w:color="auto"/>
              <w:right w:val="single" w:sz="2" w:space="0" w:color="auto"/>
            </w:tcBorders>
            <w:hideMark/>
          </w:tcPr>
          <w:p w14:paraId="4C99F602" w14:textId="77777777" w:rsidR="008B68C4" w:rsidRDefault="008B68C4" w:rsidP="00FD19E8">
            <w:pPr>
              <w:spacing w:before="60" w:after="60" w:line="340" w:lineRule="exact"/>
              <w:jc w:val="center"/>
              <w:rPr>
                <w:sz w:val="20"/>
                <w:szCs w:val="26"/>
              </w:rPr>
            </w:pPr>
            <w:r>
              <w:rPr>
                <w:sz w:val="20"/>
                <w:szCs w:val="26"/>
              </w:rPr>
              <w:t>0,04</w:t>
            </w:r>
          </w:p>
        </w:tc>
        <w:tc>
          <w:tcPr>
            <w:tcW w:w="993" w:type="dxa"/>
            <w:tcBorders>
              <w:top w:val="single" w:sz="2" w:space="0" w:color="auto"/>
              <w:left w:val="single" w:sz="2" w:space="0" w:color="auto"/>
              <w:bottom w:val="single" w:sz="2" w:space="0" w:color="auto"/>
              <w:right w:val="single" w:sz="2" w:space="0" w:color="auto"/>
            </w:tcBorders>
            <w:hideMark/>
          </w:tcPr>
          <w:p w14:paraId="497F97E6" w14:textId="77777777" w:rsidR="008B68C4" w:rsidRDefault="008B68C4" w:rsidP="00FD19E8">
            <w:pPr>
              <w:spacing w:before="60" w:after="60" w:line="340" w:lineRule="exact"/>
              <w:jc w:val="center"/>
              <w:rPr>
                <w:sz w:val="20"/>
                <w:szCs w:val="26"/>
              </w:rPr>
            </w:pPr>
            <w:r>
              <w:rPr>
                <w:sz w:val="20"/>
                <w:szCs w:val="26"/>
              </w:rPr>
              <w:t>0,05</w:t>
            </w:r>
          </w:p>
        </w:tc>
      </w:tr>
    </w:tbl>
    <w:p w14:paraId="0FF86784" w14:textId="77777777" w:rsidR="008B68C4" w:rsidRDefault="008B68C4" w:rsidP="008B68C4">
      <w:pPr>
        <w:pStyle w:val="Note"/>
        <w:spacing w:before="240"/>
        <w:rPr>
          <w:lang w:bidi="ar-EG"/>
        </w:rPr>
      </w:pPr>
      <w:r>
        <w:rPr>
          <w:b/>
          <w:bCs/>
          <w:rtl/>
          <w:lang w:bidi="ar-EG"/>
        </w:rPr>
        <w:t xml:space="preserve">الملاحظة </w:t>
      </w:r>
      <w:r>
        <w:rPr>
          <w:b/>
          <w:bCs/>
          <w:lang w:bidi="ar-EG"/>
        </w:rPr>
        <w:t>1</w:t>
      </w:r>
      <w:r>
        <w:rPr>
          <w:rtl/>
          <w:lang w:bidi="ar-EG"/>
        </w:rPr>
        <w:t xml:space="preserve"> -</w:t>
      </w:r>
      <w:r>
        <w:rPr>
          <w:b/>
          <w:bCs/>
          <w:rtl/>
          <w:lang w:bidi="ar-EG"/>
        </w:rPr>
        <w:t xml:space="preserve"> </w:t>
      </w:r>
      <w:r>
        <w:rPr>
          <w:i/>
          <w:iCs/>
          <w:rtl/>
          <w:lang w:bidi="ar-EG"/>
        </w:rPr>
        <w:t>كفاءة استعمال الترددات</w:t>
      </w:r>
      <w:r>
        <w:rPr>
          <w:rtl/>
          <w:lang w:bidi="ar-EG"/>
        </w:rPr>
        <w:t>: النسبة بين متوسط عدد المشتركين في كل تخصيص تردد والسعة الأساسية لعدد المشتركين.</w:t>
      </w:r>
    </w:p>
    <w:p w14:paraId="47A7EEBF" w14:textId="77777777" w:rsidR="008B68C4" w:rsidRDefault="008B68C4" w:rsidP="008B68C4">
      <w:pPr>
        <w:pStyle w:val="Note"/>
        <w:rPr>
          <w:rtl/>
          <w:lang w:bidi="ar-EG"/>
        </w:rPr>
      </w:pPr>
      <w:r>
        <w:rPr>
          <w:b/>
          <w:bCs/>
          <w:rtl/>
          <w:lang w:bidi="ar-EG"/>
        </w:rPr>
        <w:t xml:space="preserve">الملاحظـة </w:t>
      </w:r>
      <w:r>
        <w:rPr>
          <w:b/>
          <w:bCs/>
          <w:lang w:bidi="ar-EG"/>
        </w:rPr>
        <w:t>2</w:t>
      </w:r>
      <w:r>
        <w:rPr>
          <w:rtl/>
          <w:lang w:bidi="ar-EG"/>
        </w:rPr>
        <w:t xml:space="preserve"> -</w:t>
      </w:r>
      <w:r>
        <w:rPr>
          <w:b/>
          <w:bCs/>
          <w:rtl/>
          <w:lang w:bidi="ar-EG"/>
        </w:rPr>
        <w:t xml:space="preserve"> </w:t>
      </w:r>
      <w:r>
        <w:rPr>
          <w:rtl/>
          <w:lang w:bidi="ar-EG"/>
        </w:rPr>
        <w:t>لا يطبق عامل الإعفاء من الرسوم لكفاءة استعمال الترددات على أجهزة الاستدعاء الراديوي والنظام الراديوي متعدد القنوات </w:t>
      </w:r>
      <w:r>
        <w:rPr>
          <w:lang w:bidi="ar-EG"/>
        </w:rPr>
        <w:t>(TRS)</w:t>
      </w:r>
      <w:r>
        <w:rPr>
          <w:rtl/>
          <w:lang w:bidi="ar-EG"/>
        </w:rPr>
        <w:t xml:space="preserve"> والأنظمة القائمة على الموقع </w:t>
      </w:r>
      <w:r>
        <w:rPr>
          <w:lang w:bidi="ar-EG"/>
        </w:rPr>
        <w:t>(LBS)</w:t>
      </w:r>
      <w:r>
        <w:rPr>
          <w:rtl/>
          <w:lang w:bidi="ar-EG"/>
        </w:rPr>
        <w:t xml:space="preserve"> وخدمات البيانات اللاسلكية.</w:t>
      </w:r>
    </w:p>
    <w:p w14:paraId="107EED48" w14:textId="170924F9" w:rsidR="008B68C4" w:rsidRDefault="008B68C4" w:rsidP="00DE0C97">
      <w:pPr>
        <w:pStyle w:val="enumlev10"/>
        <w:keepNext/>
        <w:rPr>
          <w:rtl/>
        </w:rPr>
      </w:pPr>
      <w:r>
        <w:rPr>
          <w:rtl/>
        </w:rPr>
        <w:lastRenderedPageBreak/>
        <w:t>ﻫ</w:t>
      </w:r>
      <w:r w:rsidR="00F50284">
        <w:rPr>
          <w:rFonts w:hint="cs"/>
          <w:rtl/>
        </w:rPr>
        <w:t> </w:t>
      </w:r>
      <w:r>
        <w:rPr>
          <w:rtl/>
        </w:rPr>
        <w:t>)</w:t>
      </w:r>
      <w:r>
        <w:rPr>
          <w:rtl/>
        </w:rPr>
        <w:tab/>
        <w:t>عامل الخصائص الراديوية</w:t>
      </w:r>
      <w:r>
        <w:rPr>
          <w:rFonts w:hint="cs"/>
          <w:rtl/>
        </w:rPr>
        <w:t>:</w:t>
      </w:r>
    </w:p>
    <w:p w14:paraId="7061991A" w14:textId="06729748" w:rsidR="008B68C4" w:rsidRPr="00A30941" w:rsidRDefault="00F50284" w:rsidP="00DE0C97">
      <w:pPr>
        <w:pStyle w:val="TableNo"/>
        <w:rPr>
          <w:lang w:val="en-GB"/>
        </w:rPr>
      </w:pPr>
      <w:r>
        <w:rPr>
          <w:rFonts w:hint="cs"/>
          <w:rtl/>
        </w:rPr>
        <w:t xml:space="preserve">الجدول </w:t>
      </w:r>
      <w:r w:rsidR="008B68C4">
        <w:rPr>
          <w:lang w:val="en-GB"/>
        </w:rPr>
        <w:t>40</w:t>
      </w:r>
    </w:p>
    <w:tbl>
      <w:tblPr>
        <w:bidiVisual/>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14"/>
        <w:gridCol w:w="4536"/>
      </w:tblGrid>
      <w:tr w:rsidR="008B68C4" w14:paraId="7222F366" w14:textId="77777777" w:rsidTr="00DB2C18">
        <w:tc>
          <w:tcPr>
            <w:tcW w:w="4314" w:type="dxa"/>
            <w:tcBorders>
              <w:top w:val="single" w:sz="4" w:space="0" w:color="auto"/>
              <w:left w:val="single" w:sz="4" w:space="0" w:color="auto"/>
              <w:bottom w:val="single" w:sz="4" w:space="0" w:color="auto"/>
              <w:right w:val="single" w:sz="4" w:space="0" w:color="auto"/>
            </w:tcBorders>
            <w:hideMark/>
          </w:tcPr>
          <w:p w14:paraId="6B3B7241" w14:textId="77777777" w:rsidR="008B68C4" w:rsidRDefault="008B68C4" w:rsidP="00DB2C18">
            <w:pPr>
              <w:pStyle w:val="TableHead0"/>
              <w:spacing w:line="240" w:lineRule="exact"/>
              <w:rPr>
                <w:rtl/>
              </w:rPr>
            </w:pPr>
            <w:r>
              <w:rPr>
                <w:rtl/>
              </w:rPr>
              <w:t>نطاق التردد</w:t>
            </w:r>
          </w:p>
        </w:tc>
        <w:tc>
          <w:tcPr>
            <w:tcW w:w="4536" w:type="dxa"/>
            <w:tcBorders>
              <w:top w:val="single" w:sz="4" w:space="0" w:color="auto"/>
              <w:left w:val="single" w:sz="4" w:space="0" w:color="auto"/>
              <w:bottom w:val="single" w:sz="4" w:space="0" w:color="auto"/>
              <w:right w:val="single" w:sz="4" w:space="0" w:color="auto"/>
            </w:tcBorders>
            <w:hideMark/>
          </w:tcPr>
          <w:p w14:paraId="629B1289" w14:textId="77777777" w:rsidR="008B68C4" w:rsidRDefault="008B68C4" w:rsidP="00DB2C18">
            <w:pPr>
              <w:pStyle w:val="TableHead0"/>
              <w:spacing w:line="240" w:lineRule="exact"/>
              <w:rPr>
                <w:rFonts w:eastAsia="???"/>
                <w:lang w:eastAsia="ko-KR"/>
              </w:rPr>
            </w:pPr>
            <w:r>
              <w:rPr>
                <w:rFonts w:eastAsia="???"/>
                <w:rtl/>
                <w:lang w:eastAsia="ko-KR"/>
              </w:rPr>
              <w:t>عامل الخصائص الراديوية</w:t>
            </w:r>
          </w:p>
        </w:tc>
      </w:tr>
      <w:tr w:rsidR="008B68C4" w14:paraId="31880A7A" w14:textId="77777777" w:rsidTr="00DB2C18">
        <w:tc>
          <w:tcPr>
            <w:tcW w:w="4314" w:type="dxa"/>
            <w:tcBorders>
              <w:top w:val="single" w:sz="4" w:space="0" w:color="auto"/>
              <w:left w:val="single" w:sz="4" w:space="0" w:color="auto"/>
              <w:bottom w:val="single" w:sz="4" w:space="0" w:color="auto"/>
              <w:right w:val="single" w:sz="4" w:space="0" w:color="auto"/>
            </w:tcBorders>
            <w:hideMark/>
          </w:tcPr>
          <w:p w14:paraId="41E083E5" w14:textId="77777777" w:rsidR="008B68C4" w:rsidRDefault="008B68C4" w:rsidP="00DB2C18">
            <w:pPr>
              <w:pStyle w:val="Tabletext"/>
              <w:spacing w:line="240" w:lineRule="exact"/>
              <w:jc w:val="center"/>
              <w:rPr>
                <w:lang w:bidi="ar-EG"/>
              </w:rPr>
            </w:pPr>
            <w:r>
              <w:t>&gt;</w:t>
            </w:r>
            <w:r>
              <w:rPr>
                <w:rtl/>
                <w:lang w:bidi="ar-EG"/>
              </w:rPr>
              <w:t xml:space="preserve"> </w:t>
            </w:r>
            <w:r>
              <w:rPr>
                <w:lang w:bidi="ar-EG"/>
              </w:rPr>
              <w:t>GHz 1</w:t>
            </w:r>
          </w:p>
        </w:tc>
        <w:tc>
          <w:tcPr>
            <w:tcW w:w="4536" w:type="dxa"/>
            <w:tcBorders>
              <w:top w:val="single" w:sz="4" w:space="0" w:color="auto"/>
              <w:left w:val="single" w:sz="4" w:space="0" w:color="auto"/>
              <w:bottom w:val="single" w:sz="4" w:space="0" w:color="auto"/>
              <w:right w:val="single" w:sz="4" w:space="0" w:color="auto"/>
            </w:tcBorders>
            <w:hideMark/>
          </w:tcPr>
          <w:p w14:paraId="5D30BB23" w14:textId="77777777" w:rsidR="008B68C4" w:rsidRDefault="008B68C4" w:rsidP="00DB2C18">
            <w:pPr>
              <w:pStyle w:val="Tabletext"/>
              <w:spacing w:line="240" w:lineRule="exact"/>
              <w:jc w:val="center"/>
              <w:rPr>
                <w:rFonts w:eastAsia="???"/>
              </w:rPr>
            </w:pPr>
            <w:r>
              <w:rPr>
                <w:rFonts w:eastAsia="???"/>
              </w:rPr>
              <w:t>1,16</w:t>
            </w:r>
          </w:p>
        </w:tc>
      </w:tr>
      <w:tr w:rsidR="008B68C4" w14:paraId="76668947" w14:textId="77777777" w:rsidTr="00DB2C18">
        <w:tc>
          <w:tcPr>
            <w:tcW w:w="4314" w:type="dxa"/>
            <w:tcBorders>
              <w:top w:val="single" w:sz="4" w:space="0" w:color="auto"/>
              <w:left w:val="single" w:sz="4" w:space="0" w:color="auto"/>
              <w:bottom w:val="single" w:sz="4" w:space="0" w:color="auto"/>
              <w:right w:val="single" w:sz="4" w:space="0" w:color="auto"/>
            </w:tcBorders>
            <w:hideMark/>
          </w:tcPr>
          <w:p w14:paraId="4B06BF37" w14:textId="77777777" w:rsidR="008B68C4" w:rsidRDefault="008B68C4" w:rsidP="00DB2C18">
            <w:pPr>
              <w:pStyle w:val="Tabletext"/>
              <w:spacing w:line="240" w:lineRule="exact"/>
              <w:jc w:val="center"/>
            </w:pPr>
            <w:r>
              <w:t>GHz 3 ~ GHz 1</w:t>
            </w:r>
          </w:p>
        </w:tc>
        <w:tc>
          <w:tcPr>
            <w:tcW w:w="4536" w:type="dxa"/>
            <w:tcBorders>
              <w:top w:val="single" w:sz="4" w:space="0" w:color="auto"/>
              <w:left w:val="single" w:sz="4" w:space="0" w:color="auto"/>
              <w:bottom w:val="single" w:sz="4" w:space="0" w:color="auto"/>
              <w:right w:val="single" w:sz="4" w:space="0" w:color="auto"/>
            </w:tcBorders>
            <w:hideMark/>
          </w:tcPr>
          <w:p w14:paraId="5CE2731A" w14:textId="77777777" w:rsidR="008B68C4" w:rsidRDefault="008B68C4" w:rsidP="00DB2C18">
            <w:pPr>
              <w:pStyle w:val="Tabletext"/>
              <w:spacing w:line="240" w:lineRule="exact"/>
              <w:jc w:val="center"/>
              <w:rPr>
                <w:rFonts w:eastAsia="???"/>
              </w:rPr>
            </w:pPr>
            <w:r>
              <w:rPr>
                <w:rFonts w:eastAsia="???"/>
              </w:rPr>
              <w:t>0,81</w:t>
            </w:r>
          </w:p>
        </w:tc>
      </w:tr>
    </w:tbl>
    <w:p w14:paraId="56AD6B04" w14:textId="77777777" w:rsidR="008B68C4" w:rsidRDefault="008B68C4" w:rsidP="008B68C4">
      <w:pPr>
        <w:pStyle w:val="Note"/>
        <w:spacing w:before="240"/>
        <w:rPr>
          <w:lang w:bidi="ar-EG"/>
        </w:rPr>
      </w:pPr>
      <w:r>
        <w:rPr>
          <w:b/>
          <w:bCs/>
          <w:rtl/>
          <w:lang w:bidi="ar-EG"/>
        </w:rPr>
        <w:t>ملاحظـة</w:t>
      </w:r>
      <w:r>
        <w:rPr>
          <w:rtl/>
          <w:lang w:bidi="ar-EG"/>
        </w:rPr>
        <w:t xml:space="preserve"> - لا يُطبق عامل الخصائص الراديوية على أجهزة الاستدعاء الراديوي والنظام الراديوي متعدد القنوات والأنظمة القائمة على الموقع وخدمات البيانات اللاسلكية.</w:t>
      </w:r>
    </w:p>
    <w:p w14:paraId="55EF6CF7" w14:textId="77777777" w:rsidR="008B68C4" w:rsidRPr="006C0AFA" w:rsidRDefault="008B68C4" w:rsidP="006C0AFA">
      <w:pPr>
        <w:pStyle w:val="Headingb0"/>
        <w:rPr>
          <w:rtl/>
        </w:rPr>
      </w:pPr>
      <w:r w:rsidRPr="006C0AFA">
        <w:rPr>
          <w:rtl/>
        </w:rPr>
        <w:t xml:space="preserve">الفئة </w:t>
      </w:r>
      <w:r w:rsidRPr="006C0AFA">
        <w:t>2</w:t>
      </w:r>
      <w:r w:rsidRPr="006C0AFA">
        <w:rPr>
          <w:rtl/>
        </w:rPr>
        <w:t>: على أساس المحطة الراديوية</w:t>
      </w:r>
    </w:p>
    <w:p w14:paraId="5D342AE0" w14:textId="77777777" w:rsidR="008B68C4" w:rsidRDefault="008B68C4" w:rsidP="008B68C4">
      <w:pPr>
        <w:rPr>
          <w:rtl/>
          <w:lang w:bidi="ar-EG"/>
        </w:rPr>
      </w:pPr>
      <w:r w:rsidRPr="00BB654B">
        <w:rPr>
          <w:rtl/>
          <w:lang w:bidi="ar-EG"/>
        </w:rPr>
        <w:t xml:space="preserve">تفرض رسوم استعمال الطيف </w:t>
      </w:r>
      <w:r w:rsidRPr="00BB654B">
        <w:rPr>
          <w:lang w:bidi="ar-EG"/>
        </w:rPr>
        <w:t>(SF)</w:t>
      </w:r>
      <w:r w:rsidRPr="00BB654B">
        <w:rPr>
          <w:rtl/>
          <w:lang w:bidi="ar-EG"/>
        </w:rPr>
        <w:t xml:space="preserve"> على المحطة الراديوية طبقاً للمعادلة التالية:</w:t>
      </w:r>
    </w:p>
    <w:p w14:paraId="355DC9D6" w14:textId="77777777" w:rsidR="008B68C4" w:rsidRPr="00BD6197" w:rsidRDefault="008B68C4" w:rsidP="008B68C4">
      <w:pPr>
        <w:pStyle w:val="Equation"/>
        <w:rPr>
          <w:lang w:eastAsia="ko-KR"/>
        </w:rPr>
      </w:pPr>
      <w:r w:rsidRPr="00BD6197">
        <w:tab/>
      </w:r>
      <w:r w:rsidRPr="00BD6197">
        <w:tab/>
      </w:r>
      <w:r w:rsidRPr="00BD6197">
        <w:rPr>
          <w:position w:val="-14"/>
        </w:rPr>
        <w:object w:dxaOrig="4000" w:dyaOrig="380" w14:anchorId="1957EDCF">
          <v:shape id="_x0000_i1113" type="#_x0000_t75" style="width:196.5pt;height:19.15pt" o:ole="" fillcolor="window">
            <v:imagedata r:id="rId214" o:title=""/>
          </v:shape>
          <o:OLEObject Type="Embed" ProgID="Equation.3" ShapeID="_x0000_i1113" DrawAspect="Content" ObjectID="_1830184885" r:id="rId215"/>
        </w:object>
      </w:r>
      <w:r>
        <w:tab/>
        <w:t>(67</w:t>
      </w:r>
      <w:r w:rsidRPr="00BD6197">
        <w:t>)</w:t>
      </w:r>
    </w:p>
    <w:p w14:paraId="6A14F73F" w14:textId="77777777" w:rsidR="008B68C4" w:rsidRDefault="008B68C4" w:rsidP="008B68C4">
      <w:pPr>
        <w:rPr>
          <w:rtl/>
          <w:lang w:bidi="ar-EG"/>
        </w:rPr>
      </w:pPr>
      <w:r>
        <w:rPr>
          <w:rtl/>
          <w:lang w:bidi="ar-EG"/>
        </w:rPr>
        <w:t xml:space="preserve">حيث: </w:t>
      </w:r>
    </w:p>
    <w:p w14:paraId="415E2A4A" w14:textId="77777777" w:rsidR="008B68C4" w:rsidRDefault="008B68C4" w:rsidP="008B68C4">
      <w:pPr>
        <w:pStyle w:val="Equationlegend"/>
      </w:pPr>
      <w:r>
        <w:rPr>
          <w:rtl/>
        </w:rPr>
        <w:tab/>
      </w:r>
      <w:r>
        <w:rPr>
          <w:i/>
          <w:lang w:eastAsia="ko-KR"/>
        </w:rPr>
        <w:t>B</w:t>
      </w:r>
      <w:r>
        <w:rPr>
          <w:i/>
          <w:iCs/>
          <w:vertAlign w:val="subscript"/>
          <w:lang w:eastAsia="ko-KR"/>
        </w:rPr>
        <w:t>p</w:t>
      </w:r>
      <w:r>
        <w:rPr>
          <w:rtl/>
        </w:rPr>
        <w:t>:</w:t>
      </w:r>
      <w:r>
        <w:rPr>
          <w:rtl/>
        </w:rPr>
        <w:tab/>
        <w:t>السعر الأساسي</w:t>
      </w:r>
    </w:p>
    <w:p w14:paraId="54894321" w14:textId="77777777" w:rsidR="008B68C4" w:rsidRDefault="008B68C4" w:rsidP="008B68C4">
      <w:pPr>
        <w:pStyle w:val="Equationlegend"/>
        <w:rPr>
          <w:rtl/>
        </w:rPr>
      </w:pPr>
      <w:r>
        <w:rPr>
          <w:rtl/>
        </w:rPr>
        <w:tab/>
      </w:r>
      <w:proofErr w:type="spellStart"/>
      <w:r w:rsidRPr="00BB654B">
        <w:rPr>
          <w:i/>
          <w:iCs/>
        </w:rPr>
        <w:t>U</w:t>
      </w:r>
      <w:r w:rsidRPr="00BB654B">
        <w:rPr>
          <w:i/>
          <w:iCs/>
          <w:vertAlign w:val="subscript"/>
        </w:rPr>
        <w:t>f</w:t>
      </w:r>
      <w:proofErr w:type="spellEnd"/>
      <w:r w:rsidRPr="00BB654B">
        <w:rPr>
          <w:rtl/>
        </w:rPr>
        <w:t>:</w:t>
      </w:r>
      <w:r w:rsidRPr="00BB654B">
        <w:rPr>
          <w:rtl/>
        </w:rPr>
        <w:tab/>
        <w:t>عامل استعمال الطيف</w:t>
      </w:r>
    </w:p>
    <w:p w14:paraId="30E1388F" w14:textId="77777777" w:rsidR="008B68C4" w:rsidRDefault="008B68C4" w:rsidP="008B68C4">
      <w:pPr>
        <w:pStyle w:val="Equationlegend"/>
        <w:rPr>
          <w:rtl/>
        </w:rPr>
      </w:pPr>
      <w:r>
        <w:rPr>
          <w:rtl/>
        </w:rPr>
        <w:tab/>
      </w:r>
      <w:r>
        <w:rPr>
          <w:i/>
          <w:iCs/>
        </w:rPr>
        <w:t>S</w:t>
      </w:r>
      <w:r>
        <w:rPr>
          <w:i/>
          <w:iCs/>
          <w:vertAlign w:val="subscript"/>
        </w:rPr>
        <w:t>f</w:t>
      </w:r>
      <w:r>
        <w:rPr>
          <w:rtl/>
        </w:rPr>
        <w:t>:</w:t>
      </w:r>
      <w:r>
        <w:rPr>
          <w:rtl/>
        </w:rPr>
        <w:tab/>
        <w:t>عامل الخدمة</w:t>
      </w:r>
    </w:p>
    <w:p w14:paraId="4B438B2F" w14:textId="77777777" w:rsidR="008B68C4" w:rsidRDefault="008B68C4" w:rsidP="008B68C4">
      <w:pPr>
        <w:pStyle w:val="Equationlegend"/>
        <w:rPr>
          <w:rtl/>
        </w:rPr>
      </w:pPr>
      <w:r>
        <w:rPr>
          <w:rtl/>
        </w:rPr>
        <w:tab/>
      </w:r>
      <w:r>
        <w:rPr>
          <w:i/>
          <w:iCs/>
          <w:position w:val="-12"/>
          <w:lang w:eastAsia="ko-KR"/>
        </w:rPr>
        <w:object w:dxaOrig="315" w:dyaOrig="375" w14:anchorId="5D4AE2E8">
          <v:shape id="_x0000_i1114" type="#_x0000_t75" style="width:15.4pt;height:19.15pt" o:ole="">
            <v:imagedata r:id="rId216" o:title=""/>
          </v:shape>
          <o:OLEObject Type="Embed" ProgID="Equation.DSMT4" ShapeID="_x0000_i1114" DrawAspect="Content" ObjectID="_1830184886" r:id="rId217"/>
        </w:object>
      </w:r>
      <w:r>
        <w:rPr>
          <w:rtl/>
          <w:lang w:eastAsia="ko-KR"/>
        </w:rPr>
        <w:t>:</w:t>
      </w:r>
      <w:r>
        <w:rPr>
          <w:rtl/>
          <w:lang w:eastAsia="ko-KR"/>
        </w:rPr>
        <w:tab/>
        <w:t>عامل الإعفاء من الرسوم لتقاسم المرافق</w:t>
      </w:r>
    </w:p>
    <w:p w14:paraId="793F5D9E" w14:textId="77777777" w:rsidR="008B68C4" w:rsidRDefault="008B68C4" w:rsidP="008B68C4">
      <w:pPr>
        <w:pStyle w:val="Equationlegend"/>
        <w:rPr>
          <w:rtl/>
          <w:lang w:eastAsia="ko-KR"/>
        </w:rPr>
      </w:pPr>
      <w:r>
        <w:rPr>
          <w:rtl/>
        </w:rPr>
        <w:tab/>
      </w:r>
      <w:r>
        <w:rPr>
          <w:rFonts w:asciiTheme="majorBidi" w:hAnsiTheme="majorBidi" w:cstheme="majorBidi"/>
          <w:i/>
          <w:iCs/>
        </w:rPr>
        <w:t>E</w:t>
      </w:r>
      <w:r>
        <w:rPr>
          <w:rFonts w:asciiTheme="majorBidi" w:hAnsiTheme="majorBidi" w:cstheme="majorBidi"/>
          <w:i/>
          <w:iCs/>
          <w:vertAlign w:val="subscript"/>
        </w:rPr>
        <w:t>f</w:t>
      </w:r>
      <w:r>
        <w:rPr>
          <w:rFonts w:asciiTheme="majorBidi" w:hAnsiTheme="majorBidi" w:cstheme="majorBidi"/>
          <w:i/>
          <w:iCs/>
          <w:sz w:val="12"/>
          <w:lang w:eastAsia="ko-KR"/>
        </w:rPr>
        <w:t xml:space="preserve"> </w:t>
      </w:r>
      <w:r>
        <w:rPr>
          <w:rFonts w:asciiTheme="majorBidi" w:hAnsiTheme="majorBidi" w:cstheme="majorBidi"/>
          <w:i/>
          <w:iCs/>
          <w:vertAlign w:val="subscript"/>
        </w:rPr>
        <w:t>f</w:t>
      </w:r>
      <w:r>
        <w:rPr>
          <w:rtl/>
          <w:lang w:eastAsia="ko-KR"/>
        </w:rPr>
        <w:t>:</w:t>
      </w:r>
      <w:r>
        <w:rPr>
          <w:rFonts w:asciiTheme="majorBidi" w:hAnsiTheme="majorBidi" w:cstheme="majorBidi" w:hint="cs"/>
          <w:i/>
          <w:iCs/>
          <w:vertAlign w:val="subscript"/>
          <w:rtl/>
        </w:rPr>
        <w:tab/>
      </w:r>
      <w:r>
        <w:rPr>
          <w:rtl/>
          <w:lang w:eastAsia="ko-KR"/>
        </w:rPr>
        <w:t>عامل الإعفاء من الرسوم لمراعاة البيئة.</w:t>
      </w:r>
    </w:p>
    <w:p w14:paraId="0EF7648C" w14:textId="77777777" w:rsidR="008B68C4" w:rsidRDefault="008B68C4" w:rsidP="008B68C4">
      <w:r>
        <w:rPr>
          <w:rtl/>
        </w:rPr>
        <w:t>وتوصف كالتالي:</w:t>
      </w:r>
    </w:p>
    <w:p w14:paraId="43D902EF" w14:textId="77777777" w:rsidR="008B68C4" w:rsidRDefault="008B68C4" w:rsidP="008B68C4">
      <w:pPr>
        <w:rPr>
          <w:lang w:bidi="ar-EG"/>
        </w:rPr>
      </w:pPr>
      <w:r w:rsidRPr="0025174B">
        <w:rPr>
          <w:i/>
          <w:iCs/>
          <w:rtl/>
        </w:rPr>
        <w:t>السعر الأساسي</w:t>
      </w:r>
      <w:r>
        <w:rPr>
          <w:rtl/>
        </w:rPr>
        <w:t xml:space="preserve">، </w:t>
      </w:r>
      <w:r>
        <w:rPr>
          <w:i/>
          <w:lang w:eastAsia="ko-KR"/>
        </w:rPr>
        <w:t>B</w:t>
      </w:r>
      <w:r>
        <w:rPr>
          <w:i/>
          <w:iCs/>
          <w:vertAlign w:val="subscript"/>
          <w:lang w:eastAsia="ko-KR"/>
        </w:rPr>
        <w:t>p</w:t>
      </w:r>
      <w:r>
        <w:rPr>
          <w:rtl/>
        </w:rPr>
        <w:t xml:space="preserve">: </w:t>
      </w:r>
      <w:r>
        <w:t>KRW 250 000</w:t>
      </w:r>
      <w:r>
        <w:rPr>
          <w:rtl/>
          <w:lang w:bidi="ar-EG"/>
        </w:rPr>
        <w:t>/للمحطة</w:t>
      </w:r>
    </w:p>
    <w:p w14:paraId="77526DE0" w14:textId="3A73EA10" w:rsidR="008B68C4" w:rsidRDefault="008B68C4" w:rsidP="008B68C4">
      <w:pPr>
        <w:rPr>
          <w:rtl/>
          <w:lang w:bidi="ar-EG"/>
        </w:rPr>
      </w:pPr>
      <w:r w:rsidRPr="00BB654B">
        <w:rPr>
          <w:rtl/>
        </w:rPr>
        <w:t xml:space="preserve">عامل استعمال الطيف، </w:t>
      </w:r>
      <w:proofErr w:type="spellStart"/>
      <w:r w:rsidRPr="00BB654B">
        <w:rPr>
          <w:i/>
          <w:iCs/>
          <w:lang w:eastAsia="ko-KR"/>
        </w:rPr>
        <w:t>U</w:t>
      </w:r>
      <w:r w:rsidRPr="00BB654B">
        <w:rPr>
          <w:i/>
          <w:iCs/>
          <w:vertAlign w:val="subscript"/>
        </w:rPr>
        <w:t>f</w:t>
      </w:r>
      <w:proofErr w:type="spellEnd"/>
      <w:r>
        <w:rPr>
          <w:rtl/>
        </w:rPr>
        <w:t>: القيمة في الخلية عند تقاطع "</w:t>
      </w:r>
      <w:r w:rsidRPr="00BB654B">
        <w:rPr>
          <w:rtl/>
        </w:rPr>
        <w:t>استعمال الطيف" وصَّف "نطاقات التردد" في الجدول </w:t>
      </w:r>
      <w:r w:rsidR="006C0AFA">
        <w:t>41</w:t>
      </w:r>
      <w:r w:rsidRPr="00BB654B">
        <w:rPr>
          <w:rtl/>
          <w:lang w:bidi="ar-EG"/>
        </w:rPr>
        <w:t>.</w:t>
      </w:r>
    </w:p>
    <w:p w14:paraId="304E2F86" w14:textId="77777777" w:rsidR="008B68C4" w:rsidRDefault="008B68C4" w:rsidP="008B68C4">
      <w:pPr>
        <w:pStyle w:val="TableNo"/>
        <w:rPr>
          <w:rtl/>
        </w:rPr>
      </w:pPr>
      <w:r>
        <w:rPr>
          <w:rtl/>
        </w:rPr>
        <w:t xml:space="preserve">الجـدول </w:t>
      </w:r>
      <w:r>
        <w:t>41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45"/>
        <w:gridCol w:w="484"/>
        <w:gridCol w:w="510"/>
        <w:gridCol w:w="509"/>
        <w:gridCol w:w="510"/>
        <w:gridCol w:w="510"/>
        <w:gridCol w:w="509"/>
        <w:gridCol w:w="510"/>
        <w:gridCol w:w="510"/>
        <w:gridCol w:w="509"/>
        <w:gridCol w:w="510"/>
        <w:gridCol w:w="510"/>
        <w:gridCol w:w="509"/>
        <w:gridCol w:w="594"/>
        <w:gridCol w:w="426"/>
      </w:tblGrid>
      <w:tr w:rsidR="008B68C4" w:rsidRPr="00B12555" w14:paraId="2183ECBD" w14:textId="77777777" w:rsidTr="00DB2C18">
        <w:trPr>
          <w:jc w:val="center"/>
        </w:trPr>
        <w:tc>
          <w:tcPr>
            <w:tcW w:w="1984" w:type="dxa"/>
            <w:tcBorders>
              <w:top w:val="single" w:sz="4" w:space="0" w:color="auto"/>
              <w:left w:val="single" w:sz="4" w:space="0" w:color="auto"/>
              <w:bottom w:val="single" w:sz="4" w:space="0" w:color="auto"/>
              <w:right w:val="single" w:sz="4" w:space="0" w:color="auto"/>
              <w:tl2br w:val="nil"/>
              <w:tr2bl w:val="single" w:sz="4" w:space="0" w:color="auto"/>
            </w:tcBorders>
            <w:tcMar>
              <w:top w:w="0" w:type="dxa"/>
              <w:left w:w="57" w:type="dxa"/>
              <w:bottom w:w="0" w:type="dxa"/>
              <w:right w:w="57" w:type="dxa"/>
            </w:tcMar>
            <w:vAlign w:val="center"/>
            <w:hideMark/>
          </w:tcPr>
          <w:p w14:paraId="4281F8FA" w14:textId="77777777" w:rsidR="008B68C4" w:rsidRPr="00B12555" w:rsidRDefault="008B68C4" w:rsidP="00DB2C18">
            <w:pPr>
              <w:pStyle w:val="TableHead0"/>
              <w:spacing w:before="20" w:after="20" w:line="220" w:lineRule="exact"/>
              <w:jc w:val="right"/>
              <w:rPr>
                <w:spacing w:val="-6"/>
                <w:sz w:val="16"/>
                <w:szCs w:val="22"/>
                <w:rtl/>
              </w:rPr>
            </w:pPr>
            <w:r w:rsidRPr="00BB654B">
              <w:rPr>
                <w:spacing w:val="-6"/>
                <w:sz w:val="16"/>
                <w:szCs w:val="22"/>
                <w:rtl/>
                <w:lang w:eastAsia="ko-KR"/>
              </w:rPr>
              <w:t>استعمال</w:t>
            </w:r>
            <w:r w:rsidRPr="00BB654B">
              <w:rPr>
                <w:spacing w:val="-6"/>
                <w:sz w:val="16"/>
                <w:szCs w:val="22"/>
                <w:rtl/>
                <w:lang w:eastAsia="ko-KR"/>
              </w:rPr>
              <w:br/>
              <w:t xml:space="preserve"> الطيف </w:t>
            </w:r>
            <w:r w:rsidRPr="00BB654B">
              <w:rPr>
                <w:spacing w:val="-6"/>
                <w:sz w:val="16"/>
                <w:szCs w:val="22"/>
                <w:lang w:eastAsia="ko-KR"/>
              </w:rPr>
              <w:t>(MHz)</w:t>
            </w:r>
          </w:p>
          <w:p w14:paraId="0F396BBC" w14:textId="77777777" w:rsidR="008B68C4" w:rsidRPr="00B12555" w:rsidRDefault="008B68C4" w:rsidP="00DB2C18">
            <w:pPr>
              <w:pStyle w:val="TableHead0"/>
              <w:spacing w:before="20" w:after="20" w:line="220" w:lineRule="exact"/>
              <w:jc w:val="left"/>
              <w:rPr>
                <w:spacing w:val="-6"/>
                <w:sz w:val="16"/>
                <w:szCs w:val="22"/>
                <w:lang w:bidi="ar-EG"/>
              </w:rPr>
            </w:pPr>
            <w:r w:rsidRPr="00B12555">
              <w:rPr>
                <w:spacing w:val="-6"/>
                <w:sz w:val="16"/>
                <w:szCs w:val="22"/>
                <w:rtl/>
                <w:lang w:eastAsia="ko-KR" w:bidi="ar-EG"/>
              </w:rPr>
              <w:t>نطاقات التردد</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E6C7C4" w14:textId="77777777" w:rsidR="008B68C4" w:rsidRPr="00B12555" w:rsidRDefault="008B68C4" w:rsidP="00DB2C18">
            <w:pPr>
              <w:pStyle w:val="TableHead0"/>
              <w:spacing w:before="20" w:after="20" w:line="220" w:lineRule="exact"/>
              <w:rPr>
                <w:spacing w:val="-6"/>
                <w:sz w:val="16"/>
                <w:szCs w:val="22"/>
                <w:rtl/>
                <w:lang w:eastAsia="ko-KR"/>
              </w:rPr>
            </w:pPr>
            <w:r w:rsidRPr="00B12555">
              <w:rPr>
                <w:spacing w:val="-6"/>
                <w:sz w:val="16"/>
                <w:szCs w:val="22"/>
              </w:rPr>
              <w:t>0,1&gt;</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8A7415"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0,1</w:t>
            </w:r>
            <w:r w:rsidRPr="00B12555">
              <w:rPr>
                <w:spacing w:val="-6"/>
                <w:sz w:val="16"/>
                <w:szCs w:val="22"/>
              </w:rPr>
              <w:br/>
              <w:t>~</w:t>
            </w:r>
            <w:r w:rsidRPr="00B12555">
              <w:rPr>
                <w:spacing w:val="-6"/>
                <w:sz w:val="16"/>
                <w:szCs w:val="22"/>
              </w:rPr>
              <w:br/>
              <w:t>0,3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942737"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0,3</w:t>
            </w:r>
            <w:r w:rsidRPr="00B12555">
              <w:rPr>
                <w:spacing w:val="-6"/>
                <w:sz w:val="16"/>
                <w:szCs w:val="22"/>
              </w:rPr>
              <w:br/>
              <w:t>~</w:t>
            </w:r>
            <w:r w:rsidRPr="00B12555">
              <w:rPr>
                <w:spacing w:val="-6"/>
                <w:sz w:val="16"/>
                <w:szCs w:val="22"/>
              </w:rPr>
              <w:br/>
              <w:t>1,5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B13DCC"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9CACA0"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4</w:t>
            </w:r>
            <w:r w:rsidRPr="00B12555">
              <w:rPr>
                <w:spacing w:val="-6"/>
                <w:sz w:val="16"/>
                <w:szCs w:val="22"/>
              </w:rPr>
              <w:br/>
              <w:t>~</w:t>
            </w:r>
            <w:r w:rsidRPr="00B12555">
              <w:rPr>
                <w:spacing w:val="-6"/>
                <w:sz w:val="16"/>
                <w:szCs w:val="22"/>
              </w:rPr>
              <w:b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975729"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7</w:t>
            </w:r>
            <w:r w:rsidRPr="00B12555">
              <w:rPr>
                <w:spacing w:val="-6"/>
                <w:sz w:val="16"/>
                <w:szCs w:val="22"/>
              </w:rPr>
              <w:br/>
              <w:t>~</w:t>
            </w:r>
            <w:r w:rsidRPr="00B12555">
              <w:rPr>
                <w:spacing w:val="-6"/>
                <w:sz w:val="16"/>
                <w:szCs w:val="22"/>
              </w:rPr>
              <w:b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F77BFD"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10</w:t>
            </w:r>
            <w:r w:rsidRPr="00B12555">
              <w:rPr>
                <w:spacing w:val="-6"/>
                <w:sz w:val="16"/>
                <w:szCs w:val="22"/>
              </w:rPr>
              <w:br/>
              <w:t>~</w:t>
            </w:r>
            <w:r w:rsidRPr="00B12555">
              <w:rPr>
                <w:spacing w:val="-6"/>
                <w:sz w:val="16"/>
                <w:szCs w:val="22"/>
              </w:rPr>
              <w:b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5C6650"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15</w:t>
            </w:r>
            <w:r w:rsidRPr="00B12555">
              <w:rPr>
                <w:spacing w:val="-6"/>
                <w:sz w:val="16"/>
                <w:szCs w:val="22"/>
              </w:rPr>
              <w:br/>
              <w:t>~</w:t>
            </w:r>
            <w:r w:rsidRPr="00B12555">
              <w:rPr>
                <w:spacing w:val="-6"/>
                <w:sz w:val="16"/>
                <w:szCs w:val="22"/>
              </w:rPr>
              <w:br/>
              <w:t>20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CDD6E5"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20</w:t>
            </w:r>
            <w:r w:rsidRPr="00B12555">
              <w:rPr>
                <w:spacing w:val="-6"/>
                <w:sz w:val="16"/>
                <w:szCs w:val="22"/>
              </w:rPr>
              <w:br/>
              <w:t>~</w:t>
            </w:r>
            <w:r w:rsidRPr="00B12555">
              <w:rPr>
                <w:spacing w:val="-6"/>
                <w:sz w:val="16"/>
                <w:szCs w:val="22"/>
              </w:rPr>
              <w:br/>
              <w:t>30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B9BBC6"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30</w:t>
            </w:r>
            <w:r w:rsidRPr="00B12555">
              <w:rPr>
                <w:spacing w:val="-6"/>
                <w:sz w:val="16"/>
                <w:szCs w:val="22"/>
              </w:rPr>
              <w:br/>
              <w:t>~</w:t>
            </w:r>
            <w:r w:rsidRPr="00B12555">
              <w:rPr>
                <w:spacing w:val="-6"/>
                <w:sz w:val="16"/>
                <w:szCs w:val="22"/>
              </w:rPr>
              <w:br/>
              <w:t>40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6577B1"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40</w:t>
            </w:r>
            <w:r w:rsidRPr="00B12555">
              <w:rPr>
                <w:spacing w:val="-6"/>
                <w:sz w:val="16"/>
                <w:szCs w:val="22"/>
              </w:rPr>
              <w:br/>
              <w:t>~</w:t>
            </w:r>
            <w:r w:rsidRPr="00B12555">
              <w:rPr>
                <w:spacing w:val="-6"/>
                <w:sz w:val="16"/>
                <w:szCs w:val="22"/>
              </w:rPr>
              <w:br/>
              <w:t>60</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AD9632"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60</w:t>
            </w:r>
            <w:r w:rsidRPr="00B12555">
              <w:rPr>
                <w:spacing w:val="-6"/>
                <w:sz w:val="16"/>
                <w:szCs w:val="22"/>
              </w:rPr>
              <w:br/>
              <w:t>~</w:t>
            </w:r>
            <w:r w:rsidRPr="00B12555">
              <w:rPr>
                <w:spacing w:val="-6"/>
                <w:sz w:val="16"/>
                <w:szCs w:val="22"/>
              </w:rPr>
              <w:br/>
              <w:t>80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67CE4A"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80</w:t>
            </w:r>
            <w:r w:rsidRPr="00B12555">
              <w:rPr>
                <w:spacing w:val="-6"/>
                <w:sz w:val="16"/>
                <w:szCs w:val="22"/>
              </w:rPr>
              <w:br/>
              <w:t>~</w:t>
            </w:r>
            <w:r w:rsidRPr="00B12555">
              <w:rPr>
                <w:spacing w:val="-6"/>
                <w:sz w:val="16"/>
                <w:szCs w:val="22"/>
              </w:rPr>
              <w:br/>
              <w:t>110</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61A35B" w14:textId="77777777" w:rsidR="008B68C4" w:rsidRPr="00B12555" w:rsidRDefault="008B68C4" w:rsidP="00DB2C18">
            <w:pPr>
              <w:pStyle w:val="TableHead0"/>
              <w:spacing w:before="20" w:after="20" w:line="220" w:lineRule="exact"/>
              <w:rPr>
                <w:spacing w:val="-6"/>
                <w:sz w:val="16"/>
                <w:szCs w:val="22"/>
              </w:rPr>
            </w:pPr>
            <w:r w:rsidRPr="00B12555">
              <w:rPr>
                <w:spacing w:val="-6"/>
                <w:sz w:val="16"/>
                <w:szCs w:val="22"/>
              </w:rPr>
              <w:t>110</w:t>
            </w:r>
            <w:r w:rsidRPr="00B12555">
              <w:rPr>
                <w:spacing w:val="-6"/>
                <w:sz w:val="16"/>
                <w:szCs w:val="22"/>
              </w:rPr>
              <w:br/>
              <w:t>~</w:t>
            </w:r>
            <w:r w:rsidRPr="00B12555">
              <w:rPr>
                <w:spacing w:val="-6"/>
                <w:sz w:val="16"/>
                <w:szCs w:val="22"/>
              </w:rPr>
              <w:b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C4B5EB" w14:textId="77777777" w:rsidR="008B68C4" w:rsidRPr="00B12555" w:rsidRDefault="008B68C4" w:rsidP="00DB2C18">
            <w:pPr>
              <w:pStyle w:val="TableHead0"/>
              <w:spacing w:before="20" w:after="20" w:line="220" w:lineRule="exact"/>
              <w:rPr>
                <w:spacing w:val="-6"/>
                <w:sz w:val="16"/>
                <w:szCs w:val="22"/>
                <w:lang w:eastAsia="ko-KR"/>
              </w:rPr>
            </w:pPr>
            <w:r w:rsidRPr="00B12555">
              <w:rPr>
                <w:spacing w:val="-6"/>
                <w:sz w:val="16"/>
                <w:szCs w:val="22"/>
              </w:rPr>
              <w:t>150</w:t>
            </w:r>
            <w:r w:rsidRPr="00B12555">
              <w:rPr>
                <w:rFonts w:cs="Times New Roman"/>
                <w:spacing w:val="-6"/>
                <w:sz w:val="16"/>
                <w:szCs w:val="22"/>
              </w:rPr>
              <w:t>&lt;</w:t>
            </w:r>
          </w:p>
        </w:tc>
      </w:tr>
      <w:tr w:rsidR="008B68C4" w:rsidRPr="00B12555" w14:paraId="1D899872" w14:textId="77777777" w:rsidTr="00DB2C18">
        <w:trPr>
          <w:trHeight w:val="88"/>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1DC595" w14:textId="77777777" w:rsidR="008B68C4" w:rsidRPr="00B12555" w:rsidRDefault="008B68C4" w:rsidP="00DB2C18">
            <w:pPr>
              <w:pStyle w:val="Tabletext"/>
              <w:spacing w:after="20" w:line="220" w:lineRule="exact"/>
              <w:rPr>
                <w:sz w:val="16"/>
                <w:szCs w:val="22"/>
              </w:rPr>
            </w:pPr>
            <w:r w:rsidRPr="00B12555">
              <w:rPr>
                <w:sz w:val="16"/>
                <w:szCs w:val="22"/>
                <w:rtl/>
                <w:lang w:bidi="ar-EG"/>
              </w:rPr>
              <w:t xml:space="preserve">&lt; </w:t>
            </w:r>
            <w:r w:rsidRPr="00B12555">
              <w:rPr>
                <w:sz w:val="16"/>
                <w:szCs w:val="22"/>
                <w:lang w:bidi="ar-EG"/>
              </w:rPr>
              <w:t>GHz 1</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31C470" w14:textId="77777777" w:rsidR="008B68C4" w:rsidRPr="00B12555" w:rsidRDefault="008B68C4" w:rsidP="00DB2C18">
            <w:pPr>
              <w:pStyle w:val="Tabletext"/>
              <w:spacing w:after="20" w:line="220" w:lineRule="exact"/>
              <w:jc w:val="center"/>
              <w:rPr>
                <w:sz w:val="16"/>
                <w:szCs w:val="22"/>
              </w:rPr>
            </w:pPr>
            <w:r w:rsidRPr="00B12555">
              <w:rPr>
                <w:sz w:val="16"/>
                <w:szCs w:val="22"/>
              </w:rPr>
              <w:t>1</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49D853" w14:textId="77777777" w:rsidR="008B68C4" w:rsidRPr="00B12555" w:rsidRDefault="008B68C4" w:rsidP="00DB2C18">
            <w:pPr>
              <w:pStyle w:val="Tabletext"/>
              <w:spacing w:after="20" w:line="220" w:lineRule="exact"/>
              <w:jc w:val="center"/>
              <w:rPr>
                <w:sz w:val="16"/>
                <w:szCs w:val="22"/>
              </w:rPr>
            </w:pPr>
            <w:r w:rsidRPr="00B12555">
              <w:rPr>
                <w:sz w:val="16"/>
                <w:szCs w:val="22"/>
              </w:rPr>
              <w:t>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FCC79D" w14:textId="77777777" w:rsidR="008B68C4" w:rsidRPr="00B12555" w:rsidRDefault="008B68C4" w:rsidP="00DB2C18">
            <w:pPr>
              <w:pStyle w:val="Tabletext"/>
              <w:spacing w:after="20" w:line="220" w:lineRule="exact"/>
              <w:jc w:val="center"/>
              <w:rPr>
                <w:sz w:val="16"/>
                <w:szCs w:val="22"/>
              </w:rPr>
            </w:pPr>
            <w:r w:rsidRPr="00B12555">
              <w:rPr>
                <w:sz w:val="16"/>
                <w:szCs w:val="22"/>
              </w:rPr>
              <w:t>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82953E" w14:textId="77777777" w:rsidR="008B68C4" w:rsidRPr="00B12555" w:rsidRDefault="008B68C4" w:rsidP="00DB2C18">
            <w:pPr>
              <w:pStyle w:val="Tabletext"/>
              <w:spacing w:after="20" w:line="220" w:lineRule="exact"/>
              <w:jc w:val="center"/>
              <w:rPr>
                <w:sz w:val="16"/>
                <w:szCs w:val="22"/>
              </w:rPr>
            </w:pPr>
            <w:r w:rsidRPr="00B12555">
              <w:rPr>
                <w:sz w:val="16"/>
                <w:szCs w:val="22"/>
              </w:rPr>
              <w:t>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A4691A" w14:textId="77777777" w:rsidR="008B68C4" w:rsidRPr="00B12555" w:rsidRDefault="008B68C4" w:rsidP="00DB2C18">
            <w:pPr>
              <w:pStyle w:val="Tabletext"/>
              <w:spacing w:after="20" w:line="220" w:lineRule="exact"/>
              <w:jc w:val="center"/>
              <w:rPr>
                <w:sz w:val="16"/>
                <w:szCs w:val="22"/>
              </w:rPr>
            </w:pPr>
            <w:r w:rsidRPr="00B12555">
              <w:rPr>
                <w:sz w:val="16"/>
                <w:szCs w:val="22"/>
              </w:rPr>
              <w:t>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60F4C5" w14:textId="77777777" w:rsidR="008B68C4" w:rsidRPr="00B12555" w:rsidRDefault="008B68C4" w:rsidP="00DB2C18">
            <w:pPr>
              <w:pStyle w:val="Tabletext"/>
              <w:spacing w:after="20" w:line="220" w:lineRule="exact"/>
              <w:jc w:val="center"/>
              <w:rPr>
                <w:sz w:val="16"/>
                <w:szCs w:val="22"/>
              </w:rPr>
            </w:pPr>
            <w:r w:rsidRPr="00B12555">
              <w:rPr>
                <w:sz w:val="16"/>
                <w:szCs w:val="22"/>
              </w:rPr>
              <w:t>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9AF9BD" w14:textId="77777777" w:rsidR="008B68C4" w:rsidRPr="00B12555" w:rsidRDefault="008B68C4" w:rsidP="00DB2C18">
            <w:pPr>
              <w:pStyle w:val="Tabletext"/>
              <w:spacing w:after="20" w:line="220" w:lineRule="exact"/>
              <w:jc w:val="center"/>
              <w:rPr>
                <w:sz w:val="16"/>
                <w:szCs w:val="22"/>
              </w:rPr>
            </w:pPr>
            <w:r w:rsidRPr="00B12555">
              <w:rPr>
                <w:sz w:val="16"/>
                <w:szCs w:val="22"/>
              </w:rPr>
              <w:t>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6BAF23" w14:textId="77777777" w:rsidR="008B68C4" w:rsidRPr="00B12555" w:rsidRDefault="008B68C4" w:rsidP="00DB2C18">
            <w:pPr>
              <w:pStyle w:val="Tabletext"/>
              <w:spacing w:after="20" w:line="220" w:lineRule="exact"/>
              <w:jc w:val="center"/>
              <w:rPr>
                <w:sz w:val="16"/>
                <w:szCs w:val="22"/>
              </w:rPr>
            </w:pPr>
            <w:r w:rsidRPr="00B12555">
              <w:rPr>
                <w:sz w:val="16"/>
                <w:szCs w:val="22"/>
              </w:rPr>
              <w:t>15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2AA5A2" w14:textId="77777777" w:rsidR="008B68C4" w:rsidRPr="00B12555" w:rsidRDefault="008B68C4" w:rsidP="00DB2C18">
            <w:pPr>
              <w:pStyle w:val="Tabletext"/>
              <w:spacing w:after="20" w:line="220" w:lineRule="exact"/>
              <w:jc w:val="center"/>
              <w:rPr>
                <w:sz w:val="16"/>
                <w:szCs w:val="22"/>
              </w:rPr>
            </w:pPr>
            <w:r w:rsidRPr="00B12555">
              <w:rPr>
                <w:sz w:val="16"/>
                <w:szCs w:val="22"/>
              </w:rPr>
              <w:t>19</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21227A" w14:textId="77777777" w:rsidR="008B68C4" w:rsidRPr="00B12555" w:rsidRDefault="008B68C4" w:rsidP="00DB2C18">
            <w:pPr>
              <w:pStyle w:val="Tabletext"/>
              <w:spacing w:after="20" w:line="220" w:lineRule="exact"/>
              <w:jc w:val="center"/>
              <w:rPr>
                <w:sz w:val="16"/>
                <w:szCs w:val="22"/>
              </w:rPr>
            </w:pPr>
            <w:r w:rsidRPr="00B12555">
              <w:rPr>
                <w:sz w:val="16"/>
                <w:szCs w:val="22"/>
              </w:rPr>
              <w:t>23</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346814" w14:textId="77777777" w:rsidR="008B68C4" w:rsidRPr="00B12555" w:rsidRDefault="008B68C4" w:rsidP="00DB2C18">
            <w:pPr>
              <w:pStyle w:val="Tabletext"/>
              <w:spacing w:after="20" w:line="220" w:lineRule="exact"/>
              <w:jc w:val="center"/>
              <w:rPr>
                <w:sz w:val="16"/>
                <w:szCs w:val="22"/>
              </w:rPr>
            </w:pPr>
            <w:r w:rsidRPr="00B12555">
              <w:rPr>
                <w:sz w:val="16"/>
                <w:szCs w:val="22"/>
              </w:rPr>
              <w:t>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89A53A" w14:textId="77777777" w:rsidR="008B68C4" w:rsidRPr="00B12555" w:rsidRDefault="008B68C4" w:rsidP="00DB2C18">
            <w:pPr>
              <w:pStyle w:val="Tabletext"/>
              <w:spacing w:after="20" w:line="220" w:lineRule="exact"/>
              <w:jc w:val="center"/>
              <w:rPr>
                <w:sz w:val="16"/>
                <w:szCs w:val="22"/>
              </w:rPr>
            </w:pPr>
            <w:r w:rsidRPr="00B12555">
              <w:rPr>
                <w:sz w:val="16"/>
                <w:szCs w:val="22"/>
              </w:rPr>
              <w:t>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947385" w14:textId="77777777" w:rsidR="008B68C4" w:rsidRPr="00B12555" w:rsidRDefault="008B68C4" w:rsidP="00DB2C18">
            <w:pPr>
              <w:pStyle w:val="Tabletext"/>
              <w:spacing w:after="20" w:line="220" w:lineRule="exact"/>
              <w:jc w:val="center"/>
              <w:rPr>
                <w:sz w:val="16"/>
                <w:szCs w:val="22"/>
              </w:rPr>
            </w:pPr>
            <w:r w:rsidRPr="00B12555">
              <w:rPr>
                <w:sz w:val="16"/>
                <w:szCs w:val="22"/>
              </w:rPr>
              <w:t>28</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2079CD" w14:textId="77777777" w:rsidR="008B68C4" w:rsidRPr="00B12555" w:rsidRDefault="008B68C4" w:rsidP="00DB2C18">
            <w:pPr>
              <w:pStyle w:val="Tabletext"/>
              <w:spacing w:after="20" w:line="220" w:lineRule="exact"/>
              <w:jc w:val="center"/>
              <w:rPr>
                <w:sz w:val="16"/>
                <w:szCs w:val="22"/>
              </w:rPr>
            </w:pPr>
            <w:r w:rsidRPr="00B12555">
              <w:rPr>
                <w:sz w:val="16"/>
                <w:szCs w:val="22"/>
              </w:rPr>
              <w:t>44</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ED880F" w14:textId="77777777" w:rsidR="008B68C4" w:rsidRPr="00B12555" w:rsidRDefault="008B68C4" w:rsidP="00DB2C18">
            <w:pPr>
              <w:pStyle w:val="Tabletext"/>
              <w:spacing w:after="20" w:line="220" w:lineRule="exact"/>
              <w:jc w:val="center"/>
              <w:rPr>
                <w:sz w:val="16"/>
                <w:szCs w:val="22"/>
              </w:rPr>
            </w:pPr>
            <w:r w:rsidRPr="00B12555">
              <w:rPr>
                <w:sz w:val="16"/>
                <w:szCs w:val="22"/>
              </w:rPr>
              <w:t>50</w:t>
            </w:r>
          </w:p>
        </w:tc>
      </w:tr>
      <w:tr w:rsidR="008B68C4" w:rsidRPr="00B12555" w14:paraId="1ABAFFFB" w14:textId="77777777" w:rsidTr="00DB2C18">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A9FD98" w14:textId="77777777" w:rsidR="008B68C4" w:rsidRPr="00B12555" w:rsidRDefault="008B68C4" w:rsidP="00DB2C18">
            <w:pPr>
              <w:pStyle w:val="Tabletext"/>
              <w:spacing w:after="20" w:line="220" w:lineRule="exact"/>
              <w:rPr>
                <w:sz w:val="16"/>
                <w:szCs w:val="22"/>
                <w:lang w:bidi="ar-EG"/>
              </w:rPr>
            </w:pPr>
            <w:r w:rsidRPr="00B12555">
              <w:rPr>
                <w:sz w:val="16"/>
                <w:szCs w:val="22"/>
              </w:rPr>
              <w:t>3~1</w:t>
            </w:r>
            <w:r w:rsidRPr="00B12555">
              <w:rPr>
                <w:sz w:val="16"/>
                <w:szCs w:val="22"/>
                <w:rtl/>
                <w:lang w:bidi="ar-EG"/>
              </w:rPr>
              <w:t xml:space="preserve"> </w:t>
            </w:r>
            <w:r w:rsidRPr="00B12555">
              <w:rPr>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728232" w14:textId="77777777" w:rsidR="008B68C4" w:rsidRPr="00B12555" w:rsidRDefault="008B68C4" w:rsidP="00DB2C18">
            <w:pPr>
              <w:pStyle w:val="Tabletext"/>
              <w:spacing w:after="20" w:line="220" w:lineRule="exact"/>
              <w:jc w:val="center"/>
              <w:rPr>
                <w:sz w:val="16"/>
                <w:szCs w:val="22"/>
              </w:rPr>
            </w:pPr>
            <w:r w:rsidRPr="00B12555">
              <w:rPr>
                <w:sz w:val="16"/>
                <w:szCs w:val="22"/>
                <w:lang w:eastAsia="ko-KR"/>
              </w:rPr>
              <w:t>0,</w:t>
            </w:r>
            <w:r w:rsidRPr="00B12555">
              <w:rPr>
                <w:sz w:val="16"/>
                <w:szCs w:val="22"/>
              </w:rPr>
              <w:t>7</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F960B3" w14:textId="77777777" w:rsidR="008B68C4" w:rsidRPr="00B12555" w:rsidRDefault="008B68C4" w:rsidP="00DB2C18">
            <w:pPr>
              <w:pStyle w:val="Tabletext"/>
              <w:spacing w:after="20" w:line="220" w:lineRule="exact"/>
              <w:jc w:val="center"/>
              <w:rPr>
                <w:sz w:val="16"/>
                <w:szCs w:val="22"/>
              </w:rPr>
            </w:pPr>
            <w:r w:rsidRPr="00B12555">
              <w:rPr>
                <w:sz w:val="16"/>
                <w:szCs w:val="22"/>
              </w:rPr>
              <w:t>1,4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FF9722" w14:textId="77777777" w:rsidR="008B68C4" w:rsidRPr="00B12555" w:rsidRDefault="008B68C4" w:rsidP="00DB2C18">
            <w:pPr>
              <w:pStyle w:val="Tabletext"/>
              <w:spacing w:after="20" w:line="220" w:lineRule="exact"/>
              <w:jc w:val="center"/>
              <w:rPr>
                <w:sz w:val="16"/>
                <w:szCs w:val="22"/>
              </w:rPr>
            </w:pPr>
            <w:r w:rsidRPr="00B12555">
              <w:rPr>
                <w:sz w:val="16"/>
                <w:szCs w:val="22"/>
              </w:rPr>
              <w:t>2,1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55C09A" w14:textId="77777777" w:rsidR="008B68C4" w:rsidRPr="00B12555" w:rsidRDefault="008B68C4" w:rsidP="00DB2C18">
            <w:pPr>
              <w:pStyle w:val="Tabletext"/>
              <w:spacing w:after="20" w:line="220" w:lineRule="exact"/>
              <w:jc w:val="center"/>
              <w:rPr>
                <w:sz w:val="16"/>
                <w:szCs w:val="22"/>
              </w:rPr>
            </w:pPr>
            <w:r w:rsidRPr="00B12555">
              <w:rPr>
                <w:sz w:val="16"/>
                <w:szCs w:val="22"/>
              </w:rPr>
              <w:t>3,5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CAB832" w14:textId="77777777" w:rsidR="008B68C4" w:rsidRPr="00B12555" w:rsidRDefault="008B68C4" w:rsidP="00DB2C18">
            <w:pPr>
              <w:pStyle w:val="Tabletext"/>
              <w:spacing w:after="20" w:line="220" w:lineRule="exact"/>
              <w:jc w:val="center"/>
              <w:rPr>
                <w:sz w:val="16"/>
                <w:szCs w:val="22"/>
              </w:rPr>
            </w:pPr>
            <w:r w:rsidRPr="00B12555">
              <w:rPr>
                <w:sz w:val="16"/>
                <w:szCs w:val="22"/>
              </w:rPr>
              <w:t>4,9</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957B7" w14:textId="77777777" w:rsidR="008B68C4" w:rsidRPr="00B12555" w:rsidRDefault="008B68C4" w:rsidP="00DB2C18">
            <w:pPr>
              <w:pStyle w:val="Tabletext"/>
              <w:spacing w:after="20" w:line="220" w:lineRule="exact"/>
              <w:jc w:val="center"/>
              <w:rPr>
                <w:sz w:val="16"/>
                <w:szCs w:val="22"/>
              </w:rPr>
            </w:pPr>
            <w:r w:rsidRPr="00B12555">
              <w:rPr>
                <w:sz w:val="16"/>
                <w:szCs w:val="22"/>
              </w:rPr>
              <w:t>6,3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76E391" w14:textId="77777777" w:rsidR="008B68C4" w:rsidRPr="00B12555" w:rsidRDefault="008B68C4" w:rsidP="00DB2C18">
            <w:pPr>
              <w:pStyle w:val="Tabletext"/>
              <w:spacing w:after="20" w:line="220" w:lineRule="exact"/>
              <w:jc w:val="center"/>
              <w:rPr>
                <w:sz w:val="16"/>
                <w:szCs w:val="22"/>
              </w:rPr>
            </w:pPr>
            <w:r w:rsidRPr="00B12555">
              <w:rPr>
                <w:sz w:val="16"/>
                <w:szCs w:val="22"/>
              </w:rPr>
              <w:t>8,4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051496" w14:textId="77777777" w:rsidR="008B68C4" w:rsidRPr="00B12555" w:rsidRDefault="008B68C4" w:rsidP="00DB2C18">
            <w:pPr>
              <w:pStyle w:val="Tabletext"/>
              <w:spacing w:after="20" w:line="220" w:lineRule="exact"/>
              <w:jc w:val="center"/>
              <w:rPr>
                <w:sz w:val="16"/>
                <w:szCs w:val="22"/>
              </w:rPr>
            </w:pPr>
            <w:r w:rsidRPr="00B12555">
              <w:rPr>
                <w:sz w:val="16"/>
                <w:szCs w:val="22"/>
              </w:rPr>
              <w:t>10,5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F368F9" w14:textId="77777777" w:rsidR="008B68C4" w:rsidRPr="00B12555" w:rsidRDefault="008B68C4" w:rsidP="00DB2C18">
            <w:pPr>
              <w:pStyle w:val="Tabletext"/>
              <w:spacing w:after="20" w:line="220" w:lineRule="exact"/>
              <w:jc w:val="center"/>
              <w:rPr>
                <w:sz w:val="16"/>
                <w:szCs w:val="22"/>
              </w:rPr>
            </w:pPr>
            <w:r w:rsidRPr="00B12555">
              <w:rPr>
                <w:sz w:val="16"/>
                <w:szCs w:val="22"/>
              </w:rPr>
              <w:t>13,3</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0F1849" w14:textId="77777777" w:rsidR="008B68C4" w:rsidRPr="00B12555" w:rsidRDefault="008B68C4" w:rsidP="00DB2C18">
            <w:pPr>
              <w:pStyle w:val="Tabletext"/>
              <w:spacing w:after="20" w:line="220" w:lineRule="exact"/>
              <w:jc w:val="center"/>
              <w:rPr>
                <w:sz w:val="16"/>
                <w:szCs w:val="22"/>
              </w:rPr>
            </w:pPr>
            <w:r w:rsidRPr="00B12555">
              <w:rPr>
                <w:sz w:val="16"/>
                <w:szCs w:val="22"/>
              </w:rPr>
              <w:t>16,1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237DB7" w14:textId="77777777" w:rsidR="008B68C4" w:rsidRPr="00B12555" w:rsidRDefault="008B68C4" w:rsidP="00DB2C18">
            <w:pPr>
              <w:pStyle w:val="Tabletext"/>
              <w:spacing w:after="20" w:line="220" w:lineRule="exact"/>
              <w:jc w:val="center"/>
              <w:rPr>
                <w:sz w:val="16"/>
                <w:szCs w:val="22"/>
              </w:rPr>
            </w:pPr>
            <w:r w:rsidRPr="00B12555">
              <w:rPr>
                <w:sz w:val="16"/>
                <w:szCs w:val="22"/>
              </w:rPr>
              <w:t>19,6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9A9D1D" w14:textId="77777777" w:rsidR="008B68C4" w:rsidRPr="00B12555" w:rsidRDefault="008B68C4" w:rsidP="00DB2C18">
            <w:pPr>
              <w:pStyle w:val="Tabletext"/>
              <w:spacing w:after="20" w:line="220" w:lineRule="exact"/>
              <w:jc w:val="center"/>
              <w:rPr>
                <w:rFonts w:eastAsia="???"/>
                <w:sz w:val="16"/>
                <w:szCs w:val="22"/>
              </w:rPr>
            </w:pPr>
            <w:r w:rsidRPr="00B12555">
              <w:rPr>
                <w:rFonts w:eastAsia="???"/>
                <w:sz w:val="16"/>
                <w:szCs w:val="22"/>
              </w:rPr>
              <w:t>23,1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8A2DE4" w14:textId="77777777" w:rsidR="008B68C4" w:rsidRPr="00B12555" w:rsidRDefault="008B68C4" w:rsidP="00DB2C18">
            <w:pPr>
              <w:pStyle w:val="Tabletext"/>
              <w:spacing w:after="20" w:line="220" w:lineRule="exact"/>
              <w:jc w:val="center"/>
              <w:rPr>
                <w:sz w:val="16"/>
                <w:szCs w:val="22"/>
              </w:rPr>
            </w:pPr>
            <w:r w:rsidRPr="00B12555">
              <w:rPr>
                <w:sz w:val="16"/>
                <w:szCs w:val="22"/>
              </w:rPr>
              <w:t>26,6</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0F3AD3" w14:textId="77777777" w:rsidR="008B68C4" w:rsidRPr="00B12555" w:rsidRDefault="008B68C4" w:rsidP="00DB2C18">
            <w:pPr>
              <w:pStyle w:val="Tabletext"/>
              <w:spacing w:after="20" w:line="220" w:lineRule="exact"/>
              <w:jc w:val="center"/>
              <w:rPr>
                <w:sz w:val="16"/>
                <w:szCs w:val="22"/>
              </w:rPr>
            </w:pPr>
            <w:r w:rsidRPr="00B12555">
              <w:rPr>
                <w:sz w:val="16"/>
                <w:szCs w:val="22"/>
              </w:rPr>
              <w:t>30,8</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5096EE" w14:textId="77777777" w:rsidR="008B68C4" w:rsidRPr="00B12555" w:rsidRDefault="008B68C4" w:rsidP="00DB2C18">
            <w:pPr>
              <w:pStyle w:val="Tabletext"/>
              <w:spacing w:after="20" w:line="220" w:lineRule="exact"/>
              <w:jc w:val="center"/>
              <w:rPr>
                <w:sz w:val="16"/>
                <w:szCs w:val="22"/>
              </w:rPr>
            </w:pPr>
            <w:r w:rsidRPr="00B12555">
              <w:rPr>
                <w:sz w:val="16"/>
                <w:szCs w:val="22"/>
              </w:rPr>
              <w:t>35</w:t>
            </w:r>
          </w:p>
        </w:tc>
      </w:tr>
      <w:tr w:rsidR="008B68C4" w:rsidRPr="00B12555" w14:paraId="0361E4DE" w14:textId="77777777" w:rsidTr="00DB2C18">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FAF9A8" w14:textId="77777777" w:rsidR="008B68C4" w:rsidRPr="00B12555" w:rsidRDefault="008B68C4" w:rsidP="00DB2C18">
            <w:pPr>
              <w:pStyle w:val="Tabletext"/>
              <w:spacing w:after="20" w:line="220" w:lineRule="exact"/>
              <w:rPr>
                <w:rFonts w:eastAsia="???"/>
                <w:sz w:val="16"/>
                <w:szCs w:val="22"/>
                <w:lang w:bidi="ar-EG"/>
              </w:rPr>
            </w:pPr>
            <w:r w:rsidRPr="00B12555">
              <w:rPr>
                <w:sz w:val="16"/>
                <w:szCs w:val="22"/>
              </w:rPr>
              <w:t>10~</w:t>
            </w:r>
            <w:r w:rsidRPr="00B12555">
              <w:rPr>
                <w:rFonts w:eastAsia="???"/>
                <w:sz w:val="16"/>
                <w:szCs w:val="22"/>
                <w:lang w:eastAsia="ko-KR"/>
              </w:rPr>
              <w:t>3</w:t>
            </w:r>
            <w:r w:rsidRPr="00B12555">
              <w:rPr>
                <w:rFonts w:eastAsia="???"/>
                <w:sz w:val="16"/>
                <w:szCs w:val="22"/>
                <w:rtl/>
                <w:lang w:eastAsia="ko-KR" w:bidi="ar-EG"/>
              </w:rPr>
              <w:t xml:space="preserve"> </w:t>
            </w:r>
            <w:r w:rsidRPr="00B12555">
              <w:rPr>
                <w:rFonts w:eastAsia="???"/>
                <w:sz w:val="16"/>
                <w:szCs w:val="22"/>
              </w:rPr>
              <w:t>GHz</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4861B8" w14:textId="77777777" w:rsidR="008B68C4" w:rsidRPr="00B12555" w:rsidRDefault="008B68C4" w:rsidP="00DB2C18">
            <w:pPr>
              <w:pStyle w:val="Tabletext"/>
              <w:spacing w:after="20" w:line="220" w:lineRule="exact"/>
              <w:jc w:val="center"/>
              <w:rPr>
                <w:sz w:val="16"/>
                <w:szCs w:val="22"/>
              </w:rPr>
            </w:pPr>
            <w:r w:rsidRPr="00B12555">
              <w:rPr>
                <w:sz w:val="16"/>
                <w:szCs w:val="22"/>
              </w:rPr>
              <w:t>0,</w:t>
            </w:r>
            <w:r w:rsidRPr="00B12555">
              <w:rPr>
                <w:sz w:val="16"/>
                <w:szCs w:val="22"/>
                <w:lang w:eastAsia="ko-KR"/>
              </w:rPr>
              <w:t>2</w:t>
            </w:r>
            <w:r w:rsidRPr="00B12555">
              <w:rPr>
                <w:sz w:val="16"/>
                <w:szCs w:val="22"/>
              </w:rPr>
              <w:t>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D9B8D2"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0,</w:t>
            </w:r>
            <w:r w:rsidRPr="00B12555">
              <w:rPr>
                <w:sz w:val="16"/>
                <w:szCs w:val="22"/>
                <w:lang w:eastAsia="ko-KR"/>
              </w:rPr>
              <w:t>47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941620"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0,</w:t>
            </w:r>
            <w:r w:rsidRPr="00B12555">
              <w:rPr>
                <w:sz w:val="16"/>
                <w:szCs w:val="22"/>
                <w:lang w:eastAsia="ko-KR"/>
              </w:rPr>
              <w:t>70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218831"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1,</w:t>
            </w:r>
            <w:r w:rsidRPr="00B12555">
              <w:rPr>
                <w:sz w:val="16"/>
                <w:szCs w:val="22"/>
                <w:lang w:eastAsia="ko-KR"/>
              </w:rPr>
              <w:t>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728CFA"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1,64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97301C"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2,</w:t>
            </w:r>
            <w:r w:rsidRPr="00B12555">
              <w:rPr>
                <w:sz w:val="16"/>
                <w:szCs w:val="22"/>
                <w:lang w:eastAsia="ko-KR"/>
              </w:rPr>
              <w:t>11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1D5B1E" w14:textId="77777777" w:rsidR="008B68C4" w:rsidRPr="00B12555" w:rsidRDefault="008B68C4" w:rsidP="00DB2C18">
            <w:pPr>
              <w:pStyle w:val="Tabletext"/>
              <w:spacing w:after="20" w:line="220" w:lineRule="exact"/>
              <w:jc w:val="center"/>
              <w:rPr>
                <w:sz w:val="16"/>
                <w:szCs w:val="22"/>
              </w:rPr>
            </w:pPr>
            <w:r w:rsidRPr="00B12555">
              <w:rPr>
                <w:sz w:val="16"/>
                <w:szCs w:val="22"/>
                <w:lang w:eastAsia="ko-KR"/>
              </w:rPr>
              <w:t>2,81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3D6989"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3,51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068C3B"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4,45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3E76A6"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5,38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5A6F28"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6,55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674983"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7,72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7BF14A" w14:textId="77777777" w:rsidR="008B68C4" w:rsidRPr="00B12555" w:rsidRDefault="008B68C4" w:rsidP="00DB2C18">
            <w:pPr>
              <w:pStyle w:val="Tabletext"/>
              <w:spacing w:after="20" w:line="220" w:lineRule="exact"/>
              <w:jc w:val="center"/>
              <w:rPr>
                <w:rFonts w:eastAsia="???"/>
                <w:sz w:val="16"/>
                <w:szCs w:val="22"/>
                <w:lang w:eastAsia="ko-KR"/>
              </w:rPr>
            </w:pPr>
            <w:r w:rsidRPr="00B12555">
              <w:rPr>
                <w:rFonts w:eastAsia="???"/>
                <w:sz w:val="16"/>
                <w:szCs w:val="22"/>
                <w:lang w:eastAsia="ko-KR"/>
              </w:rPr>
              <w:t>8,89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4A7C1"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10,3</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048B55"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11,7</w:t>
            </w:r>
          </w:p>
        </w:tc>
      </w:tr>
      <w:tr w:rsidR="008B68C4" w:rsidRPr="00B12555" w14:paraId="3B4812D8" w14:textId="77777777" w:rsidTr="00DB2C18">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95D9D6" w14:textId="77777777" w:rsidR="008B68C4" w:rsidRPr="00B12555" w:rsidRDefault="008B68C4" w:rsidP="00DB2C18">
            <w:pPr>
              <w:pStyle w:val="Tabletext"/>
              <w:spacing w:after="20" w:line="220" w:lineRule="exact"/>
              <w:rPr>
                <w:sz w:val="16"/>
                <w:szCs w:val="22"/>
              </w:rPr>
            </w:pPr>
            <w:r w:rsidRPr="00B12555">
              <w:rPr>
                <w:sz w:val="16"/>
                <w:szCs w:val="22"/>
                <w:lang w:eastAsia="ko-KR"/>
              </w:rPr>
              <w:t>GHz 30~10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D2D89F"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0,</w:t>
            </w:r>
            <w:r w:rsidRPr="00B12555">
              <w:rPr>
                <w:sz w:val="16"/>
                <w:szCs w:val="22"/>
                <w:lang w:eastAsia="ko-KR"/>
              </w:rPr>
              <w:t>03</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CD4047"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0,</w:t>
            </w:r>
            <w:r w:rsidRPr="00B12555">
              <w:rPr>
                <w:sz w:val="16"/>
                <w:szCs w:val="22"/>
                <w:lang w:eastAsia="ko-KR"/>
              </w:rPr>
              <w:t>07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27A893"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rPr>
              <w:t>0,</w:t>
            </w:r>
            <w:r w:rsidRPr="00B12555">
              <w:rPr>
                <w:sz w:val="16"/>
                <w:szCs w:val="22"/>
                <w:lang w:eastAsia="ko-KR"/>
              </w:rPr>
              <w:t>10</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7B05DE"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0,17</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9CCFDE"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0,24</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DF56A9" w14:textId="77777777" w:rsidR="008B68C4" w:rsidRPr="00B12555" w:rsidRDefault="008B68C4" w:rsidP="00DB2C18">
            <w:pPr>
              <w:pStyle w:val="Tabletext"/>
              <w:spacing w:after="20" w:line="220" w:lineRule="exact"/>
              <w:jc w:val="center"/>
              <w:rPr>
                <w:sz w:val="16"/>
                <w:szCs w:val="22"/>
              </w:rPr>
            </w:pPr>
            <w:r w:rsidRPr="00B12555">
              <w:rPr>
                <w:sz w:val="16"/>
                <w:szCs w:val="22"/>
                <w:lang w:eastAsia="ko-KR"/>
              </w:rPr>
              <w:t>0,31</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0C5128" w14:textId="77777777" w:rsidR="008B68C4" w:rsidRPr="00B12555" w:rsidRDefault="008B68C4" w:rsidP="00DB2C18">
            <w:pPr>
              <w:pStyle w:val="Tabletext"/>
              <w:spacing w:after="20" w:line="220" w:lineRule="exact"/>
              <w:jc w:val="center"/>
              <w:rPr>
                <w:sz w:val="16"/>
                <w:szCs w:val="22"/>
              </w:rPr>
            </w:pPr>
            <w:r w:rsidRPr="00B12555">
              <w:rPr>
                <w:sz w:val="16"/>
                <w:szCs w:val="22"/>
                <w:lang w:eastAsia="ko-KR"/>
              </w:rPr>
              <w:t>0,41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925B7A"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0,51</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CC1909"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0,65</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E92D35"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0,78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783A45"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0,95</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60582F"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23EB39"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1,29</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03D5FA"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1,50</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34C3CB"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1,7</w:t>
            </w:r>
          </w:p>
        </w:tc>
      </w:tr>
      <w:tr w:rsidR="008B68C4" w:rsidRPr="00B12555" w14:paraId="3A4FD299" w14:textId="77777777" w:rsidTr="00DB2C18">
        <w:trPr>
          <w:jc w:val="center"/>
        </w:trPr>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7C8FA" w14:textId="77777777" w:rsidR="008B68C4" w:rsidRPr="00B12555" w:rsidRDefault="008B68C4" w:rsidP="00DB2C18">
            <w:pPr>
              <w:pStyle w:val="Tabletext"/>
              <w:spacing w:after="20" w:line="220" w:lineRule="exact"/>
              <w:rPr>
                <w:sz w:val="16"/>
                <w:szCs w:val="22"/>
                <w:lang w:eastAsia="ko-KR" w:bidi="ar-EG"/>
              </w:rPr>
            </w:pPr>
            <w:r w:rsidRPr="00B12555">
              <w:rPr>
                <w:sz w:val="16"/>
                <w:szCs w:val="22"/>
                <w:lang w:eastAsia="ko-KR"/>
              </w:rPr>
              <w:t>&lt;</w:t>
            </w:r>
            <w:r w:rsidRPr="00B12555">
              <w:rPr>
                <w:sz w:val="16"/>
                <w:szCs w:val="22"/>
                <w:rtl/>
                <w:lang w:eastAsia="ko-KR" w:bidi="ar-EG"/>
              </w:rPr>
              <w:t xml:space="preserve"> </w:t>
            </w:r>
            <w:r w:rsidRPr="00B12555">
              <w:rPr>
                <w:sz w:val="16"/>
                <w:szCs w:val="22"/>
                <w:lang w:eastAsia="ko-KR" w:bidi="ar-EG"/>
              </w:rPr>
              <w:t>GHz 30</w:t>
            </w:r>
          </w:p>
        </w:tc>
        <w:tc>
          <w:tcPr>
            <w:tcW w:w="54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B5F6DC"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0,004</w:t>
            </w:r>
          </w:p>
        </w:tc>
        <w:tc>
          <w:tcPr>
            <w:tcW w:w="4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CC402C"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0,008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C6A131"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0,012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229A08"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7C1ED0"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0,028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B6FFC9"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0,036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7F7CFD"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0,048</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EACDE0"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0,06</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8EDA7"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0,076</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F2135B"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0,092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D7548"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0,112</w:t>
            </w:r>
          </w:p>
        </w:tc>
        <w:tc>
          <w:tcPr>
            <w:tcW w:w="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E9224C"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0,132</w:t>
            </w:r>
          </w:p>
        </w:tc>
        <w:tc>
          <w:tcPr>
            <w:tcW w:w="5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D5A0F7"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0,152</w:t>
            </w:r>
          </w:p>
        </w:tc>
        <w:tc>
          <w:tcPr>
            <w:tcW w:w="5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8CF807"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0,176</w:t>
            </w:r>
          </w:p>
        </w:tc>
        <w:tc>
          <w:tcPr>
            <w:tcW w:w="4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13E547" w14:textId="77777777" w:rsidR="008B68C4" w:rsidRPr="00B12555" w:rsidRDefault="008B68C4" w:rsidP="00DB2C18">
            <w:pPr>
              <w:pStyle w:val="Tabletext"/>
              <w:spacing w:after="20" w:line="220" w:lineRule="exact"/>
              <w:jc w:val="center"/>
              <w:rPr>
                <w:sz w:val="16"/>
                <w:szCs w:val="22"/>
                <w:lang w:eastAsia="ko-KR"/>
              </w:rPr>
            </w:pPr>
            <w:r w:rsidRPr="00B12555">
              <w:rPr>
                <w:sz w:val="16"/>
                <w:szCs w:val="22"/>
                <w:lang w:eastAsia="ko-KR"/>
              </w:rPr>
              <w:t>0,2</w:t>
            </w:r>
          </w:p>
        </w:tc>
      </w:tr>
    </w:tbl>
    <w:p w14:paraId="234F1086" w14:textId="77777777" w:rsidR="008B68C4" w:rsidRDefault="008B68C4" w:rsidP="008B68C4">
      <w:pPr>
        <w:pStyle w:val="Note"/>
        <w:rPr>
          <w:lang w:bidi="ar-EG"/>
        </w:rPr>
      </w:pPr>
      <w:r>
        <w:rPr>
          <w:b/>
          <w:bCs/>
          <w:rtl/>
          <w:lang w:bidi="ar-EG"/>
        </w:rPr>
        <w:t xml:space="preserve">الملاحظـة </w:t>
      </w:r>
      <w:r w:rsidRPr="00C92CB8">
        <w:rPr>
          <w:b/>
          <w:bCs/>
          <w:lang w:bidi="ar-EG"/>
        </w:rPr>
        <w:t>1</w:t>
      </w:r>
      <w:r w:rsidRPr="00C92CB8">
        <w:rPr>
          <w:rtl/>
          <w:lang w:bidi="ar-EG"/>
        </w:rPr>
        <w:t xml:space="preserve"> - في حالة استعمال تكنولوجيا تماثلية، يضاعف الرسم ثلاث مرات بعامل استعمال التردد في الخدمة المتنقلة البرية.</w:t>
      </w:r>
    </w:p>
    <w:p w14:paraId="2B39AF76" w14:textId="77777777" w:rsidR="008B68C4" w:rsidRDefault="008B68C4" w:rsidP="008B68C4">
      <w:pPr>
        <w:spacing w:before="360" w:after="120"/>
        <w:rPr>
          <w:i/>
          <w:iCs/>
          <w:rtl/>
        </w:rPr>
      </w:pPr>
      <w:r>
        <w:rPr>
          <w:i/>
          <w:iCs/>
          <w:rtl/>
        </w:rPr>
        <w:t xml:space="preserve">عامل الخدمة، </w:t>
      </w:r>
      <w:r>
        <w:rPr>
          <w:i/>
          <w:iCs/>
          <w:lang w:eastAsia="ko-KR"/>
        </w:rPr>
        <w:t>S</w:t>
      </w:r>
      <w:r>
        <w:rPr>
          <w:i/>
          <w:iCs/>
          <w:vertAlign w:val="subscript"/>
          <w:lang w:eastAsia="ko-KR"/>
        </w:rPr>
        <w:t>f</w:t>
      </w:r>
      <w:r w:rsidRPr="0095041C">
        <w:rPr>
          <w:rFonts w:hint="cs"/>
          <w:rtl/>
        </w:rPr>
        <w:t>:</w:t>
      </w:r>
    </w:p>
    <w:p w14:paraId="5F0CFFFB" w14:textId="77777777" w:rsidR="008B68C4" w:rsidRPr="006C0AFA" w:rsidRDefault="008B68C4" w:rsidP="006C0AFA">
      <w:pPr>
        <w:pStyle w:val="TableNo"/>
      </w:pPr>
      <w:r w:rsidRPr="006C0AFA">
        <w:rPr>
          <w:rFonts w:hint="cs"/>
          <w:rtl/>
        </w:rPr>
        <w:lastRenderedPageBreak/>
        <w:t xml:space="preserve">الجدول </w:t>
      </w:r>
      <w:r w:rsidRPr="006C0AFA">
        <w:t>42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663"/>
        <w:gridCol w:w="2966"/>
      </w:tblGrid>
      <w:tr w:rsidR="008B68C4" w14:paraId="7CF7431C" w14:textId="77777777" w:rsidTr="00DE0C97">
        <w:trPr>
          <w:jc w:val="center"/>
        </w:trPr>
        <w:tc>
          <w:tcPr>
            <w:tcW w:w="6052" w:type="dxa"/>
            <w:tcBorders>
              <w:top w:val="single" w:sz="4" w:space="0" w:color="auto"/>
              <w:left w:val="single" w:sz="4" w:space="0" w:color="auto"/>
              <w:bottom w:val="single" w:sz="4" w:space="0" w:color="auto"/>
              <w:right w:val="single" w:sz="4" w:space="0" w:color="auto"/>
            </w:tcBorders>
            <w:hideMark/>
          </w:tcPr>
          <w:p w14:paraId="10C53048" w14:textId="77777777" w:rsidR="008B68C4" w:rsidRDefault="008B68C4" w:rsidP="00DB2C18">
            <w:pPr>
              <w:pStyle w:val="TableHead0"/>
              <w:spacing w:line="240" w:lineRule="exact"/>
              <w:rPr>
                <w:rtl/>
              </w:rPr>
            </w:pPr>
            <w:r>
              <w:rPr>
                <w:rtl/>
              </w:rPr>
              <w:t>المحطات الراديوية</w:t>
            </w:r>
          </w:p>
        </w:tc>
        <w:tc>
          <w:tcPr>
            <w:tcW w:w="2694" w:type="dxa"/>
            <w:tcBorders>
              <w:top w:val="single" w:sz="4" w:space="0" w:color="auto"/>
              <w:left w:val="single" w:sz="4" w:space="0" w:color="auto"/>
              <w:bottom w:val="single" w:sz="4" w:space="0" w:color="auto"/>
              <w:right w:val="single" w:sz="4" w:space="0" w:color="auto"/>
            </w:tcBorders>
            <w:hideMark/>
          </w:tcPr>
          <w:p w14:paraId="77D9E370" w14:textId="77777777" w:rsidR="008B68C4" w:rsidRDefault="008B68C4" w:rsidP="00DB2C18">
            <w:pPr>
              <w:pStyle w:val="TableHead0"/>
              <w:spacing w:line="240" w:lineRule="exact"/>
            </w:pPr>
            <w:r>
              <w:rPr>
                <w:rtl/>
              </w:rPr>
              <w:t>العامل</w:t>
            </w:r>
          </w:p>
        </w:tc>
      </w:tr>
      <w:tr w:rsidR="008B68C4" w14:paraId="7CC39D78" w14:textId="77777777" w:rsidTr="00DE0C97">
        <w:trPr>
          <w:cantSplit/>
          <w:jc w:val="center"/>
        </w:trPr>
        <w:tc>
          <w:tcPr>
            <w:tcW w:w="6052" w:type="dxa"/>
            <w:tcBorders>
              <w:top w:val="single" w:sz="4" w:space="0" w:color="auto"/>
              <w:left w:val="single" w:sz="4" w:space="0" w:color="auto"/>
              <w:bottom w:val="single" w:sz="4" w:space="0" w:color="auto"/>
              <w:right w:val="single" w:sz="4" w:space="0" w:color="auto"/>
            </w:tcBorders>
            <w:hideMark/>
          </w:tcPr>
          <w:p w14:paraId="34D67A17" w14:textId="77777777" w:rsidR="008B68C4" w:rsidRDefault="008B68C4" w:rsidP="00DB2C18">
            <w:pPr>
              <w:pStyle w:val="Tabletext"/>
              <w:spacing w:line="240" w:lineRule="exact"/>
            </w:pPr>
            <w:r>
              <w:rPr>
                <w:rtl/>
              </w:rPr>
              <w:t>محطات ثابتة:</w:t>
            </w:r>
          </w:p>
          <w:p w14:paraId="23169402" w14:textId="77777777" w:rsidR="008B68C4" w:rsidRDefault="008B68C4" w:rsidP="00DB2C18">
            <w:pPr>
              <w:pStyle w:val="Tabletext"/>
              <w:spacing w:line="240" w:lineRule="exact"/>
              <w:rPr>
                <w:lang w:eastAsia="ko-KR" w:bidi="ar-EG"/>
              </w:rPr>
            </w:pPr>
            <w:r>
              <w:t>–</w:t>
            </w:r>
            <w:r>
              <w:tab/>
            </w:r>
            <w:r>
              <w:rPr>
                <w:rtl/>
                <w:lang w:bidi="ar-EG"/>
              </w:rPr>
              <w:t>لوصلة موجات صغرية</w:t>
            </w:r>
          </w:p>
          <w:p w14:paraId="3438C76D" w14:textId="77777777" w:rsidR="008B68C4" w:rsidRDefault="008B68C4" w:rsidP="00DB2C18">
            <w:pPr>
              <w:pStyle w:val="Tabletext"/>
              <w:spacing w:line="240" w:lineRule="exact"/>
              <w:rPr>
                <w:rtl/>
              </w:rPr>
            </w:pPr>
            <w:r>
              <w:t>–</w:t>
            </w:r>
            <w:r>
              <w:tab/>
            </w:r>
            <w:r>
              <w:rPr>
                <w:rtl/>
              </w:rPr>
              <w:t>لعروة محلية</w:t>
            </w:r>
          </w:p>
          <w:p w14:paraId="01476B01" w14:textId="77777777" w:rsidR="008B68C4" w:rsidRDefault="008B68C4" w:rsidP="00DB2C18">
            <w:pPr>
              <w:pStyle w:val="Tabletext"/>
              <w:spacing w:line="240" w:lineRule="exact"/>
            </w:pPr>
            <w:r>
              <w:t>–</w:t>
            </w:r>
            <w:r>
              <w:tab/>
            </w:r>
            <w:r>
              <w:rPr>
                <w:rtl/>
              </w:rPr>
              <w:t>لاتصالات بالجزر</w:t>
            </w:r>
          </w:p>
          <w:p w14:paraId="2BE0C701" w14:textId="77777777" w:rsidR="008B68C4" w:rsidRDefault="008B68C4" w:rsidP="00DB2C18">
            <w:pPr>
              <w:pStyle w:val="Tabletext"/>
              <w:spacing w:line="240" w:lineRule="exact"/>
            </w:pPr>
            <w:r>
              <w:t>–</w:t>
            </w:r>
            <w:r>
              <w:tab/>
            </w:r>
            <w:r>
              <w:rPr>
                <w:rtl/>
              </w:rPr>
              <w:t>ل</w:t>
            </w:r>
            <w:r>
              <w:rPr>
                <w:rtl/>
                <w:lang w:eastAsia="ko-KR"/>
              </w:rPr>
              <w:t>لتطبيقات الأخرى</w:t>
            </w:r>
          </w:p>
        </w:tc>
        <w:tc>
          <w:tcPr>
            <w:tcW w:w="2694" w:type="dxa"/>
            <w:tcBorders>
              <w:top w:val="single" w:sz="4" w:space="0" w:color="auto"/>
              <w:left w:val="single" w:sz="4" w:space="0" w:color="auto"/>
              <w:bottom w:val="single" w:sz="4" w:space="0" w:color="auto"/>
              <w:right w:val="single" w:sz="4" w:space="0" w:color="auto"/>
            </w:tcBorders>
          </w:tcPr>
          <w:p w14:paraId="693F2955" w14:textId="77777777" w:rsidR="008B68C4" w:rsidRDefault="008B68C4" w:rsidP="00DB2C18">
            <w:pPr>
              <w:pStyle w:val="Tabletext"/>
              <w:spacing w:line="240" w:lineRule="exact"/>
              <w:jc w:val="center"/>
            </w:pPr>
          </w:p>
          <w:p w14:paraId="3721A185" w14:textId="77777777" w:rsidR="008B68C4" w:rsidRDefault="008B68C4" w:rsidP="00DB2C18">
            <w:pPr>
              <w:pStyle w:val="Tabletext"/>
              <w:spacing w:line="240" w:lineRule="exact"/>
              <w:jc w:val="center"/>
            </w:pPr>
            <w:r>
              <w:t>0,5</w:t>
            </w:r>
          </w:p>
          <w:p w14:paraId="203E423C" w14:textId="77777777" w:rsidR="008B68C4" w:rsidRDefault="008B68C4" w:rsidP="00DB2C18">
            <w:pPr>
              <w:pStyle w:val="Tabletext"/>
              <w:spacing w:line="240" w:lineRule="exact"/>
              <w:jc w:val="center"/>
            </w:pPr>
            <w:r>
              <w:t>0,25</w:t>
            </w:r>
          </w:p>
          <w:p w14:paraId="0F7FC640" w14:textId="77777777" w:rsidR="008B68C4" w:rsidRDefault="008B68C4" w:rsidP="00DB2C18">
            <w:pPr>
              <w:pStyle w:val="Tabletext"/>
              <w:spacing w:line="240" w:lineRule="exact"/>
              <w:jc w:val="center"/>
            </w:pPr>
            <w:r>
              <w:t>0,05</w:t>
            </w:r>
          </w:p>
          <w:p w14:paraId="33E53F8C" w14:textId="77777777" w:rsidR="008B68C4" w:rsidRDefault="008B68C4" w:rsidP="00DB2C18">
            <w:pPr>
              <w:pStyle w:val="Tabletext"/>
              <w:spacing w:line="240" w:lineRule="exact"/>
              <w:jc w:val="center"/>
            </w:pPr>
            <w:r>
              <w:t>1</w:t>
            </w:r>
          </w:p>
        </w:tc>
      </w:tr>
      <w:tr w:rsidR="008B68C4" w14:paraId="77B70333" w14:textId="77777777" w:rsidTr="00DE0C97">
        <w:trPr>
          <w:cantSplit/>
          <w:jc w:val="center"/>
        </w:trPr>
        <w:tc>
          <w:tcPr>
            <w:tcW w:w="6052" w:type="dxa"/>
            <w:tcBorders>
              <w:top w:val="single" w:sz="4" w:space="0" w:color="auto"/>
              <w:left w:val="single" w:sz="4" w:space="0" w:color="auto"/>
              <w:bottom w:val="single" w:sz="4" w:space="0" w:color="auto"/>
              <w:right w:val="single" w:sz="4" w:space="0" w:color="auto"/>
            </w:tcBorders>
            <w:hideMark/>
          </w:tcPr>
          <w:p w14:paraId="777D0CF6" w14:textId="77777777" w:rsidR="008B68C4" w:rsidRPr="0095041C" w:rsidRDefault="008B68C4" w:rsidP="00DB2C18">
            <w:pPr>
              <w:pStyle w:val="Tabletext"/>
              <w:spacing w:line="240" w:lineRule="exact"/>
              <w:rPr>
                <w:highlight w:val="cyan"/>
                <w:lang w:eastAsia="ko-KR"/>
              </w:rPr>
            </w:pPr>
            <w:r w:rsidRPr="00E861FE">
              <w:rPr>
                <w:rtl/>
                <w:lang w:eastAsia="ko-KR"/>
              </w:rPr>
              <w:t xml:space="preserve">محطة </w:t>
            </w:r>
            <w:r w:rsidRPr="00E861FE">
              <w:rPr>
                <w:rFonts w:hint="cs"/>
                <w:rtl/>
                <w:lang w:eastAsia="ko-KR"/>
              </w:rPr>
              <w:t>ترحيل</w:t>
            </w:r>
            <w:r w:rsidRPr="00E861FE">
              <w:rPr>
                <w:rtl/>
                <w:lang w:eastAsia="ko-KR"/>
              </w:rPr>
              <w:t xml:space="preserve"> </w:t>
            </w:r>
            <w:r w:rsidRPr="00E861FE">
              <w:rPr>
                <w:rFonts w:hint="cs"/>
                <w:rtl/>
                <w:lang w:eastAsia="ko-KR"/>
              </w:rPr>
              <w:t>ل</w:t>
            </w:r>
            <w:r w:rsidRPr="00E861FE">
              <w:rPr>
                <w:rtl/>
                <w:lang w:eastAsia="ko-KR"/>
              </w:rPr>
              <w:t>لإذاعية الساتلية</w:t>
            </w:r>
          </w:p>
        </w:tc>
        <w:tc>
          <w:tcPr>
            <w:tcW w:w="2694" w:type="dxa"/>
            <w:tcBorders>
              <w:top w:val="single" w:sz="4" w:space="0" w:color="auto"/>
              <w:left w:val="single" w:sz="4" w:space="0" w:color="auto"/>
              <w:bottom w:val="single" w:sz="4" w:space="0" w:color="auto"/>
              <w:right w:val="single" w:sz="4" w:space="0" w:color="auto"/>
            </w:tcBorders>
            <w:hideMark/>
          </w:tcPr>
          <w:p w14:paraId="136729B0" w14:textId="77777777" w:rsidR="008B68C4" w:rsidRDefault="008B68C4" w:rsidP="00DB2C18">
            <w:pPr>
              <w:pStyle w:val="Tabletext"/>
              <w:spacing w:line="240" w:lineRule="exact"/>
              <w:jc w:val="center"/>
              <w:rPr>
                <w:lang w:eastAsia="ko-KR"/>
              </w:rPr>
            </w:pPr>
            <w:r>
              <w:rPr>
                <w:lang w:eastAsia="ko-KR"/>
              </w:rPr>
              <w:t>0,03</w:t>
            </w:r>
          </w:p>
        </w:tc>
      </w:tr>
      <w:tr w:rsidR="008B68C4" w14:paraId="3123C29D" w14:textId="77777777" w:rsidTr="00DE0C97">
        <w:trPr>
          <w:cantSplit/>
          <w:jc w:val="center"/>
        </w:trPr>
        <w:tc>
          <w:tcPr>
            <w:tcW w:w="6052" w:type="dxa"/>
            <w:tcBorders>
              <w:top w:val="single" w:sz="4" w:space="0" w:color="auto"/>
              <w:left w:val="single" w:sz="4" w:space="0" w:color="auto"/>
              <w:bottom w:val="single" w:sz="4" w:space="0" w:color="auto"/>
              <w:right w:val="single" w:sz="4" w:space="0" w:color="auto"/>
            </w:tcBorders>
          </w:tcPr>
          <w:p w14:paraId="4302B98F" w14:textId="77777777" w:rsidR="008B68C4" w:rsidRPr="0095041C" w:rsidRDefault="008B68C4" w:rsidP="00DB2C18">
            <w:pPr>
              <w:pStyle w:val="Tabletext"/>
              <w:spacing w:line="240" w:lineRule="exact"/>
              <w:rPr>
                <w:highlight w:val="cyan"/>
                <w:rtl/>
                <w:lang w:eastAsia="ko-KR"/>
              </w:rPr>
            </w:pPr>
            <w:r>
              <w:rPr>
                <w:rFonts w:hint="cs"/>
                <w:rtl/>
                <w:lang w:eastAsia="ko-KR"/>
              </w:rPr>
              <w:t>محطة تستعمل تردد الشبكة العمومية المتكاملة حصراً</w:t>
            </w:r>
          </w:p>
        </w:tc>
        <w:tc>
          <w:tcPr>
            <w:tcW w:w="2694" w:type="dxa"/>
            <w:tcBorders>
              <w:top w:val="single" w:sz="4" w:space="0" w:color="auto"/>
              <w:left w:val="single" w:sz="4" w:space="0" w:color="auto"/>
              <w:bottom w:val="single" w:sz="4" w:space="0" w:color="auto"/>
              <w:right w:val="single" w:sz="4" w:space="0" w:color="auto"/>
            </w:tcBorders>
          </w:tcPr>
          <w:p w14:paraId="5A956A81" w14:textId="77777777" w:rsidR="008B68C4" w:rsidRPr="0095041C" w:rsidRDefault="008B68C4" w:rsidP="00DB2C18">
            <w:pPr>
              <w:pStyle w:val="Tabletext"/>
              <w:spacing w:line="240" w:lineRule="exact"/>
              <w:jc w:val="center"/>
              <w:rPr>
                <w:lang w:eastAsia="ko-KR"/>
              </w:rPr>
            </w:pPr>
            <w:r>
              <w:rPr>
                <w:lang w:eastAsia="ko-KR"/>
              </w:rPr>
              <w:t>0,012</w:t>
            </w:r>
          </w:p>
        </w:tc>
      </w:tr>
      <w:tr w:rsidR="008B68C4" w14:paraId="56872F93" w14:textId="77777777" w:rsidTr="00DE0C97">
        <w:trPr>
          <w:cantSplit/>
          <w:jc w:val="center"/>
        </w:trPr>
        <w:tc>
          <w:tcPr>
            <w:tcW w:w="6052" w:type="dxa"/>
            <w:tcBorders>
              <w:top w:val="single" w:sz="4" w:space="0" w:color="auto"/>
              <w:left w:val="single" w:sz="4" w:space="0" w:color="auto"/>
              <w:bottom w:val="single" w:sz="4" w:space="0" w:color="auto"/>
              <w:right w:val="single" w:sz="4" w:space="0" w:color="auto"/>
            </w:tcBorders>
            <w:hideMark/>
          </w:tcPr>
          <w:p w14:paraId="43EDBC27" w14:textId="77777777" w:rsidR="008B68C4" w:rsidRDefault="008B68C4" w:rsidP="00DB2C18">
            <w:pPr>
              <w:pStyle w:val="Tabletext"/>
              <w:spacing w:line="240" w:lineRule="exact"/>
            </w:pPr>
            <w:r>
              <w:rPr>
                <w:rtl/>
              </w:rPr>
              <w:t>محطات أخرى</w:t>
            </w:r>
          </w:p>
        </w:tc>
        <w:tc>
          <w:tcPr>
            <w:tcW w:w="2694" w:type="dxa"/>
            <w:tcBorders>
              <w:top w:val="single" w:sz="4" w:space="0" w:color="auto"/>
              <w:left w:val="single" w:sz="4" w:space="0" w:color="auto"/>
              <w:bottom w:val="single" w:sz="4" w:space="0" w:color="auto"/>
              <w:right w:val="single" w:sz="4" w:space="0" w:color="auto"/>
            </w:tcBorders>
            <w:hideMark/>
          </w:tcPr>
          <w:p w14:paraId="12580A13" w14:textId="77777777" w:rsidR="008B68C4" w:rsidRDefault="008B68C4" w:rsidP="00DB2C18">
            <w:pPr>
              <w:pStyle w:val="Tabletext"/>
              <w:spacing w:line="240" w:lineRule="exact"/>
              <w:jc w:val="center"/>
            </w:pPr>
            <w:r>
              <w:t>1</w:t>
            </w:r>
          </w:p>
        </w:tc>
      </w:tr>
    </w:tbl>
    <w:p w14:paraId="1B390ED8" w14:textId="77777777" w:rsidR="008B68C4" w:rsidRDefault="008B68C4" w:rsidP="008B68C4">
      <w:pPr>
        <w:keepNext/>
        <w:spacing w:before="360" w:after="120"/>
        <w:rPr>
          <w:rtl/>
        </w:rPr>
      </w:pPr>
      <w:r>
        <w:rPr>
          <w:rtl/>
        </w:rPr>
        <w:t>عاملا الإعفاء من الرسوم لتقاسم المرافق ومراعاة البيئة</w:t>
      </w:r>
    </w:p>
    <w:p w14:paraId="76FB3248" w14:textId="77777777" w:rsidR="008B68C4" w:rsidRPr="006C0AFA" w:rsidRDefault="008B68C4" w:rsidP="006C0AFA">
      <w:pPr>
        <w:pStyle w:val="TableNo"/>
      </w:pPr>
      <w:r w:rsidRPr="006C0AFA">
        <w:rPr>
          <w:rFonts w:hint="cs"/>
          <w:rtl/>
        </w:rPr>
        <w:t xml:space="preserve">الجدول </w:t>
      </w:r>
      <w:r w:rsidRPr="006C0AFA">
        <w:t>43</w:t>
      </w:r>
    </w:p>
    <w:tbl>
      <w:tblPr>
        <w:bidiVisual/>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66"/>
        <w:gridCol w:w="725"/>
        <w:gridCol w:w="725"/>
        <w:gridCol w:w="725"/>
        <w:gridCol w:w="725"/>
        <w:gridCol w:w="725"/>
        <w:gridCol w:w="725"/>
        <w:gridCol w:w="725"/>
        <w:gridCol w:w="725"/>
        <w:gridCol w:w="566"/>
      </w:tblGrid>
      <w:tr w:rsidR="008B68C4" w14:paraId="455FCB13" w14:textId="77777777" w:rsidTr="00DB2C18">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14:paraId="1DC4EEBE" w14:textId="77777777" w:rsidR="008B68C4" w:rsidRDefault="008B68C4" w:rsidP="00FD19E8">
            <w:pPr>
              <w:pStyle w:val="Tabletexte"/>
              <w:spacing w:line="340" w:lineRule="exact"/>
              <w:rPr>
                <w:rtl/>
                <w:lang w:eastAsia="ko-KR"/>
              </w:rPr>
            </w:pPr>
            <w:r>
              <w:rPr>
                <w:rtl/>
                <w:lang w:eastAsia="ko-KR"/>
              </w:rPr>
              <w:t>نسبة تقاسم المرافق ونسبة مراعاة البيئة </w:t>
            </w:r>
            <w:r>
              <w:rPr>
                <w:lang w:eastAsia="ko-KR"/>
              </w:rPr>
              <w:t>(%)</w:t>
            </w:r>
          </w:p>
        </w:tc>
        <w:tc>
          <w:tcPr>
            <w:tcW w:w="365" w:type="pct"/>
            <w:tcBorders>
              <w:top w:val="single" w:sz="4" w:space="0" w:color="auto"/>
              <w:left w:val="single" w:sz="4" w:space="0" w:color="auto"/>
              <w:bottom w:val="single" w:sz="4" w:space="0" w:color="auto"/>
              <w:right w:val="single" w:sz="4" w:space="0" w:color="auto"/>
            </w:tcBorders>
            <w:vAlign w:val="center"/>
            <w:hideMark/>
          </w:tcPr>
          <w:p w14:paraId="2707A8CC" w14:textId="77777777" w:rsidR="008B68C4" w:rsidRDefault="008B68C4" w:rsidP="00FD19E8">
            <w:pPr>
              <w:pStyle w:val="Tabletexte"/>
              <w:spacing w:line="340" w:lineRule="exact"/>
              <w:rPr>
                <w:lang w:bidi="ar-EG"/>
              </w:rPr>
            </w:pPr>
            <w:r>
              <w:t>10&gt;</w:t>
            </w:r>
          </w:p>
        </w:tc>
        <w:tc>
          <w:tcPr>
            <w:tcW w:w="345" w:type="pct"/>
            <w:tcBorders>
              <w:top w:val="single" w:sz="4" w:space="0" w:color="auto"/>
              <w:left w:val="single" w:sz="4" w:space="0" w:color="auto"/>
              <w:bottom w:val="single" w:sz="4" w:space="0" w:color="auto"/>
              <w:right w:val="single" w:sz="4" w:space="0" w:color="auto"/>
            </w:tcBorders>
            <w:vAlign w:val="center"/>
            <w:hideMark/>
          </w:tcPr>
          <w:p w14:paraId="6BE34F4E" w14:textId="77777777" w:rsidR="008B68C4" w:rsidRDefault="008B68C4" w:rsidP="00FD19E8">
            <w:pPr>
              <w:pStyle w:val="Tabletexte"/>
              <w:spacing w:line="340" w:lineRule="exact"/>
            </w:pPr>
            <w:r>
              <w:t>20~10</w:t>
            </w:r>
          </w:p>
        </w:tc>
        <w:tc>
          <w:tcPr>
            <w:tcW w:w="345" w:type="pct"/>
            <w:tcBorders>
              <w:top w:val="single" w:sz="4" w:space="0" w:color="auto"/>
              <w:left w:val="single" w:sz="4" w:space="0" w:color="auto"/>
              <w:bottom w:val="single" w:sz="4" w:space="0" w:color="auto"/>
              <w:right w:val="single" w:sz="4" w:space="0" w:color="auto"/>
            </w:tcBorders>
            <w:vAlign w:val="center"/>
            <w:hideMark/>
          </w:tcPr>
          <w:p w14:paraId="0A666231" w14:textId="77777777" w:rsidR="008B68C4" w:rsidRDefault="008B68C4" w:rsidP="00FD19E8">
            <w:pPr>
              <w:pStyle w:val="Tabletexte"/>
              <w:spacing w:line="340" w:lineRule="exact"/>
            </w:pPr>
            <w:r>
              <w:t>30~20</w:t>
            </w:r>
          </w:p>
        </w:tc>
        <w:tc>
          <w:tcPr>
            <w:tcW w:w="374" w:type="pct"/>
            <w:tcBorders>
              <w:top w:val="single" w:sz="4" w:space="0" w:color="auto"/>
              <w:left w:val="single" w:sz="4" w:space="0" w:color="auto"/>
              <w:bottom w:val="single" w:sz="4" w:space="0" w:color="auto"/>
              <w:right w:val="single" w:sz="4" w:space="0" w:color="auto"/>
            </w:tcBorders>
            <w:vAlign w:val="center"/>
            <w:hideMark/>
          </w:tcPr>
          <w:p w14:paraId="14D1B936" w14:textId="77777777" w:rsidR="008B68C4" w:rsidRDefault="008B68C4" w:rsidP="00FD19E8">
            <w:pPr>
              <w:pStyle w:val="Tabletexte"/>
              <w:spacing w:line="340" w:lineRule="exact"/>
            </w:pPr>
            <w:r>
              <w:t>40~30</w:t>
            </w:r>
          </w:p>
        </w:tc>
        <w:tc>
          <w:tcPr>
            <w:tcW w:w="346" w:type="pct"/>
            <w:tcBorders>
              <w:top w:val="single" w:sz="4" w:space="0" w:color="auto"/>
              <w:left w:val="single" w:sz="4" w:space="0" w:color="auto"/>
              <w:bottom w:val="single" w:sz="4" w:space="0" w:color="auto"/>
              <w:right w:val="single" w:sz="4" w:space="0" w:color="auto"/>
            </w:tcBorders>
            <w:vAlign w:val="center"/>
            <w:hideMark/>
          </w:tcPr>
          <w:p w14:paraId="4CBB0410" w14:textId="77777777" w:rsidR="008B68C4" w:rsidRDefault="008B68C4" w:rsidP="00FD19E8">
            <w:pPr>
              <w:pStyle w:val="Tabletexte"/>
              <w:spacing w:line="340" w:lineRule="exact"/>
            </w:pPr>
            <w:r>
              <w:t>45~40</w:t>
            </w:r>
          </w:p>
        </w:tc>
        <w:tc>
          <w:tcPr>
            <w:tcW w:w="346" w:type="pct"/>
            <w:tcBorders>
              <w:top w:val="single" w:sz="4" w:space="0" w:color="auto"/>
              <w:left w:val="single" w:sz="4" w:space="0" w:color="auto"/>
              <w:bottom w:val="single" w:sz="4" w:space="0" w:color="auto"/>
              <w:right w:val="single" w:sz="4" w:space="0" w:color="auto"/>
            </w:tcBorders>
            <w:vAlign w:val="center"/>
            <w:hideMark/>
          </w:tcPr>
          <w:p w14:paraId="3D97C389" w14:textId="77777777" w:rsidR="008B68C4" w:rsidRDefault="008B68C4" w:rsidP="00FD19E8">
            <w:pPr>
              <w:pStyle w:val="Tabletexte"/>
              <w:spacing w:line="340" w:lineRule="exact"/>
            </w:pPr>
            <w:r>
              <w:t>50~45</w:t>
            </w:r>
          </w:p>
        </w:tc>
        <w:tc>
          <w:tcPr>
            <w:tcW w:w="346" w:type="pct"/>
            <w:tcBorders>
              <w:top w:val="single" w:sz="4" w:space="0" w:color="auto"/>
              <w:left w:val="single" w:sz="4" w:space="0" w:color="auto"/>
              <w:bottom w:val="single" w:sz="4" w:space="0" w:color="auto"/>
              <w:right w:val="single" w:sz="4" w:space="0" w:color="auto"/>
            </w:tcBorders>
            <w:vAlign w:val="center"/>
            <w:hideMark/>
          </w:tcPr>
          <w:p w14:paraId="023543ED" w14:textId="77777777" w:rsidR="008B68C4" w:rsidRDefault="008B68C4" w:rsidP="00FD19E8">
            <w:pPr>
              <w:pStyle w:val="Tabletexte"/>
              <w:spacing w:line="340" w:lineRule="exact"/>
            </w:pPr>
            <w:r>
              <w:t>55~50</w:t>
            </w:r>
          </w:p>
        </w:tc>
        <w:tc>
          <w:tcPr>
            <w:tcW w:w="355" w:type="pct"/>
            <w:tcBorders>
              <w:top w:val="single" w:sz="4" w:space="0" w:color="auto"/>
              <w:left w:val="single" w:sz="4" w:space="0" w:color="auto"/>
              <w:bottom w:val="single" w:sz="4" w:space="0" w:color="auto"/>
              <w:right w:val="single" w:sz="4" w:space="0" w:color="auto"/>
            </w:tcBorders>
            <w:vAlign w:val="center"/>
            <w:hideMark/>
          </w:tcPr>
          <w:p w14:paraId="507B96D1" w14:textId="77777777" w:rsidR="008B68C4" w:rsidRDefault="008B68C4" w:rsidP="00FD19E8">
            <w:pPr>
              <w:pStyle w:val="Tabletexte"/>
              <w:spacing w:line="340" w:lineRule="exact"/>
            </w:pPr>
            <w:r>
              <w:t>60~55</w:t>
            </w:r>
          </w:p>
        </w:tc>
        <w:tc>
          <w:tcPr>
            <w:tcW w:w="346" w:type="pct"/>
            <w:tcBorders>
              <w:top w:val="single" w:sz="4" w:space="0" w:color="auto"/>
              <w:left w:val="single" w:sz="4" w:space="0" w:color="auto"/>
              <w:bottom w:val="single" w:sz="4" w:space="0" w:color="auto"/>
              <w:right w:val="single" w:sz="4" w:space="0" w:color="auto"/>
            </w:tcBorders>
            <w:vAlign w:val="center"/>
            <w:hideMark/>
          </w:tcPr>
          <w:p w14:paraId="3055A0DA" w14:textId="77777777" w:rsidR="008B68C4" w:rsidRDefault="008B68C4" w:rsidP="00FD19E8">
            <w:pPr>
              <w:pStyle w:val="Tabletexte"/>
              <w:spacing w:line="340" w:lineRule="exact"/>
            </w:pPr>
            <w:r>
              <w:t>70~60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0089C44" w14:textId="77777777" w:rsidR="008B68C4" w:rsidRDefault="008B68C4" w:rsidP="00FD19E8">
            <w:pPr>
              <w:pStyle w:val="Tabletexte"/>
              <w:spacing w:line="340" w:lineRule="exact"/>
            </w:pPr>
            <w:r>
              <w:t>70&lt;</w:t>
            </w:r>
          </w:p>
        </w:tc>
      </w:tr>
      <w:tr w:rsidR="008B68C4" w14:paraId="355F1B5F" w14:textId="77777777" w:rsidTr="00DB2C18">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14:paraId="06FE60BD" w14:textId="77777777" w:rsidR="008B68C4" w:rsidRDefault="008B68C4" w:rsidP="00FD19E8">
            <w:pPr>
              <w:pStyle w:val="Tabletexte"/>
              <w:spacing w:line="340" w:lineRule="exact"/>
              <w:rPr>
                <w:lang w:eastAsia="ko-KR" w:bidi="ar-EG"/>
              </w:rPr>
            </w:pPr>
            <w:r>
              <w:rPr>
                <w:rtl/>
                <w:lang w:eastAsia="ko-KR" w:bidi="ar-EG"/>
              </w:rPr>
              <w:t>عامل الإعفاء من الرسوم لتقاسم المرافق</w:t>
            </w:r>
          </w:p>
        </w:tc>
        <w:tc>
          <w:tcPr>
            <w:tcW w:w="365" w:type="pct"/>
            <w:tcBorders>
              <w:top w:val="single" w:sz="4" w:space="0" w:color="auto"/>
              <w:left w:val="single" w:sz="4" w:space="0" w:color="auto"/>
              <w:bottom w:val="single" w:sz="4" w:space="0" w:color="auto"/>
              <w:right w:val="single" w:sz="4" w:space="0" w:color="auto"/>
            </w:tcBorders>
            <w:vAlign w:val="center"/>
            <w:hideMark/>
          </w:tcPr>
          <w:p w14:paraId="67D1D50D" w14:textId="77777777" w:rsidR="008B68C4" w:rsidRDefault="008B68C4" w:rsidP="00FD19E8">
            <w:pPr>
              <w:pStyle w:val="Tabletexte"/>
              <w:spacing w:line="340" w:lineRule="exact"/>
              <w:rPr>
                <w:rtl/>
              </w:rPr>
            </w:pPr>
            <w:r>
              <w:t>0,01</w:t>
            </w:r>
          </w:p>
        </w:tc>
        <w:tc>
          <w:tcPr>
            <w:tcW w:w="345" w:type="pct"/>
            <w:tcBorders>
              <w:top w:val="single" w:sz="4" w:space="0" w:color="auto"/>
              <w:left w:val="single" w:sz="4" w:space="0" w:color="auto"/>
              <w:bottom w:val="single" w:sz="4" w:space="0" w:color="auto"/>
              <w:right w:val="single" w:sz="4" w:space="0" w:color="auto"/>
            </w:tcBorders>
            <w:vAlign w:val="center"/>
            <w:hideMark/>
          </w:tcPr>
          <w:p w14:paraId="77E73BDF" w14:textId="77777777" w:rsidR="008B68C4" w:rsidRDefault="008B68C4" w:rsidP="00FD19E8">
            <w:pPr>
              <w:pStyle w:val="Tabletexte"/>
              <w:spacing w:line="340" w:lineRule="exact"/>
            </w:pPr>
            <w:r>
              <w:t>0,02</w:t>
            </w:r>
          </w:p>
        </w:tc>
        <w:tc>
          <w:tcPr>
            <w:tcW w:w="345" w:type="pct"/>
            <w:tcBorders>
              <w:top w:val="single" w:sz="4" w:space="0" w:color="auto"/>
              <w:left w:val="single" w:sz="4" w:space="0" w:color="auto"/>
              <w:bottom w:val="single" w:sz="4" w:space="0" w:color="auto"/>
              <w:right w:val="single" w:sz="4" w:space="0" w:color="auto"/>
            </w:tcBorders>
            <w:vAlign w:val="center"/>
            <w:hideMark/>
          </w:tcPr>
          <w:p w14:paraId="7CF0C648" w14:textId="77777777" w:rsidR="008B68C4" w:rsidRDefault="008B68C4" w:rsidP="00FD19E8">
            <w:pPr>
              <w:pStyle w:val="Tabletexte"/>
              <w:spacing w:line="340" w:lineRule="exact"/>
            </w:pPr>
            <w:r>
              <w:t>0,03</w:t>
            </w:r>
          </w:p>
        </w:tc>
        <w:tc>
          <w:tcPr>
            <w:tcW w:w="374" w:type="pct"/>
            <w:tcBorders>
              <w:top w:val="single" w:sz="4" w:space="0" w:color="auto"/>
              <w:left w:val="single" w:sz="4" w:space="0" w:color="auto"/>
              <w:bottom w:val="single" w:sz="4" w:space="0" w:color="auto"/>
              <w:right w:val="single" w:sz="4" w:space="0" w:color="auto"/>
            </w:tcBorders>
            <w:vAlign w:val="center"/>
            <w:hideMark/>
          </w:tcPr>
          <w:p w14:paraId="3BF3A421" w14:textId="77777777" w:rsidR="008B68C4" w:rsidRDefault="008B68C4" w:rsidP="00FD19E8">
            <w:pPr>
              <w:pStyle w:val="Tabletexte"/>
              <w:spacing w:line="340" w:lineRule="exact"/>
            </w:pPr>
            <w:r>
              <w:t>0,04</w:t>
            </w:r>
          </w:p>
        </w:tc>
        <w:tc>
          <w:tcPr>
            <w:tcW w:w="346" w:type="pct"/>
            <w:tcBorders>
              <w:top w:val="single" w:sz="4" w:space="0" w:color="auto"/>
              <w:left w:val="single" w:sz="4" w:space="0" w:color="auto"/>
              <w:bottom w:val="single" w:sz="4" w:space="0" w:color="auto"/>
              <w:right w:val="single" w:sz="4" w:space="0" w:color="auto"/>
            </w:tcBorders>
            <w:vAlign w:val="center"/>
            <w:hideMark/>
          </w:tcPr>
          <w:p w14:paraId="0CEC5617" w14:textId="77777777" w:rsidR="008B68C4" w:rsidRDefault="008B68C4" w:rsidP="00FD19E8">
            <w:pPr>
              <w:pStyle w:val="Tabletexte"/>
              <w:spacing w:line="340" w:lineRule="exact"/>
            </w:pPr>
            <w:r>
              <w:t>0,05</w:t>
            </w:r>
          </w:p>
        </w:tc>
        <w:tc>
          <w:tcPr>
            <w:tcW w:w="346" w:type="pct"/>
            <w:tcBorders>
              <w:top w:val="single" w:sz="4" w:space="0" w:color="auto"/>
              <w:left w:val="single" w:sz="4" w:space="0" w:color="auto"/>
              <w:bottom w:val="single" w:sz="4" w:space="0" w:color="auto"/>
              <w:right w:val="single" w:sz="4" w:space="0" w:color="auto"/>
            </w:tcBorders>
            <w:vAlign w:val="center"/>
            <w:hideMark/>
          </w:tcPr>
          <w:p w14:paraId="61AF6A80" w14:textId="77777777" w:rsidR="008B68C4" w:rsidRDefault="008B68C4" w:rsidP="00FD19E8">
            <w:pPr>
              <w:pStyle w:val="Tabletexte"/>
              <w:spacing w:line="340" w:lineRule="exact"/>
            </w:pPr>
            <w:r>
              <w:t>0,06</w:t>
            </w:r>
          </w:p>
        </w:tc>
        <w:tc>
          <w:tcPr>
            <w:tcW w:w="346" w:type="pct"/>
            <w:tcBorders>
              <w:top w:val="single" w:sz="4" w:space="0" w:color="auto"/>
              <w:left w:val="single" w:sz="4" w:space="0" w:color="auto"/>
              <w:bottom w:val="single" w:sz="4" w:space="0" w:color="auto"/>
              <w:right w:val="single" w:sz="4" w:space="0" w:color="auto"/>
            </w:tcBorders>
            <w:vAlign w:val="center"/>
            <w:hideMark/>
          </w:tcPr>
          <w:p w14:paraId="2195888B" w14:textId="77777777" w:rsidR="008B68C4" w:rsidRDefault="008B68C4" w:rsidP="00FD19E8">
            <w:pPr>
              <w:pStyle w:val="Tabletexte"/>
              <w:spacing w:line="340" w:lineRule="exact"/>
            </w:pPr>
            <w:r>
              <w:t>0,07</w:t>
            </w:r>
          </w:p>
        </w:tc>
        <w:tc>
          <w:tcPr>
            <w:tcW w:w="355" w:type="pct"/>
            <w:tcBorders>
              <w:top w:val="single" w:sz="4" w:space="0" w:color="auto"/>
              <w:left w:val="single" w:sz="4" w:space="0" w:color="auto"/>
              <w:bottom w:val="single" w:sz="4" w:space="0" w:color="auto"/>
              <w:right w:val="single" w:sz="4" w:space="0" w:color="auto"/>
            </w:tcBorders>
            <w:vAlign w:val="center"/>
            <w:hideMark/>
          </w:tcPr>
          <w:p w14:paraId="00A40063" w14:textId="77777777" w:rsidR="008B68C4" w:rsidRDefault="008B68C4" w:rsidP="00FD19E8">
            <w:pPr>
              <w:pStyle w:val="Tabletexte"/>
              <w:spacing w:line="340" w:lineRule="exact"/>
            </w:pPr>
            <w:r>
              <w:t>0,08</w:t>
            </w:r>
          </w:p>
        </w:tc>
        <w:tc>
          <w:tcPr>
            <w:tcW w:w="346" w:type="pct"/>
            <w:tcBorders>
              <w:top w:val="single" w:sz="4" w:space="0" w:color="auto"/>
              <w:left w:val="single" w:sz="4" w:space="0" w:color="auto"/>
              <w:bottom w:val="single" w:sz="4" w:space="0" w:color="auto"/>
              <w:right w:val="single" w:sz="4" w:space="0" w:color="auto"/>
            </w:tcBorders>
            <w:vAlign w:val="center"/>
            <w:hideMark/>
          </w:tcPr>
          <w:p w14:paraId="2EAF78CF" w14:textId="77777777" w:rsidR="008B68C4" w:rsidRDefault="008B68C4" w:rsidP="00FD19E8">
            <w:pPr>
              <w:pStyle w:val="Tabletexte"/>
              <w:spacing w:line="340" w:lineRule="exact"/>
            </w:pPr>
            <w:r>
              <w:t>0,09</w:t>
            </w:r>
          </w:p>
        </w:tc>
        <w:tc>
          <w:tcPr>
            <w:tcW w:w="275" w:type="pct"/>
            <w:tcBorders>
              <w:top w:val="single" w:sz="4" w:space="0" w:color="auto"/>
              <w:left w:val="single" w:sz="4" w:space="0" w:color="auto"/>
              <w:bottom w:val="single" w:sz="4" w:space="0" w:color="auto"/>
              <w:right w:val="single" w:sz="4" w:space="0" w:color="auto"/>
            </w:tcBorders>
            <w:vAlign w:val="center"/>
            <w:hideMark/>
          </w:tcPr>
          <w:p w14:paraId="1CBA6270" w14:textId="77777777" w:rsidR="008B68C4" w:rsidRDefault="008B68C4" w:rsidP="00FD19E8">
            <w:pPr>
              <w:pStyle w:val="Tabletexte"/>
              <w:spacing w:line="340" w:lineRule="exact"/>
            </w:pPr>
            <w:r>
              <w:t>0,10</w:t>
            </w:r>
          </w:p>
        </w:tc>
      </w:tr>
      <w:tr w:rsidR="008B68C4" w14:paraId="3989C656" w14:textId="77777777" w:rsidTr="00DB2C18">
        <w:trPr>
          <w:trHeight w:val="116"/>
          <w:jc w:val="center"/>
        </w:trPr>
        <w:tc>
          <w:tcPr>
            <w:tcW w:w="1558" w:type="pct"/>
            <w:tcBorders>
              <w:top w:val="single" w:sz="4" w:space="0" w:color="auto"/>
              <w:left w:val="single" w:sz="4" w:space="0" w:color="auto"/>
              <w:bottom w:val="single" w:sz="4" w:space="0" w:color="auto"/>
              <w:right w:val="single" w:sz="4" w:space="0" w:color="auto"/>
            </w:tcBorders>
            <w:vAlign w:val="center"/>
            <w:hideMark/>
          </w:tcPr>
          <w:p w14:paraId="1CA9E1F2" w14:textId="77777777" w:rsidR="008B68C4" w:rsidRDefault="008B68C4" w:rsidP="00FD19E8">
            <w:pPr>
              <w:pStyle w:val="Tabletexte"/>
              <w:spacing w:line="340" w:lineRule="exact"/>
              <w:rPr>
                <w:lang w:eastAsia="ko-KR"/>
              </w:rPr>
            </w:pPr>
            <w:r>
              <w:rPr>
                <w:rtl/>
                <w:lang w:eastAsia="ko-KR"/>
              </w:rPr>
              <w:t>عامل الإعفاء من الرسوم لمراعاة البيئة</w:t>
            </w:r>
          </w:p>
        </w:tc>
        <w:tc>
          <w:tcPr>
            <w:tcW w:w="365" w:type="pct"/>
            <w:tcBorders>
              <w:top w:val="single" w:sz="4" w:space="0" w:color="auto"/>
              <w:left w:val="single" w:sz="4" w:space="0" w:color="auto"/>
              <w:bottom w:val="single" w:sz="4" w:space="0" w:color="auto"/>
              <w:right w:val="single" w:sz="4" w:space="0" w:color="auto"/>
            </w:tcBorders>
            <w:vAlign w:val="center"/>
            <w:hideMark/>
          </w:tcPr>
          <w:p w14:paraId="3C4DB541" w14:textId="77777777" w:rsidR="008B68C4" w:rsidRDefault="008B68C4" w:rsidP="00FD19E8">
            <w:pPr>
              <w:pStyle w:val="Tabletexte"/>
              <w:spacing w:line="340" w:lineRule="exact"/>
            </w:pPr>
            <w:r>
              <w:t>0,01</w:t>
            </w:r>
          </w:p>
        </w:tc>
        <w:tc>
          <w:tcPr>
            <w:tcW w:w="345" w:type="pct"/>
            <w:tcBorders>
              <w:top w:val="single" w:sz="4" w:space="0" w:color="auto"/>
              <w:left w:val="single" w:sz="4" w:space="0" w:color="auto"/>
              <w:bottom w:val="single" w:sz="4" w:space="0" w:color="auto"/>
              <w:right w:val="single" w:sz="4" w:space="0" w:color="auto"/>
            </w:tcBorders>
            <w:vAlign w:val="center"/>
            <w:hideMark/>
          </w:tcPr>
          <w:p w14:paraId="0C2F4084" w14:textId="77777777" w:rsidR="008B68C4" w:rsidRDefault="008B68C4" w:rsidP="00FD19E8">
            <w:pPr>
              <w:pStyle w:val="Tabletexte"/>
              <w:spacing w:line="340" w:lineRule="exact"/>
            </w:pPr>
            <w:r>
              <w:t>0,02</w:t>
            </w:r>
          </w:p>
        </w:tc>
        <w:tc>
          <w:tcPr>
            <w:tcW w:w="345" w:type="pct"/>
            <w:tcBorders>
              <w:top w:val="single" w:sz="4" w:space="0" w:color="auto"/>
              <w:left w:val="single" w:sz="4" w:space="0" w:color="auto"/>
              <w:bottom w:val="single" w:sz="4" w:space="0" w:color="auto"/>
              <w:right w:val="single" w:sz="4" w:space="0" w:color="auto"/>
            </w:tcBorders>
            <w:vAlign w:val="center"/>
            <w:hideMark/>
          </w:tcPr>
          <w:p w14:paraId="0BCAC519" w14:textId="77777777" w:rsidR="008B68C4" w:rsidRDefault="008B68C4" w:rsidP="00FD19E8">
            <w:pPr>
              <w:pStyle w:val="Tabletexte"/>
              <w:spacing w:line="340" w:lineRule="exact"/>
            </w:pPr>
            <w:r>
              <w:t>0,03</w:t>
            </w:r>
          </w:p>
        </w:tc>
        <w:tc>
          <w:tcPr>
            <w:tcW w:w="374" w:type="pct"/>
            <w:tcBorders>
              <w:top w:val="single" w:sz="4" w:space="0" w:color="auto"/>
              <w:left w:val="single" w:sz="4" w:space="0" w:color="auto"/>
              <w:bottom w:val="single" w:sz="4" w:space="0" w:color="auto"/>
              <w:right w:val="single" w:sz="4" w:space="0" w:color="auto"/>
            </w:tcBorders>
            <w:vAlign w:val="center"/>
            <w:hideMark/>
          </w:tcPr>
          <w:p w14:paraId="7CF80BF2" w14:textId="77777777" w:rsidR="008B68C4" w:rsidRDefault="008B68C4" w:rsidP="00FD19E8">
            <w:pPr>
              <w:pStyle w:val="Tabletexte"/>
              <w:spacing w:line="340" w:lineRule="exact"/>
            </w:pPr>
            <w:r>
              <w:t>0,04</w:t>
            </w:r>
          </w:p>
        </w:tc>
        <w:tc>
          <w:tcPr>
            <w:tcW w:w="346" w:type="pct"/>
            <w:tcBorders>
              <w:top w:val="single" w:sz="4" w:space="0" w:color="auto"/>
              <w:left w:val="single" w:sz="4" w:space="0" w:color="auto"/>
              <w:bottom w:val="single" w:sz="4" w:space="0" w:color="auto"/>
              <w:right w:val="single" w:sz="4" w:space="0" w:color="auto"/>
            </w:tcBorders>
            <w:vAlign w:val="center"/>
            <w:hideMark/>
          </w:tcPr>
          <w:p w14:paraId="52EF4823" w14:textId="77777777" w:rsidR="008B68C4" w:rsidRDefault="008B68C4" w:rsidP="00FD19E8">
            <w:pPr>
              <w:pStyle w:val="Tabletexte"/>
              <w:spacing w:line="340" w:lineRule="exact"/>
            </w:pPr>
            <w:r>
              <w:t>0,05</w:t>
            </w:r>
          </w:p>
        </w:tc>
        <w:tc>
          <w:tcPr>
            <w:tcW w:w="346" w:type="pct"/>
            <w:tcBorders>
              <w:top w:val="single" w:sz="4" w:space="0" w:color="auto"/>
              <w:left w:val="single" w:sz="4" w:space="0" w:color="auto"/>
              <w:bottom w:val="single" w:sz="4" w:space="0" w:color="auto"/>
              <w:right w:val="single" w:sz="4" w:space="0" w:color="auto"/>
            </w:tcBorders>
            <w:vAlign w:val="center"/>
            <w:hideMark/>
          </w:tcPr>
          <w:p w14:paraId="40AF3F0E" w14:textId="77777777" w:rsidR="008B68C4" w:rsidRDefault="008B68C4" w:rsidP="00FD19E8">
            <w:pPr>
              <w:pStyle w:val="Tabletexte"/>
              <w:spacing w:line="340" w:lineRule="exact"/>
            </w:pPr>
            <w:r>
              <w:t>0,06</w:t>
            </w:r>
          </w:p>
        </w:tc>
        <w:tc>
          <w:tcPr>
            <w:tcW w:w="346" w:type="pct"/>
            <w:tcBorders>
              <w:top w:val="single" w:sz="4" w:space="0" w:color="auto"/>
              <w:left w:val="single" w:sz="4" w:space="0" w:color="auto"/>
              <w:bottom w:val="single" w:sz="4" w:space="0" w:color="auto"/>
              <w:right w:val="single" w:sz="4" w:space="0" w:color="auto"/>
            </w:tcBorders>
            <w:vAlign w:val="center"/>
            <w:hideMark/>
          </w:tcPr>
          <w:p w14:paraId="1E12DBD9" w14:textId="77777777" w:rsidR="008B68C4" w:rsidRDefault="008B68C4" w:rsidP="00FD19E8">
            <w:pPr>
              <w:pStyle w:val="Tabletexte"/>
              <w:spacing w:line="340" w:lineRule="exact"/>
            </w:pPr>
            <w:r>
              <w:t>0,07</w:t>
            </w:r>
          </w:p>
        </w:tc>
        <w:tc>
          <w:tcPr>
            <w:tcW w:w="355" w:type="pct"/>
            <w:tcBorders>
              <w:top w:val="single" w:sz="4" w:space="0" w:color="auto"/>
              <w:left w:val="single" w:sz="4" w:space="0" w:color="auto"/>
              <w:bottom w:val="single" w:sz="4" w:space="0" w:color="auto"/>
              <w:right w:val="single" w:sz="4" w:space="0" w:color="auto"/>
            </w:tcBorders>
            <w:vAlign w:val="center"/>
            <w:hideMark/>
          </w:tcPr>
          <w:p w14:paraId="5488CC8D" w14:textId="77777777" w:rsidR="008B68C4" w:rsidRDefault="008B68C4" w:rsidP="00FD19E8">
            <w:pPr>
              <w:pStyle w:val="Tabletexte"/>
              <w:spacing w:line="340" w:lineRule="exact"/>
            </w:pPr>
            <w:r>
              <w:t>0,08</w:t>
            </w:r>
          </w:p>
        </w:tc>
        <w:tc>
          <w:tcPr>
            <w:tcW w:w="346" w:type="pct"/>
            <w:tcBorders>
              <w:top w:val="single" w:sz="4" w:space="0" w:color="auto"/>
              <w:left w:val="single" w:sz="4" w:space="0" w:color="auto"/>
              <w:bottom w:val="single" w:sz="4" w:space="0" w:color="auto"/>
              <w:right w:val="single" w:sz="4" w:space="0" w:color="auto"/>
            </w:tcBorders>
            <w:vAlign w:val="center"/>
            <w:hideMark/>
          </w:tcPr>
          <w:p w14:paraId="1F1C2A52" w14:textId="77777777" w:rsidR="008B68C4" w:rsidRDefault="008B68C4" w:rsidP="00FD19E8">
            <w:pPr>
              <w:pStyle w:val="Tabletexte"/>
              <w:spacing w:line="340" w:lineRule="exact"/>
            </w:pPr>
            <w:r>
              <w:t>0,09</w:t>
            </w:r>
          </w:p>
        </w:tc>
        <w:tc>
          <w:tcPr>
            <w:tcW w:w="275" w:type="pct"/>
            <w:tcBorders>
              <w:top w:val="single" w:sz="4" w:space="0" w:color="auto"/>
              <w:left w:val="single" w:sz="4" w:space="0" w:color="auto"/>
              <w:bottom w:val="single" w:sz="4" w:space="0" w:color="auto"/>
              <w:right w:val="single" w:sz="4" w:space="0" w:color="auto"/>
            </w:tcBorders>
            <w:vAlign w:val="center"/>
            <w:hideMark/>
          </w:tcPr>
          <w:p w14:paraId="16905140" w14:textId="77777777" w:rsidR="008B68C4" w:rsidRDefault="008B68C4" w:rsidP="00FD19E8">
            <w:pPr>
              <w:pStyle w:val="Tabletexte"/>
              <w:spacing w:line="340" w:lineRule="exact"/>
            </w:pPr>
            <w:r>
              <w:t>0,10</w:t>
            </w:r>
          </w:p>
        </w:tc>
      </w:tr>
    </w:tbl>
    <w:p w14:paraId="758AB305" w14:textId="77777777" w:rsidR="008B68C4" w:rsidRPr="006C0AFA" w:rsidRDefault="008B68C4" w:rsidP="006C0AFA">
      <w:pPr>
        <w:pStyle w:val="Headingb0"/>
        <w:rPr>
          <w:rtl/>
        </w:rPr>
      </w:pPr>
      <w:r w:rsidRPr="006C0AFA">
        <w:rPr>
          <w:rtl/>
        </w:rPr>
        <w:t xml:space="preserve">الفئة </w:t>
      </w:r>
      <w:r w:rsidRPr="006C0AFA">
        <w:t>3</w:t>
      </w:r>
      <w:r w:rsidRPr="006C0AFA">
        <w:rPr>
          <w:rtl/>
        </w:rPr>
        <w:t>: على أساس التردد المخصص لمرسل المحطات الراديوية:</w:t>
      </w:r>
    </w:p>
    <w:p w14:paraId="6502C897" w14:textId="77777777" w:rsidR="008B68C4" w:rsidRDefault="008B68C4" w:rsidP="008B68C4">
      <w:pPr>
        <w:rPr>
          <w:rtl/>
          <w:lang w:bidi="ar-EG"/>
        </w:rPr>
      </w:pPr>
      <w:r w:rsidRPr="009B1B82">
        <w:rPr>
          <w:rtl/>
          <w:lang w:bidi="ar-EG"/>
        </w:rPr>
        <w:t>تفرض رسوم استعمال الطيف </w:t>
      </w:r>
      <w:r w:rsidRPr="009B1B82">
        <w:rPr>
          <w:lang w:bidi="ar-EG"/>
        </w:rPr>
        <w:t>(SF)</w:t>
      </w:r>
      <w:r w:rsidRPr="009B1B82">
        <w:rPr>
          <w:rtl/>
          <w:lang w:bidi="ar-EG"/>
        </w:rPr>
        <w:t xml:space="preserve"> على كل مرسل طبقاً للمعادلة:</w:t>
      </w:r>
    </w:p>
    <w:p w14:paraId="36D639C6" w14:textId="77777777" w:rsidR="008B68C4" w:rsidRPr="00BD6197" w:rsidRDefault="008B68C4" w:rsidP="008B68C4">
      <w:pPr>
        <w:pStyle w:val="Equation"/>
        <w:rPr>
          <w:lang w:eastAsia="ko-KR"/>
        </w:rPr>
      </w:pPr>
      <w:r w:rsidRPr="00BD6197">
        <w:tab/>
      </w:r>
      <w:r w:rsidRPr="00BD6197">
        <w:tab/>
      </w:r>
      <w:r w:rsidRPr="00BD6197">
        <w:rPr>
          <w:position w:val="-14"/>
        </w:rPr>
        <w:object w:dxaOrig="5460" w:dyaOrig="440" w14:anchorId="1CEFCDC7">
          <v:shape id="_x0000_i1115" type="#_x0000_t75" style="width:271.5pt;height:21.75pt" o:ole="" fillcolor="window">
            <v:imagedata r:id="rId218" o:title=""/>
          </v:shape>
          <o:OLEObject Type="Embed" ProgID="Equation.3" ShapeID="_x0000_i1115" DrawAspect="Content" ObjectID="_1830184887" r:id="rId219"/>
        </w:object>
      </w:r>
      <w:r>
        <w:tab/>
        <w:t>(68</w:t>
      </w:r>
      <w:r w:rsidRPr="00BD6197">
        <w:t>)</w:t>
      </w:r>
    </w:p>
    <w:p w14:paraId="53733081" w14:textId="77777777" w:rsidR="008B68C4" w:rsidRDefault="008B68C4" w:rsidP="008B68C4">
      <w:pPr>
        <w:keepNext/>
        <w:keepLines/>
        <w:widowControl w:val="0"/>
        <w:rPr>
          <w:rtl/>
        </w:rPr>
      </w:pPr>
      <w:r>
        <w:rPr>
          <w:rtl/>
        </w:rPr>
        <w:t>حيث:</w:t>
      </w:r>
    </w:p>
    <w:p w14:paraId="05189AF6" w14:textId="77777777" w:rsidR="008B68C4" w:rsidRDefault="008B68C4" w:rsidP="008B68C4">
      <w:pPr>
        <w:pStyle w:val="Equationlegend"/>
        <w:rPr>
          <w:rtl/>
        </w:rPr>
      </w:pPr>
      <w:r>
        <w:rPr>
          <w:rtl/>
        </w:rPr>
        <w:tab/>
      </w:r>
      <w:r>
        <w:rPr>
          <w:rFonts w:asciiTheme="majorBidi" w:hAnsiTheme="majorBidi"/>
          <w:i/>
          <w:iCs/>
          <w:lang w:eastAsia="ko-KR"/>
        </w:rPr>
        <w:t>B</w:t>
      </w:r>
      <w:r>
        <w:rPr>
          <w:rtl/>
        </w:rPr>
        <w:t xml:space="preserve">: </w:t>
      </w:r>
      <w:r>
        <w:rPr>
          <w:rtl/>
        </w:rPr>
        <w:tab/>
        <w:t>السعر الأساسي</w:t>
      </w:r>
    </w:p>
    <w:p w14:paraId="1BFD7788" w14:textId="77777777" w:rsidR="008B68C4" w:rsidRDefault="008B68C4" w:rsidP="008B68C4">
      <w:pPr>
        <w:pStyle w:val="Equationlegend"/>
        <w:rPr>
          <w:rFonts w:asciiTheme="majorBidi" w:hAnsiTheme="majorBidi"/>
          <w:i/>
          <w:iCs/>
          <w:rtl/>
          <w:lang w:eastAsia="ko-KR"/>
        </w:rPr>
      </w:pPr>
      <w:r>
        <w:rPr>
          <w:rFonts w:asciiTheme="majorBidi" w:hAnsiTheme="majorBidi"/>
          <w:i/>
          <w:iCs/>
          <w:rtl/>
          <w:lang w:eastAsia="ko-KR" w:bidi="ar-EG"/>
        </w:rPr>
        <w:tab/>
      </w:r>
      <w:r>
        <w:rPr>
          <w:rFonts w:asciiTheme="majorBidi" w:hAnsiTheme="majorBidi"/>
          <w:i/>
          <w:iCs/>
          <w:lang w:eastAsia="ko-KR" w:bidi="ar-EG"/>
        </w:rPr>
        <w:t>P</w:t>
      </w:r>
      <w:r>
        <w:rPr>
          <w:rtl/>
        </w:rPr>
        <w:t>:</w:t>
      </w:r>
      <w:r>
        <w:rPr>
          <w:rFonts w:asciiTheme="majorBidi" w:hAnsiTheme="majorBidi"/>
          <w:i/>
          <w:iCs/>
          <w:rtl/>
          <w:lang w:eastAsia="ko-KR" w:bidi="ar-EG"/>
        </w:rPr>
        <w:t xml:space="preserve"> </w:t>
      </w:r>
      <w:r>
        <w:rPr>
          <w:rtl/>
        </w:rPr>
        <w:tab/>
        <w:t>قدرة الهوائي</w:t>
      </w:r>
    </w:p>
    <w:p w14:paraId="65DF5DAB" w14:textId="77777777" w:rsidR="008B68C4" w:rsidRDefault="008B68C4" w:rsidP="008B68C4">
      <w:pPr>
        <w:pStyle w:val="Equationlegend"/>
        <w:rPr>
          <w:rtl/>
        </w:rPr>
      </w:pPr>
      <w:r>
        <w:rPr>
          <w:rtl/>
        </w:rPr>
        <w:tab/>
      </w:r>
      <w:r>
        <w:rPr>
          <w:rFonts w:asciiTheme="majorBidi" w:hAnsiTheme="majorBidi"/>
          <w:i/>
          <w:iCs/>
        </w:rPr>
        <w:t>B</w:t>
      </w:r>
      <w:r>
        <w:rPr>
          <w:rFonts w:asciiTheme="majorBidi" w:hAnsiTheme="majorBidi"/>
          <w:i/>
          <w:iCs/>
          <w:vertAlign w:val="subscript"/>
        </w:rPr>
        <w:t>W</w:t>
      </w:r>
      <w:r>
        <w:rPr>
          <w:rtl/>
        </w:rPr>
        <w:t>:</w:t>
      </w:r>
      <w:r>
        <w:rPr>
          <w:rFonts w:asciiTheme="majorBidi" w:hAnsiTheme="majorBidi"/>
          <w:i/>
          <w:iCs/>
          <w:vertAlign w:val="subscript"/>
          <w:rtl/>
          <w:lang w:bidi="ar-EG"/>
        </w:rPr>
        <w:tab/>
      </w:r>
      <w:r>
        <w:rPr>
          <w:rtl/>
        </w:rPr>
        <w:t>عرض النطاق</w:t>
      </w:r>
    </w:p>
    <w:p w14:paraId="45194AFA" w14:textId="77777777" w:rsidR="008B68C4" w:rsidRDefault="008B68C4" w:rsidP="008B68C4">
      <w:pPr>
        <w:pStyle w:val="Equationlegend"/>
        <w:rPr>
          <w:rtl/>
        </w:rPr>
      </w:pPr>
      <w:r>
        <w:rPr>
          <w:rtl/>
        </w:rPr>
        <w:tab/>
      </w:r>
      <w:proofErr w:type="spellStart"/>
      <w:proofErr w:type="gramStart"/>
      <w:r>
        <w:rPr>
          <w:i/>
          <w:iCs/>
        </w:rPr>
        <w:t>P</w:t>
      </w:r>
      <w:r>
        <w:rPr>
          <w:i/>
          <w:iCs/>
          <w:vertAlign w:val="subscript"/>
        </w:rPr>
        <w:t>f</w:t>
      </w:r>
      <w:proofErr w:type="spellEnd"/>
      <w:r>
        <w:t> </w:t>
      </w:r>
      <w:r>
        <w:rPr>
          <w:rtl/>
          <w:lang w:bidi="ar-EG"/>
        </w:rPr>
        <w:t>:</w:t>
      </w:r>
      <w:proofErr w:type="gramEnd"/>
      <w:r>
        <w:rPr>
          <w:rtl/>
          <w:lang w:bidi="ar-EG"/>
        </w:rPr>
        <w:t xml:space="preserve"> </w:t>
      </w:r>
      <w:r>
        <w:rPr>
          <w:rtl/>
          <w:lang w:bidi="ar-EG"/>
        </w:rPr>
        <w:tab/>
        <w:t>عامل التفضيل</w:t>
      </w:r>
    </w:p>
    <w:p w14:paraId="765E3B33" w14:textId="77777777" w:rsidR="008B68C4" w:rsidRDefault="008B68C4" w:rsidP="008B68C4">
      <w:pPr>
        <w:pStyle w:val="Equationlegend"/>
        <w:rPr>
          <w:rtl/>
        </w:rPr>
      </w:pPr>
      <w:r>
        <w:rPr>
          <w:rtl/>
        </w:rPr>
        <w:tab/>
      </w:r>
      <w:proofErr w:type="spellStart"/>
      <w:proofErr w:type="gramStart"/>
      <w:r>
        <w:rPr>
          <w:i/>
          <w:iCs/>
          <w:lang w:eastAsia="ko-KR"/>
        </w:rPr>
        <w:t>U</w:t>
      </w:r>
      <w:r>
        <w:rPr>
          <w:i/>
          <w:iCs/>
          <w:vertAlign w:val="subscript"/>
        </w:rPr>
        <w:t>f</w:t>
      </w:r>
      <w:proofErr w:type="spellEnd"/>
      <w:r>
        <w:t> </w:t>
      </w:r>
      <w:r>
        <w:rPr>
          <w:rtl/>
          <w:lang w:bidi="ar-EG"/>
        </w:rPr>
        <w:t>:</w:t>
      </w:r>
      <w:proofErr w:type="gramEnd"/>
      <w:r>
        <w:rPr>
          <w:rtl/>
          <w:lang w:bidi="ar-EG"/>
        </w:rPr>
        <w:t xml:space="preserve"> </w:t>
      </w:r>
      <w:r>
        <w:rPr>
          <w:rtl/>
          <w:lang w:bidi="ar-EG"/>
        </w:rPr>
        <w:tab/>
        <w:t>عامل نموذج استعمال التردد</w:t>
      </w:r>
    </w:p>
    <w:p w14:paraId="18120053" w14:textId="77777777" w:rsidR="008B68C4" w:rsidRDefault="008B68C4" w:rsidP="008B68C4">
      <w:pPr>
        <w:pStyle w:val="Equationlegend"/>
        <w:rPr>
          <w:rtl/>
        </w:rPr>
      </w:pPr>
      <w:r>
        <w:rPr>
          <w:rtl/>
        </w:rPr>
        <w:tab/>
      </w:r>
      <w:proofErr w:type="gramStart"/>
      <w:r>
        <w:rPr>
          <w:i/>
          <w:iCs/>
        </w:rPr>
        <w:t>O</w:t>
      </w:r>
      <w:r>
        <w:rPr>
          <w:i/>
          <w:iCs/>
          <w:vertAlign w:val="subscript"/>
        </w:rPr>
        <w:t>f</w:t>
      </w:r>
      <w:r>
        <w:t> </w:t>
      </w:r>
      <w:r>
        <w:rPr>
          <w:rtl/>
          <w:lang w:bidi="ar-EG"/>
        </w:rPr>
        <w:t>:</w:t>
      </w:r>
      <w:proofErr w:type="gramEnd"/>
      <w:r>
        <w:rPr>
          <w:rtl/>
          <w:lang w:bidi="ar-EG"/>
        </w:rPr>
        <w:t xml:space="preserve"> </w:t>
      </w:r>
      <w:r>
        <w:rPr>
          <w:rtl/>
          <w:lang w:bidi="ar-EG"/>
        </w:rPr>
        <w:tab/>
        <w:t>عامل غرض التشغيل</w:t>
      </w:r>
    </w:p>
    <w:p w14:paraId="05A3401B" w14:textId="77777777" w:rsidR="008B68C4" w:rsidRDefault="008B68C4" w:rsidP="008B68C4">
      <w:pPr>
        <w:pStyle w:val="Equationlegend"/>
        <w:rPr>
          <w:rtl/>
        </w:rPr>
      </w:pPr>
      <w:r>
        <w:rPr>
          <w:rtl/>
        </w:rPr>
        <w:tab/>
      </w:r>
      <w:r>
        <w:rPr>
          <w:rFonts w:asciiTheme="majorBidi" w:hAnsiTheme="majorBidi"/>
          <w:i/>
          <w:iCs/>
          <w:position w:val="-12"/>
          <w:lang w:eastAsia="ko-KR"/>
        </w:rPr>
        <w:object w:dxaOrig="315" w:dyaOrig="375" w14:anchorId="36B6098F">
          <v:shape id="_x0000_i1116" type="#_x0000_t75" style="width:15.4pt;height:18.75pt" o:ole="">
            <v:imagedata r:id="rId216" o:title=""/>
          </v:shape>
          <o:OLEObject Type="Embed" ProgID="Equation.DSMT4" ShapeID="_x0000_i1116" DrawAspect="Content" ObjectID="_1830184888" r:id="rId220"/>
        </w:object>
      </w:r>
      <w:r>
        <w:rPr>
          <w:rtl/>
        </w:rPr>
        <w:t xml:space="preserve">: </w:t>
      </w:r>
      <w:r>
        <w:rPr>
          <w:rtl/>
        </w:rPr>
        <w:tab/>
        <w:t>عامل الإعفاء من الرسوم لتقاسم المرافق</w:t>
      </w:r>
    </w:p>
    <w:p w14:paraId="62DEF804" w14:textId="77777777" w:rsidR="008B68C4" w:rsidRDefault="008B68C4" w:rsidP="008B68C4">
      <w:pPr>
        <w:pStyle w:val="Equationlegend"/>
        <w:rPr>
          <w:rtl/>
        </w:rPr>
      </w:pPr>
      <w:r>
        <w:rPr>
          <w:rtl/>
        </w:rPr>
        <w:tab/>
      </w:r>
      <w:r>
        <w:rPr>
          <w:rFonts w:asciiTheme="majorBidi" w:hAnsiTheme="majorBidi"/>
          <w:i/>
          <w:iCs/>
        </w:rPr>
        <w:t>E</w:t>
      </w:r>
      <w:r>
        <w:rPr>
          <w:rFonts w:asciiTheme="majorBidi" w:hAnsiTheme="majorBidi"/>
          <w:i/>
          <w:iCs/>
          <w:vertAlign w:val="subscript"/>
        </w:rPr>
        <w:t>f</w:t>
      </w:r>
      <w:r>
        <w:rPr>
          <w:rFonts w:asciiTheme="majorBidi" w:hAnsiTheme="majorBidi"/>
          <w:i/>
          <w:iCs/>
          <w:sz w:val="12"/>
          <w:lang w:eastAsia="ko-KR"/>
        </w:rPr>
        <w:t xml:space="preserve"> </w:t>
      </w:r>
      <w:r>
        <w:rPr>
          <w:rFonts w:asciiTheme="majorBidi" w:hAnsiTheme="majorBidi"/>
          <w:i/>
          <w:iCs/>
          <w:vertAlign w:val="subscript"/>
        </w:rPr>
        <w:t>f</w:t>
      </w:r>
      <w:r>
        <w:rPr>
          <w:rtl/>
        </w:rPr>
        <w:t>:</w:t>
      </w:r>
      <w:r>
        <w:rPr>
          <w:rFonts w:asciiTheme="majorBidi" w:hAnsiTheme="majorBidi"/>
          <w:i/>
          <w:iCs/>
          <w:vertAlign w:val="subscript"/>
          <w:rtl/>
        </w:rPr>
        <w:tab/>
      </w:r>
      <w:r>
        <w:rPr>
          <w:rtl/>
        </w:rPr>
        <w:t>عامل الإعفاء من الرسوم لمراعاة البيئة.</w:t>
      </w:r>
    </w:p>
    <w:p w14:paraId="1EDD91BD" w14:textId="77777777" w:rsidR="008B68C4" w:rsidRDefault="008B68C4" w:rsidP="008B68C4">
      <w:pPr>
        <w:rPr>
          <w:rtl/>
        </w:rPr>
      </w:pPr>
      <w:r>
        <w:rPr>
          <w:rtl/>
        </w:rPr>
        <w:t>وتوصف كالتالي:</w:t>
      </w:r>
    </w:p>
    <w:p w14:paraId="352CC2CC" w14:textId="77777777" w:rsidR="008B68C4" w:rsidRDefault="008B68C4" w:rsidP="008B68C4">
      <w:pPr>
        <w:rPr>
          <w:i/>
          <w:iCs/>
          <w:rtl/>
        </w:rPr>
      </w:pPr>
      <w:r>
        <w:rPr>
          <w:i/>
          <w:iCs/>
          <w:rtl/>
        </w:rPr>
        <w:t xml:space="preserve">السعر الأساسي، </w:t>
      </w:r>
      <w:r>
        <w:rPr>
          <w:i/>
          <w:iCs/>
        </w:rPr>
        <w:t>B</w:t>
      </w:r>
      <w:r>
        <w:rPr>
          <w:i/>
          <w:iCs/>
          <w:vertAlign w:val="subscript"/>
        </w:rPr>
        <w:t>P</w:t>
      </w:r>
      <w:r>
        <w:rPr>
          <w:rtl/>
        </w:rPr>
        <w:t>:</w:t>
      </w:r>
      <w:r>
        <w:rPr>
          <w:i/>
          <w:iCs/>
          <w:rtl/>
        </w:rPr>
        <w:t xml:space="preserve"> </w:t>
      </w:r>
      <w:r>
        <w:t>KRW 2 000</w:t>
      </w:r>
      <w:r>
        <w:rPr>
          <w:rtl/>
        </w:rPr>
        <w:t>/التردد المعين</w:t>
      </w:r>
    </w:p>
    <w:p w14:paraId="1139DC5C" w14:textId="77777777" w:rsidR="008B68C4" w:rsidRDefault="008B68C4" w:rsidP="008B68C4">
      <w:pPr>
        <w:rPr>
          <w:i/>
          <w:iCs/>
        </w:rPr>
      </w:pPr>
      <w:r>
        <w:rPr>
          <w:i/>
          <w:iCs/>
          <w:rtl/>
          <w:lang w:bidi="ar-EG"/>
        </w:rPr>
        <w:t xml:space="preserve">قدرة الهوائي، </w:t>
      </w:r>
      <w:r>
        <w:rPr>
          <w:bCs/>
          <w:i/>
          <w:iCs/>
          <w:lang w:eastAsia="ko-KR"/>
        </w:rPr>
        <w:t>P</w:t>
      </w:r>
      <w:r>
        <w:rPr>
          <w:bCs/>
          <w:i/>
          <w:iCs/>
          <w:szCs w:val="24"/>
          <w:vertAlign w:val="subscript"/>
        </w:rPr>
        <w:t xml:space="preserve"> </w:t>
      </w:r>
      <w:r>
        <w:rPr>
          <w:i/>
          <w:iCs/>
          <w:lang w:eastAsia="ko-KR"/>
        </w:rPr>
        <w:t>(W)</w:t>
      </w:r>
      <w:r w:rsidRPr="00502A8C">
        <w:rPr>
          <w:rFonts w:hint="cs"/>
          <w:rtl/>
          <w:lang w:bidi="ar-EG"/>
        </w:rPr>
        <w:t xml:space="preserve">: وحدة القدرة هي الواط </w:t>
      </w:r>
      <w:r w:rsidRPr="00502A8C">
        <w:rPr>
          <w:lang w:bidi="ar-EG"/>
        </w:rPr>
        <w:t>(W)</w:t>
      </w:r>
    </w:p>
    <w:p w14:paraId="73C77D80" w14:textId="77777777" w:rsidR="008B68C4" w:rsidRDefault="008B68C4" w:rsidP="008B68C4">
      <w:pPr>
        <w:rPr>
          <w:rtl/>
          <w:lang w:bidi="ar-EG"/>
        </w:rPr>
      </w:pPr>
      <w:r>
        <w:rPr>
          <w:i/>
          <w:iCs/>
          <w:rtl/>
        </w:rPr>
        <w:t>عرض النطاق</w:t>
      </w:r>
      <w:r>
        <w:rPr>
          <w:rtl/>
        </w:rPr>
        <w:t xml:space="preserve"> </w:t>
      </w:r>
      <w:r>
        <w:rPr>
          <w:i/>
          <w:iCs/>
        </w:rPr>
        <w:t>:B</w:t>
      </w:r>
      <w:r>
        <w:rPr>
          <w:i/>
          <w:iCs/>
          <w:vertAlign w:val="subscript"/>
        </w:rPr>
        <w:t>W</w:t>
      </w:r>
      <w:r>
        <w:rPr>
          <w:rtl/>
          <w:lang w:bidi="ar-EG"/>
        </w:rPr>
        <w:t xml:space="preserve"> </w:t>
      </w:r>
      <w:r>
        <w:rPr>
          <w:rFonts w:hint="cs"/>
          <w:rtl/>
          <w:lang w:bidi="ar-EG"/>
        </w:rPr>
        <w:t>الوحدة هي</w:t>
      </w:r>
      <w:r>
        <w:rPr>
          <w:rtl/>
          <w:lang w:bidi="ar-EG"/>
        </w:rPr>
        <w:t xml:space="preserve"> </w:t>
      </w:r>
      <w:r>
        <w:rPr>
          <w:lang w:bidi="ar-EG"/>
        </w:rPr>
        <w:t>kHz </w:t>
      </w:r>
      <w:r>
        <w:rPr>
          <w:rtl/>
          <w:lang w:bidi="ar-EG"/>
        </w:rPr>
        <w:t xml:space="preserve"> </w:t>
      </w:r>
      <w:r>
        <w:rPr>
          <w:rFonts w:hint="cs"/>
          <w:rtl/>
          <w:lang w:bidi="ar-EG"/>
        </w:rPr>
        <w:t>للترددات دون</w:t>
      </w:r>
      <w:r>
        <w:rPr>
          <w:rtl/>
          <w:lang w:bidi="ar-EG"/>
        </w:rPr>
        <w:t xml:space="preserve"> </w:t>
      </w:r>
      <w:r>
        <w:rPr>
          <w:lang w:bidi="ar-EG"/>
        </w:rPr>
        <w:t>MHz 960</w:t>
      </w:r>
      <w:r>
        <w:rPr>
          <w:rtl/>
          <w:lang w:bidi="ar-EG"/>
        </w:rPr>
        <w:t xml:space="preserve">، </w:t>
      </w:r>
      <w:r>
        <w:rPr>
          <w:rFonts w:hint="cs"/>
          <w:rtl/>
          <w:lang w:bidi="ar-EG"/>
        </w:rPr>
        <w:t>والوحدة</w:t>
      </w:r>
      <w:r>
        <w:rPr>
          <w:rtl/>
          <w:lang w:bidi="ar-EG"/>
        </w:rPr>
        <w:t> </w:t>
      </w:r>
      <w:r>
        <w:rPr>
          <w:lang w:bidi="ar-EG"/>
        </w:rPr>
        <w:t>MHz </w:t>
      </w:r>
      <w:r>
        <w:rPr>
          <w:rtl/>
          <w:lang w:bidi="ar-EG"/>
        </w:rPr>
        <w:t xml:space="preserve"> </w:t>
      </w:r>
      <w:r>
        <w:rPr>
          <w:rFonts w:hint="cs"/>
          <w:rtl/>
          <w:lang w:bidi="ar-EG"/>
        </w:rPr>
        <w:t>للترددات</w:t>
      </w:r>
      <w:r>
        <w:rPr>
          <w:rtl/>
          <w:lang w:bidi="ar-EG"/>
        </w:rPr>
        <w:t xml:space="preserve"> </w:t>
      </w:r>
      <w:r>
        <w:rPr>
          <w:rFonts w:hint="cs"/>
          <w:rtl/>
          <w:lang w:bidi="ar-EG"/>
        </w:rPr>
        <w:t>فوق</w:t>
      </w:r>
      <w:r>
        <w:rPr>
          <w:rtl/>
          <w:lang w:bidi="ar-EG"/>
        </w:rPr>
        <w:t xml:space="preserve"> </w:t>
      </w:r>
      <w:r>
        <w:rPr>
          <w:lang w:bidi="ar-EG"/>
        </w:rPr>
        <w:t>MHz 960</w:t>
      </w:r>
      <w:r>
        <w:rPr>
          <w:rtl/>
          <w:lang w:bidi="ar-EG"/>
        </w:rPr>
        <w:t>.</w:t>
      </w:r>
    </w:p>
    <w:p w14:paraId="47268DA9" w14:textId="4E7486B9" w:rsidR="008B68C4" w:rsidRDefault="008B68C4" w:rsidP="006C0AFA">
      <w:pPr>
        <w:rPr>
          <w:rtl/>
        </w:rPr>
      </w:pPr>
      <w:r>
        <w:rPr>
          <w:rtl/>
        </w:rPr>
        <w:lastRenderedPageBreak/>
        <w:t xml:space="preserve">عامل التفصيل، </w:t>
      </w:r>
      <w:proofErr w:type="spellStart"/>
      <w:r w:rsidRPr="000E2FD8">
        <w:rPr>
          <w:i/>
          <w:iCs/>
          <w:szCs w:val="22"/>
        </w:rPr>
        <w:t>P</w:t>
      </w:r>
      <w:r w:rsidRPr="000E2FD8">
        <w:rPr>
          <w:i/>
          <w:iCs/>
          <w:szCs w:val="22"/>
          <w:vertAlign w:val="subscript"/>
        </w:rPr>
        <w:t>f</w:t>
      </w:r>
      <w:proofErr w:type="spellEnd"/>
      <w:r w:rsidR="006C0AFA" w:rsidRPr="006C0AFA">
        <w:rPr>
          <w:rFonts w:hint="cs"/>
          <w:rtl/>
        </w:rPr>
        <w:t>:</w:t>
      </w:r>
    </w:p>
    <w:p w14:paraId="2D157778" w14:textId="77777777" w:rsidR="008B68C4" w:rsidRPr="00A30941" w:rsidRDefault="008B68C4" w:rsidP="006C0AFA">
      <w:pPr>
        <w:pStyle w:val="TableNo"/>
        <w:rPr>
          <w:lang w:val="en-GB"/>
        </w:rPr>
      </w:pPr>
      <w:r>
        <w:rPr>
          <w:rFonts w:hint="cs"/>
          <w:rtl/>
        </w:rPr>
        <w:t xml:space="preserve">الجدول </w:t>
      </w:r>
      <w:r>
        <w:rPr>
          <w:lang w:val="en-GB"/>
        </w:rPr>
        <w:t>44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59"/>
        <w:gridCol w:w="2700"/>
        <w:gridCol w:w="2160"/>
      </w:tblGrid>
      <w:tr w:rsidR="008B68C4" w14:paraId="797B2968" w14:textId="77777777" w:rsidTr="00DB2C18">
        <w:trPr>
          <w:tblHeader/>
          <w:jc w:val="center"/>
        </w:trPr>
        <w:tc>
          <w:tcPr>
            <w:tcW w:w="4959" w:type="dxa"/>
            <w:gridSpan w:val="2"/>
            <w:tcBorders>
              <w:top w:val="single" w:sz="4" w:space="0" w:color="auto"/>
              <w:left w:val="single" w:sz="4" w:space="0" w:color="auto"/>
              <w:bottom w:val="single" w:sz="4" w:space="0" w:color="auto"/>
              <w:right w:val="single" w:sz="4" w:space="0" w:color="auto"/>
            </w:tcBorders>
            <w:hideMark/>
          </w:tcPr>
          <w:p w14:paraId="2B94FFBA" w14:textId="77777777" w:rsidR="008B68C4" w:rsidRDefault="008B68C4" w:rsidP="00DB2C18">
            <w:pPr>
              <w:pStyle w:val="TableHead0"/>
              <w:spacing w:before="20" w:after="20" w:line="240" w:lineRule="exact"/>
              <w:rPr>
                <w:rtl/>
                <w:lang w:bidi="ar-EG"/>
              </w:rPr>
            </w:pPr>
            <w:r>
              <w:rPr>
                <w:rtl/>
                <w:lang w:bidi="ar-EG"/>
              </w:rPr>
              <w:t>عروض النطاقات</w:t>
            </w:r>
          </w:p>
        </w:tc>
        <w:tc>
          <w:tcPr>
            <w:tcW w:w="2160" w:type="dxa"/>
            <w:tcBorders>
              <w:top w:val="single" w:sz="4" w:space="0" w:color="auto"/>
              <w:left w:val="single" w:sz="4" w:space="0" w:color="auto"/>
              <w:bottom w:val="single" w:sz="4" w:space="0" w:color="auto"/>
              <w:right w:val="single" w:sz="4" w:space="0" w:color="auto"/>
            </w:tcBorders>
            <w:hideMark/>
          </w:tcPr>
          <w:p w14:paraId="0E2340D7" w14:textId="77777777" w:rsidR="008B68C4" w:rsidRDefault="008B68C4" w:rsidP="00DB2C18">
            <w:pPr>
              <w:pStyle w:val="TableHead0"/>
              <w:spacing w:before="20" w:after="20" w:line="240" w:lineRule="exact"/>
              <w:rPr>
                <w:rtl/>
              </w:rPr>
            </w:pPr>
            <w:r>
              <w:rPr>
                <w:rtl/>
              </w:rPr>
              <w:t>العامل</w:t>
            </w:r>
          </w:p>
        </w:tc>
      </w:tr>
      <w:tr w:rsidR="008B68C4" w14:paraId="3F99DA88" w14:textId="77777777" w:rsidTr="00DB2C18">
        <w:trPr>
          <w:jc w:val="center"/>
        </w:trPr>
        <w:tc>
          <w:tcPr>
            <w:tcW w:w="2259" w:type="dxa"/>
            <w:tcBorders>
              <w:top w:val="single" w:sz="4" w:space="0" w:color="auto"/>
              <w:left w:val="single" w:sz="4" w:space="0" w:color="auto"/>
              <w:bottom w:val="single" w:sz="4" w:space="0" w:color="auto"/>
              <w:right w:val="single" w:sz="4" w:space="0" w:color="auto"/>
            </w:tcBorders>
            <w:hideMark/>
          </w:tcPr>
          <w:p w14:paraId="04F0688E" w14:textId="77777777" w:rsidR="008B68C4" w:rsidRDefault="008B68C4" w:rsidP="00DB2C18">
            <w:pPr>
              <w:pStyle w:val="Tabletext"/>
              <w:spacing w:after="20" w:line="240" w:lineRule="exact"/>
            </w:pPr>
            <w:r>
              <w:t>MF/HF</w:t>
            </w:r>
          </w:p>
        </w:tc>
        <w:tc>
          <w:tcPr>
            <w:tcW w:w="2700" w:type="dxa"/>
            <w:tcBorders>
              <w:top w:val="single" w:sz="4" w:space="0" w:color="auto"/>
              <w:left w:val="single" w:sz="4" w:space="0" w:color="auto"/>
              <w:bottom w:val="single" w:sz="4" w:space="0" w:color="auto"/>
              <w:right w:val="single" w:sz="4" w:space="0" w:color="auto"/>
            </w:tcBorders>
            <w:hideMark/>
          </w:tcPr>
          <w:p w14:paraId="15E7C71C" w14:textId="77777777" w:rsidR="008B68C4" w:rsidRDefault="008B68C4" w:rsidP="00DB2C18">
            <w:pPr>
              <w:pStyle w:val="Tabletext"/>
              <w:spacing w:after="20" w:line="240" w:lineRule="exact"/>
              <w:jc w:val="center"/>
              <w:rPr>
                <w:lang w:bidi="ar-EG"/>
              </w:rPr>
            </w:pPr>
            <w:r>
              <w:rPr>
                <w:rFonts w:cs="Times New Roman"/>
              </w:rPr>
              <w:t>&gt;</w:t>
            </w:r>
            <w:r>
              <w:rPr>
                <w:rtl/>
                <w:lang w:bidi="ar-EG"/>
              </w:rPr>
              <w:t xml:space="preserve"> </w:t>
            </w:r>
            <w:r>
              <w:rPr>
                <w:lang w:bidi="ar-EG"/>
              </w:rPr>
              <w:t>28</w:t>
            </w:r>
            <w:r>
              <w:rPr>
                <w:rtl/>
                <w:lang w:bidi="ar-EG"/>
              </w:rPr>
              <w:t xml:space="preserve"> </w:t>
            </w:r>
            <w:r>
              <w:rPr>
                <w:lang w:bidi="ar-EG"/>
              </w:rPr>
              <w:t>MHz</w:t>
            </w:r>
          </w:p>
        </w:tc>
        <w:tc>
          <w:tcPr>
            <w:tcW w:w="2160" w:type="dxa"/>
            <w:tcBorders>
              <w:top w:val="single" w:sz="4" w:space="0" w:color="auto"/>
              <w:left w:val="single" w:sz="4" w:space="0" w:color="auto"/>
              <w:bottom w:val="single" w:sz="4" w:space="0" w:color="auto"/>
              <w:right w:val="single" w:sz="4" w:space="0" w:color="auto"/>
            </w:tcBorders>
            <w:hideMark/>
          </w:tcPr>
          <w:p w14:paraId="77CE477F" w14:textId="77777777" w:rsidR="008B68C4" w:rsidRDefault="008B68C4" w:rsidP="00DB2C18">
            <w:pPr>
              <w:pStyle w:val="Tabletext"/>
              <w:spacing w:after="20" w:line="240" w:lineRule="exact"/>
              <w:jc w:val="center"/>
            </w:pPr>
            <w:r>
              <w:t>1</w:t>
            </w:r>
          </w:p>
        </w:tc>
      </w:tr>
      <w:tr w:rsidR="008B68C4" w14:paraId="2EEEED5A" w14:textId="77777777" w:rsidTr="00DB2C18">
        <w:trPr>
          <w:jc w:val="center"/>
        </w:trPr>
        <w:tc>
          <w:tcPr>
            <w:tcW w:w="2259" w:type="dxa"/>
            <w:tcBorders>
              <w:top w:val="single" w:sz="4" w:space="0" w:color="auto"/>
              <w:left w:val="single" w:sz="4" w:space="0" w:color="auto"/>
              <w:bottom w:val="single" w:sz="4" w:space="0" w:color="auto"/>
              <w:right w:val="single" w:sz="4" w:space="0" w:color="auto"/>
            </w:tcBorders>
            <w:hideMark/>
          </w:tcPr>
          <w:p w14:paraId="0C6175F1" w14:textId="77777777" w:rsidR="008B68C4" w:rsidRDefault="008B68C4" w:rsidP="00DB2C18">
            <w:pPr>
              <w:pStyle w:val="Tabletext"/>
              <w:spacing w:after="20" w:line="240" w:lineRule="exact"/>
            </w:pPr>
            <w:r>
              <w:t>VHF</w:t>
            </w:r>
          </w:p>
        </w:tc>
        <w:tc>
          <w:tcPr>
            <w:tcW w:w="2700" w:type="dxa"/>
            <w:tcBorders>
              <w:top w:val="single" w:sz="4" w:space="0" w:color="auto"/>
              <w:left w:val="single" w:sz="4" w:space="0" w:color="auto"/>
              <w:bottom w:val="single" w:sz="4" w:space="0" w:color="auto"/>
              <w:right w:val="single" w:sz="4" w:space="0" w:color="auto"/>
            </w:tcBorders>
            <w:hideMark/>
          </w:tcPr>
          <w:p w14:paraId="11F64C8F" w14:textId="77777777" w:rsidR="008B68C4" w:rsidRDefault="008B68C4" w:rsidP="00DB2C18">
            <w:pPr>
              <w:pStyle w:val="Tabletext"/>
              <w:spacing w:after="20" w:line="240" w:lineRule="exact"/>
              <w:jc w:val="center"/>
            </w:pPr>
            <w:r>
              <w:t>MHz 300~28</w:t>
            </w:r>
          </w:p>
        </w:tc>
        <w:tc>
          <w:tcPr>
            <w:tcW w:w="2160" w:type="dxa"/>
            <w:tcBorders>
              <w:top w:val="single" w:sz="4" w:space="0" w:color="auto"/>
              <w:left w:val="single" w:sz="4" w:space="0" w:color="auto"/>
              <w:bottom w:val="single" w:sz="4" w:space="0" w:color="auto"/>
              <w:right w:val="single" w:sz="4" w:space="0" w:color="auto"/>
            </w:tcBorders>
            <w:hideMark/>
          </w:tcPr>
          <w:p w14:paraId="30E3D1A8" w14:textId="77777777" w:rsidR="008B68C4" w:rsidRDefault="008B68C4" w:rsidP="00DB2C18">
            <w:pPr>
              <w:pStyle w:val="Tabletext"/>
              <w:spacing w:after="20" w:line="240" w:lineRule="exact"/>
              <w:jc w:val="center"/>
            </w:pPr>
            <w:r>
              <w:t>1,3</w:t>
            </w:r>
          </w:p>
        </w:tc>
      </w:tr>
      <w:tr w:rsidR="008B68C4" w14:paraId="283EEFBB" w14:textId="77777777" w:rsidTr="00DB2C18">
        <w:trPr>
          <w:jc w:val="center"/>
        </w:trPr>
        <w:tc>
          <w:tcPr>
            <w:tcW w:w="2259" w:type="dxa"/>
            <w:tcBorders>
              <w:top w:val="single" w:sz="4" w:space="0" w:color="auto"/>
              <w:left w:val="single" w:sz="4" w:space="0" w:color="auto"/>
              <w:bottom w:val="single" w:sz="4" w:space="0" w:color="auto"/>
              <w:right w:val="single" w:sz="4" w:space="0" w:color="auto"/>
            </w:tcBorders>
            <w:hideMark/>
          </w:tcPr>
          <w:p w14:paraId="1F146EF0" w14:textId="77777777" w:rsidR="008B68C4" w:rsidRDefault="008B68C4" w:rsidP="00DB2C18">
            <w:pPr>
              <w:pStyle w:val="Tabletext"/>
              <w:spacing w:after="20" w:line="240" w:lineRule="exact"/>
            </w:pPr>
            <w:r>
              <w:t>UHF</w:t>
            </w:r>
          </w:p>
        </w:tc>
        <w:tc>
          <w:tcPr>
            <w:tcW w:w="2700" w:type="dxa"/>
            <w:tcBorders>
              <w:top w:val="single" w:sz="4" w:space="0" w:color="auto"/>
              <w:left w:val="single" w:sz="4" w:space="0" w:color="auto"/>
              <w:bottom w:val="single" w:sz="4" w:space="0" w:color="auto"/>
              <w:right w:val="single" w:sz="4" w:space="0" w:color="auto"/>
            </w:tcBorders>
            <w:hideMark/>
          </w:tcPr>
          <w:p w14:paraId="6DF0AD79" w14:textId="77777777" w:rsidR="008B68C4" w:rsidRDefault="008B68C4" w:rsidP="00DB2C18">
            <w:pPr>
              <w:pStyle w:val="Tabletext"/>
              <w:spacing w:after="20" w:line="240" w:lineRule="exact"/>
              <w:jc w:val="center"/>
              <w:rPr>
                <w:lang w:bidi="ar-EG"/>
              </w:rPr>
            </w:pPr>
            <w:r>
              <w:rPr>
                <w:lang w:bidi="ar-EG"/>
              </w:rPr>
              <w:t xml:space="preserve">MHz </w:t>
            </w:r>
            <w:r>
              <w:t>960~300</w:t>
            </w:r>
          </w:p>
        </w:tc>
        <w:tc>
          <w:tcPr>
            <w:tcW w:w="2160" w:type="dxa"/>
            <w:tcBorders>
              <w:top w:val="single" w:sz="4" w:space="0" w:color="auto"/>
              <w:left w:val="single" w:sz="4" w:space="0" w:color="auto"/>
              <w:bottom w:val="single" w:sz="4" w:space="0" w:color="auto"/>
              <w:right w:val="single" w:sz="4" w:space="0" w:color="auto"/>
            </w:tcBorders>
            <w:hideMark/>
          </w:tcPr>
          <w:p w14:paraId="453BF551" w14:textId="77777777" w:rsidR="008B68C4" w:rsidRDefault="008B68C4" w:rsidP="00DB2C18">
            <w:pPr>
              <w:pStyle w:val="Tabletext"/>
              <w:spacing w:after="20" w:line="240" w:lineRule="exact"/>
              <w:jc w:val="center"/>
            </w:pPr>
            <w:r>
              <w:t>1,5</w:t>
            </w:r>
          </w:p>
        </w:tc>
      </w:tr>
      <w:tr w:rsidR="008B68C4" w14:paraId="18AC0AA2" w14:textId="77777777" w:rsidTr="00DB2C18">
        <w:trPr>
          <w:jc w:val="center"/>
        </w:trPr>
        <w:tc>
          <w:tcPr>
            <w:tcW w:w="2259" w:type="dxa"/>
            <w:tcBorders>
              <w:top w:val="single" w:sz="4" w:space="0" w:color="auto"/>
              <w:left w:val="single" w:sz="4" w:space="0" w:color="auto"/>
              <w:bottom w:val="single" w:sz="4" w:space="0" w:color="auto"/>
              <w:right w:val="single" w:sz="4" w:space="0" w:color="auto"/>
            </w:tcBorders>
            <w:hideMark/>
          </w:tcPr>
          <w:p w14:paraId="117FA178" w14:textId="77777777" w:rsidR="008B68C4" w:rsidRDefault="008B68C4" w:rsidP="00DB2C18">
            <w:pPr>
              <w:pStyle w:val="Tabletext"/>
              <w:spacing w:after="20" w:line="240" w:lineRule="exact"/>
            </w:pPr>
            <w:r>
              <w:rPr>
                <w:color w:val="000000"/>
                <w:rtl/>
              </w:rPr>
              <w:t>موجات ديسيمترية</w:t>
            </w:r>
          </w:p>
        </w:tc>
        <w:tc>
          <w:tcPr>
            <w:tcW w:w="2700" w:type="dxa"/>
            <w:tcBorders>
              <w:top w:val="single" w:sz="4" w:space="0" w:color="auto"/>
              <w:left w:val="single" w:sz="4" w:space="0" w:color="auto"/>
              <w:bottom w:val="single" w:sz="4" w:space="0" w:color="auto"/>
              <w:right w:val="single" w:sz="4" w:space="0" w:color="auto"/>
            </w:tcBorders>
            <w:hideMark/>
          </w:tcPr>
          <w:p w14:paraId="68622579" w14:textId="77777777" w:rsidR="008B68C4" w:rsidRDefault="008B68C4" w:rsidP="00DB2C18">
            <w:pPr>
              <w:pStyle w:val="Tabletext"/>
              <w:spacing w:after="20" w:line="240" w:lineRule="exact"/>
              <w:jc w:val="center"/>
              <w:rPr>
                <w:lang w:bidi="ar-EG"/>
              </w:rPr>
            </w:pPr>
            <w:r>
              <w:rPr>
                <w:lang w:bidi="ar-EG"/>
              </w:rPr>
              <w:t xml:space="preserve">GHz </w:t>
            </w:r>
            <w:r>
              <w:t>3~MHz 960</w:t>
            </w:r>
          </w:p>
        </w:tc>
        <w:tc>
          <w:tcPr>
            <w:tcW w:w="2160" w:type="dxa"/>
            <w:tcBorders>
              <w:top w:val="single" w:sz="4" w:space="0" w:color="auto"/>
              <w:left w:val="single" w:sz="4" w:space="0" w:color="auto"/>
              <w:bottom w:val="single" w:sz="4" w:space="0" w:color="auto"/>
              <w:right w:val="single" w:sz="4" w:space="0" w:color="auto"/>
            </w:tcBorders>
            <w:hideMark/>
          </w:tcPr>
          <w:p w14:paraId="18448B98" w14:textId="77777777" w:rsidR="008B68C4" w:rsidRDefault="008B68C4" w:rsidP="00DB2C18">
            <w:pPr>
              <w:pStyle w:val="Tabletext"/>
              <w:spacing w:after="20" w:line="240" w:lineRule="exact"/>
              <w:jc w:val="center"/>
            </w:pPr>
            <w:r>
              <w:t>0,1</w:t>
            </w:r>
          </w:p>
        </w:tc>
      </w:tr>
      <w:tr w:rsidR="008B68C4" w14:paraId="0F6FE86A" w14:textId="77777777" w:rsidTr="00DB2C18">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14:paraId="1B20961C" w14:textId="77777777" w:rsidR="008B68C4" w:rsidRDefault="008B68C4" w:rsidP="00DB2C18">
            <w:pPr>
              <w:pStyle w:val="Tabletext"/>
              <w:spacing w:after="20" w:line="240" w:lineRule="exact"/>
            </w:pPr>
            <w:r>
              <w:rPr>
                <w:rFonts w:hint="cs"/>
                <w:color w:val="000000"/>
                <w:rtl/>
              </w:rPr>
              <w:t xml:space="preserve">موجات </w:t>
            </w:r>
            <w:r>
              <w:rPr>
                <w:color w:val="000000"/>
                <w:rtl/>
              </w:rPr>
              <w:t xml:space="preserve">سنتمترية </w:t>
            </w:r>
          </w:p>
        </w:tc>
        <w:tc>
          <w:tcPr>
            <w:tcW w:w="2700" w:type="dxa"/>
            <w:tcBorders>
              <w:top w:val="single" w:sz="4" w:space="0" w:color="auto"/>
              <w:left w:val="single" w:sz="4" w:space="0" w:color="auto"/>
              <w:bottom w:val="single" w:sz="4" w:space="0" w:color="auto"/>
              <w:right w:val="single" w:sz="4" w:space="0" w:color="auto"/>
            </w:tcBorders>
            <w:hideMark/>
          </w:tcPr>
          <w:p w14:paraId="4C2B7EEC" w14:textId="77777777" w:rsidR="008B68C4" w:rsidRDefault="008B68C4" w:rsidP="00DB2C18">
            <w:pPr>
              <w:pStyle w:val="Tabletext"/>
              <w:spacing w:after="20" w:line="240" w:lineRule="exact"/>
              <w:jc w:val="center"/>
              <w:rPr>
                <w:b/>
              </w:rPr>
            </w:pPr>
            <w:r>
              <w:t>GHz 10~3</w:t>
            </w:r>
          </w:p>
        </w:tc>
        <w:tc>
          <w:tcPr>
            <w:tcW w:w="2160" w:type="dxa"/>
            <w:tcBorders>
              <w:top w:val="single" w:sz="4" w:space="0" w:color="auto"/>
              <w:left w:val="single" w:sz="4" w:space="0" w:color="auto"/>
              <w:bottom w:val="single" w:sz="4" w:space="0" w:color="auto"/>
              <w:right w:val="single" w:sz="4" w:space="0" w:color="auto"/>
            </w:tcBorders>
            <w:hideMark/>
          </w:tcPr>
          <w:p w14:paraId="3BB0F9E7" w14:textId="77777777" w:rsidR="008B68C4" w:rsidRDefault="008B68C4" w:rsidP="00DB2C18">
            <w:pPr>
              <w:pStyle w:val="Tabletext"/>
              <w:spacing w:after="20" w:line="240" w:lineRule="exact"/>
              <w:jc w:val="center"/>
              <w:rPr>
                <w:lang w:eastAsia="ko-KR"/>
              </w:rPr>
            </w:pPr>
            <w:r>
              <w:rPr>
                <w:lang w:eastAsia="ko-KR"/>
              </w:rPr>
              <w:t>0,0234</w:t>
            </w:r>
          </w:p>
        </w:tc>
      </w:tr>
      <w:tr w:rsidR="008B68C4" w14:paraId="6BC5DBAD" w14:textId="77777777" w:rsidTr="00DB2C18">
        <w:trPr>
          <w:jc w:val="center"/>
        </w:trPr>
        <w:tc>
          <w:tcPr>
            <w:tcW w:w="4959" w:type="dxa"/>
            <w:vMerge/>
            <w:tcBorders>
              <w:top w:val="single" w:sz="4" w:space="0" w:color="auto"/>
              <w:left w:val="single" w:sz="4" w:space="0" w:color="auto"/>
              <w:bottom w:val="single" w:sz="4" w:space="0" w:color="auto"/>
              <w:right w:val="single" w:sz="4" w:space="0" w:color="auto"/>
            </w:tcBorders>
            <w:vAlign w:val="center"/>
            <w:hideMark/>
          </w:tcPr>
          <w:p w14:paraId="5333E7A6" w14:textId="77777777" w:rsidR="008B68C4" w:rsidRDefault="008B68C4" w:rsidP="00DB2C18">
            <w:pPr>
              <w:pStyle w:val="Tabletext"/>
              <w:spacing w:after="20" w:line="240" w:lineRule="exact"/>
            </w:pPr>
          </w:p>
        </w:tc>
        <w:tc>
          <w:tcPr>
            <w:tcW w:w="2700" w:type="dxa"/>
            <w:tcBorders>
              <w:top w:val="single" w:sz="4" w:space="0" w:color="auto"/>
              <w:left w:val="single" w:sz="4" w:space="0" w:color="auto"/>
              <w:bottom w:val="single" w:sz="4" w:space="0" w:color="auto"/>
              <w:right w:val="single" w:sz="4" w:space="0" w:color="auto"/>
            </w:tcBorders>
            <w:hideMark/>
          </w:tcPr>
          <w:p w14:paraId="094AAD8A" w14:textId="77777777" w:rsidR="008B68C4" w:rsidRDefault="008B68C4" w:rsidP="00DB2C18">
            <w:pPr>
              <w:pStyle w:val="Tabletext"/>
              <w:spacing w:after="20" w:line="240" w:lineRule="exact"/>
              <w:jc w:val="center"/>
            </w:pPr>
            <w:r>
              <w:t>GHz 3</w:t>
            </w:r>
            <w:r>
              <w:rPr>
                <w:lang w:eastAsia="ko-KR"/>
              </w:rPr>
              <w:t>0</w:t>
            </w:r>
            <w:r>
              <w:t>~ 10</w:t>
            </w:r>
          </w:p>
        </w:tc>
        <w:tc>
          <w:tcPr>
            <w:tcW w:w="2160" w:type="dxa"/>
            <w:tcBorders>
              <w:top w:val="single" w:sz="4" w:space="0" w:color="auto"/>
              <w:left w:val="single" w:sz="4" w:space="0" w:color="auto"/>
              <w:bottom w:val="single" w:sz="4" w:space="0" w:color="auto"/>
              <w:right w:val="single" w:sz="4" w:space="0" w:color="auto"/>
            </w:tcBorders>
            <w:hideMark/>
          </w:tcPr>
          <w:p w14:paraId="10F03FA2" w14:textId="77777777" w:rsidR="008B68C4" w:rsidRDefault="008B68C4" w:rsidP="00DB2C18">
            <w:pPr>
              <w:pStyle w:val="Tabletext"/>
              <w:spacing w:after="20" w:line="240" w:lineRule="exact"/>
              <w:jc w:val="center"/>
              <w:rPr>
                <w:lang w:eastAsia="ko-KR"/>
              </w:rPr>
            </w:pPr>
            <w:r>
              <w:rPr>
                <w:lang w:eastAsia="ko-KR"/>
              </w:rPr>
              <w:t>0,0034</w:t>
            </w:r>
          </w:p>
        </w:tc>
      </w:tr>
      <w:tr w:rsidR="008B68C4" w14:paraId="5B984A28" w14:textId="77777777" w:rsidTr="00DB2C18">
        <w:trPr>
          <w:jc w:val="center"/>
        </w:trPr>
        <w:tc>
          <w:tcPr>
            <w:tcW w:w="2259" w:type="dxa"/>
            <w:tcBorders>
              <w:top w:val="single" w:sz="4" w:space="0" w:color="auto"/>
              <w:left w:val="single" w:sz="4" w:space="0" w:color="auto"/>
              <w:bottom w:val="single" w:sz="4" w:space="0" w:color="auto"/>
              <w:right w:val="single" w:sz="4" w:space="0" w:color="auto"/>
            </w:tcBorders>
            <w:hideMark/>
          </w:tcPr>
          <w:p w14:paraId="20897409" w14:textId="77777777" w:rsidR="008B68C4" w:rsidRDefault="008B68C4" w:rsidP="00DB2C18">
            <w:pPr>
              <w:pStyle w:val="Tabletext"/>
              <w:spacing w:after="20" w:line="240" w:lineRule="exact"/>
            </w:pPr>
            <w:r>
              <w:rPr>
                <w:rtl/>
              </w:rPr>
              <w:t>موجات ميلليمترية</w:t>
            </w:r>
          </w:p>
        </w:tc>
        <w:tc>
          <w:tcPr>
            <w:tcW w:w="2700" w:type="dxa"/>
            <w:tcBorders>
              <w:top w:val="single" w:sz="4" w:space="0" w:color="auto"/>
              <w:left w:val="single" w:sz="4" w:space="0" w:color="auto"/>
              <w:bottom w:val="single" w:sz="4" w:space="0" w:color="auto"/>
              <w:right w:val="single" w:sz="4" w:space="0" w:color="auto"/>
            </w:tcBorders>
            <w:hideMark/>
          </w:tcPr>
          <w:p w14:paraId="54353E3B" w14:textId="77777777" w:rsidR="008B68C4" w:rsidRDefault="008B68C4" w:rsidP="00DB2C18">
            <w:pPr>
              <w:pStyle w:val="Tabletext"/>
              <w:spacing w:after="20" w:line="240" w:lineRule="exact"/>
              <w:jc w:val="center"/>
              <w:rPr>
                <w:lang w:bidi="ar-EG"/>
              </w:rPr>
            </w:pPr>
            <w:r>
              <w:t xml:space="preserve">GHz 30 </w:t>
            </w:r>
            <w:r>
              <w:rPr>
                <w:rFonts w:cs="Times New Roman"/>
              </w:rPr>
              <w:t>&lt;</w:t>
            </w:r>
          </w:p>
        </w:tc>
        <w:tc>
          <w:tcPr>
            <w:tcW w:w="2160" w:type="dxa"/>
            <w:tcBorders>
              <w:top w:val="single" w:sz="4" w:space="0" w:color="auto"/>
              <w:left w:val="single" w:sz="4" w:space="0" w:color="auto"/>
              <w:bottom w:val="single" w:sz="4" w:space="0" w:color="auto"/>
              <w:right w:val="single" w:sz="4" w:space="0" w:color="auto"/>
            </w:tcBorders>
            <w:hideMark/>
          </w:tcPr>
          <w:p w14:paraId="19A149C8" w14:textId="77777777" w:rsidR="008B68C4" w:rsidRDefault="008B68C4" w:rsidP="00DB2C18">
            <w:pPr>
              <w:pStyle w:val="Tabletext"/>
              <w:spacing w:after="20" w:line="240" w:lineRule="exact"/>
              <w:jc w:val="center"/>
              <w:rPr>
                <w:rtl/>
                <w:lang w:eastAsia="ko-KR"/>
              </w:rPr>
            </w:pPr>
            <w:r>
              <w:rPr>
                <w:lang w:eastAsia="ko-KR"/>
              </w:rPr>
              <w:t>0,0004</w:t>
            </w:r>
          </w:p>
        </w:tc>
      </w:tr>
    </w:tbl>
    <w:p w14:paraId="7C61CBD3" w14:textId="77777777" w:rsidR="008B68C4" w:rsidRDefault="008B68C4" w:rsidP="006C0AFA">
      <w:pPr>
        <w:rPr>
          <w:rtl/>
        </w:rPr>
      </w:pPr>
      <w:r>
        <w:rPr>
          <w:rtl/>
        </w:rPr>
        <w:t xml:space="preserve">عامل نموذج استعمال التردد، </w:t>
      </w:r>
      <w:proofErr w:type="spellStart"/>
      <w:r w:rsidRPr="000E2FD8">
        <w:rPr>
          <w:rFonts w:asciiTheme="majorBidi" w:hAnsiTheme="majorBidi" w:cstheme="majorBidi"/>
          <w:i/>
          <w:iCs/>
          <w:lang w:eastAsia="ko-KR"/>
        </w:rPr>
        <w:t>U</w:t>
      </w:r>
      <w:r w:rsidRPr="000E2FD8">
        <w:rPr>
          <w:rFonts w:asciiTheme="majorBidi" w:hAnsiTheme="majorBidi" w:cstheme="majorBidi"/>
          <w:i/>
          <w:iCs/>
          <w:vertAlign w:val="subscript"/>
        </w:rPr>
        <w:t>f</w:t>
      </w:r>
      <w:proofErr w:type="spellEnd"/>
      <w:r w:rsidRPr="003C3EB6">
        <w:rPr>
          <w:rFonts w:hint="cs"/>
          <w:rtl/>
        </w:rPr>
        <w:t>:</w:t>
      </w:r>
    </w:p>
    <w:p w14:paraId="4ED5620D" w14:textId="77777777" w:rsidR="008B68C4" w:rsidRPr="00A30941" w:rsidRDefault="008B68C4" w:rsidP="006C0AFA">
      <w:pPr>
        <w:pStyle w:val="TableNo"/>
        <w:rPr>
          <w:lang w:val="en-GB"/>
        </w:rPr>
      </w:pPr>
      <w:r>
        <w:rPr>
          <w:rFonts w:hint="cs"/>
          <w:rtl/>
        </w:rPr>
        <w:t xml:space="preserve">الجدول </w:t>
      </w:r>
      <w:r>
        <w:rPr>
          <w:lang w:val="en-GB"/>
        </w:rPr>
        <w:t>45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85"/>
        <w:gridCol w:w="2334"/>
      </w:tblGrid>
      <w:tr w:rsidR="008B68C4" w14:paraId="58241E46" w14:textId="77777777" w:rsidTr="00DB2C18">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14:paraId="6B1F6510" w14:textId="77777777" w:rsidR="008B68C4" w:rsidRDefault="008B68C4" w:rsidP="00DB2C18">
            <w:pPr>
              <w:pStyle w:val="TableHead0"/>
              <w:spacing w:line="240" w:lineRule="exact"/>
              <w:rPr>
                <w:rtl/>
                <w:lang w:bidi="ar-EG"/>
              </w:rPr>
            </w:pPr>
            <w:r>
              <w:rPr>
                <w:rtl/>
                <w:lang w:eastAsia="ko-KR" w:bidi="ar-EG"/>
              </w:rPr>
              <w:t>نموذج استعمال التردد</w:t>
            </w:r>
          </w:p>
        </w:tc>
        <w:tc>
          <w:tcPr>
            <w:tcW w:w="2334" w:type="dxa"/>
            <w:tcBorders>
              <w:top w:val="single" w:sz="4" w:space="0" w:color="auto"/>
              <w:left w:val="single" w:sz="4" w:space="0" w:color="auto"/>
              <w:bottom w:val="single" w:sz="4" w:space="0" w:color="auto"/>
              <w:right w:val="single" w:sz="4" w:space="0" w:color="auto"/>
            </w:tcBorders>
            <w:vAlign w:val="center"/>
            <w:hideMark/>
          </w:tcPr>
          <w:p w14:paraId="2E74F693" w14:textId="77777777" w:rsidR="008B68C4" w:rsidRDefault="008B68C4" w:rsidP="00DB2C18">
            <w:pPr>
              <w:pStyle w:val="TableHead0"/>
              <w:spacing w:line="240" w:lineRule="exact"/>
              <w:rPr>
                <w:rtl/>
              </w:rPr>
            </w:pPr>
            <w:r>
              <w:rPr>
                <w:rtl/>
              </w:rPr>
              <w:t>العامل</w:t>
            </w:r>
          </w:p>
        </w:tc>
      </w:tr>
      <w:tr w:rsidR="008B68C4" w14:paraId="3D3B0EAB" w14:textId="77777777" w:rsidTr="00DB2C18">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14:paraId="7CAA3818" w14:textId="77777777" w:rsidR="008B68C4" w:rsidRDefault="008B68C4" w:rsidP="00DB2C18">
            <w:pPr>
              <w:pStyle w:val="Tabletext"/>
              <w:spacing w:line="240" w:lineRule="exact"/>
            </w:pPr>
            <w:r>
              <w:rPr>
                <w:rtl/>
              </w:rPr>
              <w:t>استعمال حصري</w:t>
            </w:r>
          </w:p>
        </w:tc>
        <w:tc>
          <w:tcPr>
            <w:tcW w:w="2334" w:type="dxa"/>
            <w:tcBorders>
              <w:top w:val="single" w:sz="4" w:space="0" w:color="auto"/>
              <w:left w:val="single" w:sz="4" w:space="0" w:color="auto"/>
              <w:bottom w:val="single" w:sz="4" w:space="0" w:color="auto"/>
              <w:right w:val="single" w:sz="4" w:space="0" w:color="auto"/>
            </w:tcBorders>
            <w:hideMark/>
          </w:tcPr>
          <w:p w14:paraId="2936FAAA" w14:textId="77777777" w:rsidR="008B68C4" w:rsidRDefault="008B68C4" w:rsidP="00DB2C18">
            <w:pPr>
              <w:pStyle w:val="Tabletext"/>
              <w:spacing w:line="240" w:lineRule="exact"/>
              <w:jc w:val="center"/>
            </w:pPr>
            <w:r>
              <w:t>1</w:t>
            </w:r>
          </w:p>
        </w:tc>
      </w:tr>
      <w:tr w:rsidR="008B68C4" w14:paraId="7597A18A" w14:textId="77777777" w:rsidTr="00DB2C18">
        <w:trPr>
          <w:jc w:val="center"/>
        </w:trPr>
        <w:tc>
          <w:tcPr>
            <w:tcW w:w="2985" w:type="dxa"/>
            <w:tcBorders>
              <w:top w:val="single" w:sz="4" w:space="0" w:color="auto"/>
              <w:left w:val="single" w:sz="4" w:space="0" w:color="auto"/>
              <w:bottom w:val="single" w:sz="4" w:space="0" w:color="auto"/>
              <w:right w:val="single" w:sz="4" w:space="0" w:color="auto"/>
            </w:tcBorders>
            <w:vAlign w:val="center"/>
            <w:hideMark/>
          </w:tcPr>
          <w:p w14:paraId="1DAE97D4" w14:textId="77777777" w:rsidR="008B68C4" w:rsidRDefault="008B68C4" w:rsidP="00DB2C18">
            <w:pPr>
              <w:pStyle w:val="Tabletext"/>
              <w:spacing w:line="240" w:lineRule="exact"/>
            </w:pPr>
            <w:r>
              <w:rPr>
                <w:rtl/>
              </w:rPr>
              <w:t>استعمال مشترك</w:t>
            </w:r>
          </w:p>
        </w:tc>
        <w:tc>
          <w:tcPr>
            <w:tcW w:w="2334" w:type="dxa"/>
            <w:tcBorders>
              <w:top w:val="single" w:sz="4" w:space="0" w:color="auto"/>
              <w:left w:val="single" w:sz="4" w:space="0" w:color="auto"/>
              <w:bottom w:val="single" w:sz="4" w:space="0" w:color="auto"/>
              <w:right w:val="single" w:sz="4" w:space="0" w:color="auto"/>
            </w:tcBorders>
            <w:hideMark/>
          </w:tcPr>
          <w:p w14:paraId="4E037476" w14:textId="77777777" w:rsidR="008B68C4" w:rsidRDefault="008B68C4" w:rsidP="00DB2C18">
            <w:pPr>
              <w:pStyle w:val="Tabletext"/>
              <w:spacing w:line="240" w:lineRule="exact"/>
              <w:jc w:val="center"/>
            </w:pPr>
            <w:r>
              <w:t>0,1</w:t>
            </w:r>
          </w:p>
        </w:tc>
      </w:tr>
    </w:tbl>
    <w:p w14:paraId="551D20B2" w14:textId="77777777" w:rsidR="008B68C4" w:rsidRDefault="008B68C4" w:rsidP="008B68C4">
      <w:pPr>
        <w:pStyle w:val="Note"/>
        <w:spacing w:before="120"/>
        <w:rPr>
          <w:lang w:bidi="ar-EG"/>
        </w:rPr>
      </w:pPr>
      <w:r>
        <w:rPr>
          <w:b/>
          <w:bCs/>
          <w:rtl/>
          <w:lang w:bidi="ar-EG"/>
        </w:rPr>
        <w:t>ملاحظـة</w:t>
      </w:r>
      <w:r>
        <w:rPr>
          <w:rtl/>
          <w:lang w:bidi="ar-EG"/>
        </w:rPr>
        <w:t xml:space="preserve"> - يكون الاستعمال حصرياً إذا استعمل مشغل أحد الترددات حصرياً في بلد أو منطقة ما ويكون هذا </w:t>
      </w:r>
      <w:r w:rsidRPr="00B04B10">
        <w:rPr>
          <w:i/>
          <w:iCs/>
          <w:rtl/>
          <w:lang w:bidi="ar-EG"/>
        </w:rPr>
        <w:t>الاستعمال مشتركاً</w:t>
      </w:r>
      <w:r>
        <w:rPr>
          <w:rtl/>
          <w:lang w:bidi="ar-EG"/>
        </w:rPr>
        <w:t xml:space="preserve"> إذا استعمل المشغل التردد على أساس غير حصري في بلد أو منطقة ما.</w:t>
      </w:r>
    </w:p>
    <w:p w14:paraId="597C265A" w14:textId="77777777" w:rsidR="008B68C4" w:rsidRDefault="008B68C4" w:rsidP="006C0AFA">
      <w:pPr>
        <w:rPr>
          <w:rtl/>
        </w:rPr>
      </w:pPr>
      <w:r>
        <w:rPr>
          <w:rtl/>
        </w:rPr>
        <w:t xml:space="preserve">عامل غرض التشغيل، </w:t>
      </w:r>
      <w:r w:rsidRPr="00773038">
        <w:rPr>
          <w:i/>
          <w:iCs/>
          <w:szCs w:val="22"/>
        </w:rPr>
        <w:t>O</w:t>
      </w:r>
      <w:r w:rsidRPr="00773038">
        <w:rPr>
          <w:i/>
          <w:iCs/>
          <w:szCs w:val="22"/>
          <w:vertAlign w:val="subscript"/>
        </w:rPr>
        <w:t>f</w:t>
      </w:r>
      <w:r>
        <w:rPr>
          <w:rFonts w:asciiTheme="majorBidi" w:hAnsiTheme="majorBidi" w:cstheme="majorBidi"/>
          <w:sz w:val="12"/>
        </w:rPr>
        <w:t> </w:t>
      </w:r>
      <w:r>
        <w:rPr>
          <w:rtl/>
        </w:rPr>
        <w:t>:</w:t>
      </w:r>
    </w:p>
    <w:p w14:paraId="0AD834CC" w14:textId="77777777" w:rsidR="008B68C4" w:rsidRPr="00A30941" w:rsidRDefault="008B68C4" w:rsidP="006C0AFA">
      <w:pPr>
        <w:pStyle w:val="TableNo"/>
        <w:rPr>
          <w:lang w:val="en-GB"/>
        </w:rPr>
      </w:pPr>
      <w:r>
        <w:rPr>
          <w:rFonts w:hint="cs"/>
          <w:rtl/>
        </w:rPr>
        <w:t xml:space="preserve">الجدول </w:t>
      </w:r>
      <w:r>
        <w:rPr>
          <w:lang w:val="en-GB"/>
        </w:rPr>
        <w:t>46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085"/>
        <w:gridCol w:w="1544"/>
      </w:tblGrid>
      <w:tr w:rsidR="008B68C4" w14:paraId="3D8BF647" w14:textId="77777777" w:rsidTr="00DE0C97">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14:paraId="236E3161" w14:textId="77777777" w:rsidR="008B68C4" w:rsidRDefault="008B68C4" w:rsidP="006C0AFA">
            <w:pPr>
              <w:pStyle w:val="TableHead0"/>
              <w:rPr>
                <w:rtl/>
                <w:lang w:eastAsia="ko-KR"/>
              </w:rPr>
            </w:pPr>
            <w:r>
              <w:rPr>
                <w:rtl/>
              </w:rPr>
              <w:t>غرض التشغيل</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6923B7" w14:textId="77777777" w:rsidR="008B68C4" w:rsidRDefault="008B68C4" w:rsidP="006C0AFA">
            <w:pPr>
              <w:pStyle w:val="TableHead0"/>
            </w:pPr>
            <w:r>
              <w:rPr>
                <w:rtl/>
              </w:rPr>
              <w:t>العامل</w:t>
            </w:r>
          </w:p>
        </w:tc>
      </w:tr>
      <w:tr w:rsidR="008B68C4" w14:paraId="5461CB24" w14:textId="77777777" w:rsidTr="00DE0C97">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14:paraId="3D73D09E" w14:textId="77777777" w:rsidR="008B68C4" w:rsidRDefault="008B68C4" w:rsidP="00DB2C18">
            <w:pPr>
              <w:pStyle w:val="Tabletext"/>
              <w:spacing w:line="220" w:lineRule="exact"/>
            </w:pPr>
            <w:r>
              <w:rPr>
                <w:rtl/>
              </w:rPr>
              <w:t>خدمات الملاحة الراديوية (رادار، مرسل مستجيب، أجهزة تقدير المسافة، الأجهزة الراديوية لتحديد الارتفاع)</w:t>
            </w:r>
          </w:p>
        </w:tc>
        <w:tc>
          <w:tcPr>
            <w:tcW w:w="1418" w:type="dxa"/>
            <w:tcBorders>
              <w:top w:val="single" w:sz="4" w:space="0" w:color="auto"/>
              <w:left w:val="single" w:sz="4" w:space="0" w:color="auto"/>
              <w:bottom w:val="single" w:sz="4" w:space="0" w:color="auto"/>
              <w:right w:val="single" w:sz="4" w:space="0" w:color="auto"/>
            </w:tcBorders>
            <w:hideMark/>
          </w:tcPr>
          <w:p w14:paraId="1F171A89" w14:textId="77777777" w:rsidR="008B68C4" w:rsidRDefault="008B68C4" w:rsidP="00DB2C18">
            <w:pPr>
              <w:pStyle w:val="Tabletext"/>
              <w:spacing w:line="220" w:lineRule="exact"/>
              <w:jc w:val="center"/>
            </w:pPr>
            <w:r>
              <w:t>0,5</w:t>
            </w:r>
          </w:p>
        </w:tc>
      </w:tr>
      <w:tr w:rsidR="008B68C4" w14:paraId="2E4CD6BC" w14:textId="77777777" w:rsidTr="00DE0C97">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14:paraId="46BB07F5" w14:textId="77777777" w:rsidR="008B68C4" w:rsidRDefault="008B68C4" w:rsidP="00DB2C18">
            <w:pPr>
              <w:pStyle w:val="Tabletext"/>
              <w:spacing w:line="220" w:lineRule="exact"/>
            </w:pPr>
            <w:r>
              <w:rPr>
                <w:rtl/>
              </w:rPr>
              <w:t>خدمات القياس الراديوي عن بُعد (بما في ذلك الكشف والمنارات)</w:t>
            </w:r>
          </w:p>
        </w:tc>
        <w:tc>
          <w:tcPr>
            <w:tcW w:w="1418" w:type="dxa"/>
            <w:tcBorders>
              <w:top w:val="single" w:sz="4" w:space="0" w:color="auto"/>
              <w:left w:val="single" w:sz="4" w:space="0" w:color="auto"/>
              <w:bottom w:val="single" w:sz="4" w:space="0" w:color="auto"/>
              <w:right w:val="single" w:sz="4" w:space="0" w:color="auto"/>
            </w:tcBorders>
            <w:hideMark/>
          </w:tcPr>
          <w:p w14:paraId="102D20B7" w14:textId="77777777" w:rsidR="008B68C4" w:rsidRDefault="008B68C4" w:rsidP="00DB2C18">
            <w:pPr>
              <w:pStyle w:val="Tabletext"/>
              <w:spacing w:line="220" w:lineRule="exact"/>
              <w:jc w:val="center"/>
              <w:rPr>
                <w:rFonts w:eastAsia="???"/>
              </w:rPr>
            </w:pPr>
            <w:r>
              <w:rPr>
                <w:rFonts w:eastAsia="???"/>
              </w:rPr>
              <w:t>0</w:t>
            </w:r>
            <w:r>
              <w:t>,</w:t>
            </w:r>
            <w:r>
              <w:rPr>
                <w:rFonts w:eastAsia="???"/>
              </w:rPr>
              <w:t>1</w:t>
            </w:r>
          </w:p>
        </w:tc>
      </w:tr>
      <w:tr w:rsidR="008B68C4" w14:paraId="5132A107" w14:textId="77777777" w:rsidTr="00DE0C97">
        <w:trPr>
          <w:jc w:val="center"/>
        </w:trPr>
        <w:tc>
          <w:tcPr>
            <w:tcW w:w="7427" w:type="dxa"/>
            <w:tcBorders>
              <w:top w:val="single" w:sz="4" w:space="0" w:color="auto"/>
              <w:left w:val="single" w:sz="4" w:space="0" w:color="auto"/>
              <w:bottom w:val="single" w:sz="4" w:space="0" w:color="auto"/>
              <w:right w:val="single" w:sz="4" w:space="0" w:color="auto"/>
            </w:tcBorders>
            <w:vAlign w:val="center"/>
            <w:hideMark/>
          </w:tcPr>
          <w:p w14:paraId="54D6C45C" w14:textId="77777777" w:rsidR="008B68C4" w:rsidRDefault="008B68C4" w:rsidP="00DB2C18">
            <w:pPr>
              <w:pStyle w:val="Tabletext"/>
              <w:spacing w:line="220" w:lineRule="exact"/>
            </w:pPr>
            <w:r>
              <w:rPr>
                <w:rtl/>
              </w:rPr>
              <w:t>خدمات أخرى</w:t>
            </w:r>
          </w:p>
        </w:tc>
        <w:tc>
          <w:tcPr>
            <w:tcW w:w="1418" w:type="dxa"/>
            <w:tcBorders>
              <w:top w:val="single" w:sz="4" w:space="0" w:color="auto"/>
              <w:left w:val="single" w:sz="4" w:space="0" w:color="auto"/>
              <w:bottom w:val="single" w:sz="4" w:space="0" w:color="auto"/>
              <w:right w:val="single" w:sz="4" w:space="0" w:color="auto"/>
            </w:tcBorders>
            <w:hideMark/>
          </w:tcPr>
          <w:p w14:paraId="4E37E400" w14:textId="77777777" w:rsidR="008B68C4" w:rsidRDefault="008B68C4" w:rsidP="00DB2C18">
            <w:pPr>
              <w:pStyle w:val="Tabletext"/>
              <w:spacing w:line="220" w:lineRule="exact"/>
              <w:jc w:val="center"/>
            </w:pPr>
            <w:r>
              <w:t>1</w:t>
            </w:r>
          </w:p>
        </w:tc>
      </w:tr>
    </w:tbl>
    <w:p w14:paraId="1E5858E5" w14:textId="77777777" w:rsidR="008B68C4" w:rsidRDefault="008B68C4" w:rsidP="006C0AFA">
      <w:pPr>
        <w:spacing w:before="240" w:after="120"/>
        <w:rPr>
          <w:rtl/>
        </w:rPr>
      </w:pPr>
      <w:r>
        <w:rPr>
          <w:rtl/>
        </w:rPr>
        <w:t>عاملا الإعفاء من الرسوم لتقاسم المرافق ومراعاة البيئة:</w:t>
      </w:r>
    </w:p>
    <w:p w14:paraId="3E570A61" w14:textId="77777777" w:rsidR="008B68C4" w:rsidRPr="006C0AFA" w:rsidRDefault="008B68C4" w:rsidP="006C0AFA">
      <w:pPr>
        <w:pStyle w:val="TableNo"/>
      </w:pPr>
      <w:r>
        <w:rPr>
          <w:rFonts w:hint="cs"/>
          <w:rtl/>
        </w:rPr>
        <w:t xml:space="preserve">الجدول </w:t>
      </w:r>
      <w:r w:rsidRPr="006C0AFA">
        <w:t>47</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8B68C4" w:rsidRPr="0025174B" w14:paraId="7C8C68D4" w14:textId="77777777" w:rsidTr="00DB2C18">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2C360621" w14:textId="77777777" w:rsidR="008B68C4" w:rsidRPr="00FD19E8" w:rsidRDefault="008B68C4" w:rsidP="003D31C2">
            <w:pPr>
              <w:pStyle w:val="Tabletexte"/>
              <w:rPr>
                <w:spacing w:val="-6"/>
                <w:rtl/>
                <w:lang w:eastAsia="ko-KR"/>
              </w:rPr>
            </w:pPr>
            <w:r w:rsidRPr="00FD19E8">
              <w:rPr>
                <w:spacing w:val="-6"/>
                <w:rtl/>
                <w:lang w:eastAsia="ko-KR"/>
              </w:rPr>
              <w:t>نسبة تقاسم المرافق ونسبة مراعاة البيئة </w:t>
            </w:r>
            <w:r w:rsidRPr="00FD19E8">
              <w:rPr>
                <w:spacing w:val="-6"/>
                <w:lang w:eastAsia="ko-KR"/>
              </w:rPr>
              <w:t>(%)</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F95E021" w14:textId="77777777" w:rsidR="008B68C4" w:rsidRPr="0025174B" w:rsidRDefault="008B68C4" w:rsidP="003D31C2">
            <w:pPr>
              <w:pStyle w:val="Tabletexte"/>
            </w:pPr>
            <w:r w:rsidRPr="0025174B">
              <w:t>10&gt;</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3C4180C" w14:textId="77777777" w:rsidR="008B68C4" w:rsidRPr="0025174B" w:rsidRDefault="008B68C4" w:rsidP="003D31C2">
            <w:pPr>
              <w:pStyle w:val="Tabletexte"/>
            </w:pPr>
            <w:r w:rsidRPr="0025174B">
              <w:t>20~10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4DB57D5" w14:textId="77777777" w:rsidR="008B68C4" w:rsidRPr="0025174B" w:rsidRDefault="008B68C4" w:rsidP="003D31C2">
            <w:pPr>
              <w:pStyle w:val="Tabletexte"/>
            </w:pPr>
            <w:r w:rsidRPr="0025174B">
              <w:t>30~20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DC54731" w14:textId="77777777" w:rsidR="008B68C4" w:rsidRPr="0025174B" w:rsidRDefault="008B68C4" w:rsidP="003D31C2">
            <w:pPr>
              <w:pStyle w:val="Tabletexte"/>
            </w:pPr>
            <w:r w:rsidRPr="0025174B">
              <w:t>40~30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4490135" w14:textId="77777777" w:rsidR="008B68C4" w:rsidRPr="0025174B" w:rsidRDefault="008B68C4" w:rsidP="003D31C2">
            <w:pPr>
              <w:pStyle w:val="Tabletexte"/>
            </w:pPr>
            <w:r w:rsidRPr="0025174B">
              <w:t>45~40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FC0495D" w14:textId="77777777" w:rsidR="008B68C4" w:rsidRPr="0025174B" w:rsidRDefault="008B68C4" w:rsidP="003D31C2">
            <w:pPr>
              <w:pStyle w:val="Tabletexte"/>
            </w:pPr>
            <w:r w:rsidRPr="0025174B">
              <w:t>50~45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ECB390B" w14:textId="77777777" w:rsidR="008B68C4" w:rsidRPr="0025174B" w:rsidRDefault="008B68C4" w:rsidP="003D31C2">
            <w:pPr>
              <w:pStyle w:val="Tabletexte"/>
            </w:pPr>
            <w:r w:rsidRPr="0025174B">
              <w:t>55~50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558470B" w14:textId="77777777" w:rsidR="008B68C4" w:rsidRPr="0025174B" w:rsidRDefault="008B68C4" w:rsidP="003D31C2">
            <w:pPr>
              <w:pStyle w:val="Tabletexte"/>
            </w:pPr>
            <w:r w:rsidRPr="0025174B">
              <w:t>60~55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6AA4823" w14:textId="77777777" w:rsidR="008B68C4" w:rsidRPr="0025174B" w:rsidRDefault="008B68C4" w:rsidP="003D31C2">
            <w:pPr>
              <w:pStyle w:val="Tabletexte"/>
            </w:pPr>
            <w:r w:rsidRPr="0025174B">
              <w:t>70~60</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D9E4A12" w14:textId="77777777" w:rsidR="008B68C4" w:rsidRPr="0025174B" w:rsidRDefault="008B68C4" w:rsidP="003D31C2">
            <w:pPr>
              <w:pStyle w:val="Tabletexte"/>
            </w:pPr>
            <w:r w:rsidRPr="0025174B">
              <w:t>70&lt;</w:t>
            </w:r>
          </w:p>
        </w:tc>
      </w:tr>
      <w:tr w:rsidR="008B68C4" w:rsidRPr="0025174B" w14:paraId="4DBC5C8B" w14:textId="77777777" w:rsidTr="00DB2C18">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319E9A7B" w14:textId="77777777" w:rsidR="008B68C4" w:rsidRPr="0025174B" w:rsidRDefault="008B68C4" w:rsidP="003D31C2">
            <w:pPr>
              <w:pStyle w:val="Tabletexte"/>
              <w:rPr>
                <w:lang w:eastAsia="ko-KR"/>
              </w:rPr>
            </w:pPr>
            <w:r w:rsidRPr="0025174B">
              <w:rPr>
                <w:rtl/>
                <w:lang w:eastAsia="ko-KR"/>
              </w:rPr>
              <w:t>عامل الإعفاء من الرسوم لتقاسم المرافق</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C993820" w14:textId="77777777" w:rsidR="008B68C4" w:rsidRPr="0025174B" w:rsidRDefault="008B68C4" w:rsidP="003D31C2">
            <w:pPr>
              <w:pStyle w:val="Tabletexte"/>
              <w:rPr>
                <w:rtl/>
              </w:rPr>
            </w:pPr>
            <w:r w:rsidRPr="0025174B">
              <w:t>0,01</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D0AFC7E" w14:textId="77777777" w:rsidR="008B68C4" w:rsidRPr="0025174B" w:rsidRDefault="008B68C4" w:rsidP="003D31C2">
            <w:pPr>
              <w:pStyle w:val="Tabletexte"/>
            </w:pPr>
            <w:r w:rsidRPr="0025174B">
              <w:t>0,02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9853195" w14:textId="77777777" w:rsidR="008B68C4" w:rsidRPr="0025174B" w:rsidRDefault="008B68C4" w:rsidP="003D31C2">
            <w:pPr>
              <w:pStyle w:val="Tabletexte"/>
            </w:pPr>
            <w:r w:rsidRPr="0025174B">
              <w:t>0,03</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5CC09BC" w14:textId="77777777" w:rsidR="008B68C4" w:rsidRPr="0025174B" w:rsidRDefault="008B68C4" w:rsidP="003D31C2">
            <w:pPr>
              <w:pStyle w:val="Tabletexte"/>
            </w:pPr>
            <w:r w:rsidRPr="0025174B">
              <w:t>0,04</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F9E1449" w14:textId="77777777" w:rsidR="008B68C4" w:rsidRPr="0025174B" w:rsidRDefault="008B68C4" w:rsidP="003D31C2">
            <w:pPr>
              <w:pStyle w:val="Tabletexte"/>
            </w:pPr>
            <w:r w:rsidRPr="0025174B">
              <w:t>0,05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E7D2E0D" w14:textId="77777777" w:rsidR="008B68C4" w:rsidRPr="0025174B" w:rsidRDefault="008B68C4" w:rsidP="003D31C2">
            <w:pPr>
              <w:pStyle w:val="Tabletexte"/>
            </w:pPr>
            <w:r w:rsidRPr="0025174B">
              <w:t>0,06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35C9A8A" w14:textId="77777777" w:rsidR="008B68C4" w:rsidRPr="0025174B" w:rsidRDefault="008B68C4" w:rsidP="003D31C2">
            <w:pPr>
              <w:pStyle w:val="Tabletexte"/>
            </w:pPr>
            <w:r w:rsidRPr="0025174B">
              <w:t>0,07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2A176AD" w14:textId="77777777" w:rsidR="008B68C4" w:rsidRPr="0025174B" w:rsidRDefault="008B68C4" w:rsidP="003D31C2">
            <w:pPr>
              <w:pStyle w:val="Tabletexte"/>
            </w:pPr>
            <w:r w:rsidRPr="0025174B">
              <w:t>0,08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7529CD2" w14:textId="77777777" w:rsidR="008B68C4" w:rsidRPr="0025174B" w:rsidRDefault="008B68C4" w:rsidP="003D31C2">
            <w:pPr>
              <w:pStyle w:val="Tabletexte"/>
            </w:pPr>
            <w:r w:rsidRPr="0025174B">
              <w:t>0,09</w:t>
            </w:r>
          </w:p>
        </w:tc>
        <w:tc>
          <w:tcPr>
            <w:tcW w:w="5000" w:type="pct"/>
            <w:tcBorders>
              <w:top w:val="single" w:sz="4" w:space="0" w:color="auto"/>
              <w:left w:val="single" w:sz="4" w:space="0" w:color="auto"/>
              <w:bottom w:val="single" w:sz="4" w:space="0" w:color="auto"/>
              <w:right w:val="single" w:sz="4" w:space="0" w:color="auto"/>
            </w:tcBorders>
            <w:vAlign w:val="center"/>
            <w:hideMark/>
          </w:tcPr>
          <w:p w14:paraId="2756F331" w14:textId="77777777" w:rsidR="008B68C4" w:rsidRPr="0025174B" w:rsidRDefault="008B68C4" w:rsidP="003D31C2">
            <w:pPr>
              <w:pStyle w:val="Tabletexte"/>
            </w:pPr>
            <w:r w:rsidRPr="0025174B">
              <w:t>0,10</w:t>
            </w:r>
          </w:p>
        </w:tc>
      </w:tr>
      <w:tr w:rsidR="008B68C4" w:rsidRPr="0025174B" w14:paraId="1D7BB560" w14:textId="77777777" w:rsidTr="00DB2C18">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4E370DBF" w14:textId="77777777" w:rsidR="008B68C4" w:rsidRPr="0025174B" w:rsidRDefault="008B68C4" w:rsidP="003D31C2">
            <w:pPr>
              <w:pStyle w:val="Tabletexte"/>
              <w:rPr>
                <w:lang w:eastAsia="ko-KR"/>
              </w:rPr>
            </w:pPr>
            <w:r w:rsidRPr="0025174B">
              <w:rPr>
                <w:rtl/>
                <w:lang w:eastAsia="ko-KR"/>
              </w:rPr>
              <w:t>عامل الإعفاء من الرسوم لمراعاة البيئة</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1173CA4" w14:textId="77777777" w:rsidR="008B68C4" w:rsidRPr="0025174B" w:rsidRDefault="008B68C4" w:rsidP="003D31C2">
            <w:pPr>
              <w:pStyle w:val="Tabletexte"/>
            </w:pPr>
            <w:r w:rsidRPr="0025174B">
              <w:t>0,01</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37E3AC4" w14:textId="77777777" w:rsidR="008B68C4" w:rsidRPr="0025174B" w:rsidRDefault="008B68C4" w:rsidP="003D31C2">
            <w:pPr>
              <w:pStyle w:val="Tabletexte"/>
            </w:pPr>
            <w:r w:rsidRPr="0025174B">
              <w:t>0,02</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CA14D36" w14:textId="77777777" w:rsidR="008B68C4" w:rsidRPr="0025174B" w:rsidRDefault="008B68C4" w:rsidP="003D31C2">
            <w:pPr>
              <w:pStyle w:val="Tabletexte"/>
            </w:pPr>
            <w:r w:rsidRPr="0025174B">
              <w:t>0,03</w:t>
            </w:r>
          </w:p>
        </w:tc>
        <w:tc>
          <w:tcPr>
            <w:tcW w:w="5000" w:type="pct"/>
            <w:tcBorders>
              <w:top w:val="single" w:sz="4" w:space="0" w:color="auto"/>
              <w:left w:val="single" w:sz="4" w:space="0" w:color="auto"/>
              <w:bottom w:val="single" w:sz="4" w:space="0" w:color="auto"/>
              <w:right w:val="single" w:sz="4" w:space="0" w:color="auto"/>
            </w:tcBorders>
            <w:vAlign w:val="center"/>
            <w:hideMark/>
          </w:tcPr>
          <w:p w14:paraId="531C12EB" w14:textId="77777777" w:rsidR="008B68C4" w:rsidRPr="0025174B" w:rsidRDefault="008B68C4" w:rsidP="003D31C2">
            <w:pPr>
              <w:pStyle w:val="Tabletexte"/>
            </w:pPr>
            <w:r w:rsidRPr="0025174B">
              <w:t>0,04</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70E9669" w14:textId="77777777" w:rsidR="008B68C4" w:rsidRPr="0025174B" w:rsidRDefault="008B68C4" w:rsidP="003D31C2">
            <w:pPr>
              <w:pStyle w:val="Tabletexte"/>
            </w:pPr>
            <w:r w:rsidRPr="0025174B">
              <w:t>0,05</w:t>
            </w:r>
          </w:p>
        </w:tc>
        <w:tc>
          <w:tcPr>
            <w:tcW w:w="5000" w:type="pct"/>
            <w:tcBorders>
              <w:top w:val="single" w:sz="4" w:space="0" w:color="auto"/>
              <w:left w:val="single" w:sz="4" w:space="0" w:color="auto"/>
              <w:bottom w:val="single" w:sz="4" w:space="0" w:color="auto"/>
              <w:right w:val="single" w:sz="4" w:space="0" w:color="auto"/>
            </w:tcBorders>
            <w:vAlign w:val="center"/>
            <w:hideMark/>
          </w:tcPr>
          <w:p w14:paraId="05AD4092" w14:textId="77777777" w:rsidR="008B68C4" w:rsidRPr="0025174B" w:rsidRDefault="008B68C4" w:rsidP="003D31C2">
            <w:pPr>
              <w:pStyle w:val="Tabletexte"/>
            </w:pPr>
            <w:r w:rsidRPr="0025174B">
              <w:t>0,06</w:t>
            </w:r>
          </w:p>
        </w:tc>
        <w:tc>
          <w:tcPr>
            <w:tcW w:w="5000" w:type="pct"/>
            <w:tcBorders>
              <w:top w:val="single" w:sz="4" w:space="0" w:color="auto"/>
              <w:left w:val="single" w:sz="4" w:space="0" w:color="auto"/>
              <w:bottom w:val="single" w:sz="4" w:space="0" w:color="auto"/>
              <w:right w:val="single" w:sz="4" w:space="0" w:color="auto"/>
            </w:tcBorders>
            <w:vAlign w:val="center"/>
            <w:hideMark/>
          </w:tcPr>
          <w:p w14:paraId="6292CF6B" w14:textId="77777777" w:rsidR="008B68C4" w:rsidRPr="0025174B" w:rsidRDefault="008B68C4" w:rsidP="003D31C2">
            <w:pPr>
              <w:pStyle w:val="Tabletexte"/>
            </w:pPr>
            <w:r w:rsidRPr="0025174B">
              <w:t>0,07</w:t>
            </w:r>
          </w:p>
        </w:tc>
        <w:tc>
          <w:tcPr>
            <w:tcW w:w="5000" w:type="pct"/>
            <w:tcBorders>
              <w:top w:val="single" w:sz="4" w:space="0" w:color="auto"/>
              <w:left w:val="single" w:sz="4" w:space="0" w:color="auto"/>
              <w:bottom w:val="single" w:sz="4" w:space="0" w:color="auto"/>
              <w:right w:val="single" w:sz="4" w:space="0" w:color="auto"/>
            </w:tcBorders>
            <w:vAlign w:val="center"/>
            <w:hideMark/>
          </w:tcPr>
          <w:p w14:paraId="352C266C" w14:textId="77777777" w:rsidR="008B68C4" w:rsidRPr="0025174B" w:rsidRDefault="008B68C4" w:rsidP="003D31C2">
            <w:pPr>
              <w:pStyle w:val="Tabletexte"/>
            </w:pPr>
            <w:r w:rsidRPr="0025174B">
              <w:t>0,08</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9CABBF2" w14:textId="77777777" w:rsidR="008B68C4" w:rsidRPr="0025174B" w:rsidRDefault="008B68C4" w:rsidP="003D31C2">
            <w:pPr>
              <w:pStyle w:val="Tabletexte"/>
            </w:pPr>
            <w:r w:rsidRPr="0025174B">
              <w:t>0,09</w:t>
            </w:r>
          </w:p>
        </w:tc>
        <w:tc>
          <w:tcPr>
            <w:tcW w:w="5000" w:type="pct"/>
            <w:tcBorders>
              <w:top w:val="single" w:sz="4" w:space="0" w:color="auto"/>
              <w:left w:val="single" w:sz="4" w:space="0" w:color="auto"/>
              <w:bottom w:val="single" w:sz="4" w:space="0" w:color="auto"/>
              <w:right w:val="single" w:sz="4" w:space="0" w:color="auto"/>
            </w:tcBorders>
            <w:vAlign w:val="center"/>
            <w:hideMark/>
          </w:tcPr>
          <w:p w14:paraId="71993463" w14:textId="77777777" w:rsidR="008B68C4" w:rsidRPr="0025174B" w:rsidRDefault="008B68C4" w:rsidP="003D31C2">
            <w:pPr>
              <w:pStyle w:val="Tabletexte"/>
            </w:pPr>
            <w:r w:rsidRPr="0025174B">
              <w:t>0,10</w:t>
            </w:r>
          </w:p>
        </w:tc>
      </w:tr>
    </w:tbl>
    <w:p w14:paraId="2DE9DDA5" w14:textId="77777777" w:rsidR="008B68C4" w:rsidRDefault="008B68C4" w:rsidP="006C0AFA">
      <w:pPr>
        <w:pStyle w:val="Headingb0"/>
        <w:rPr>
          <w:rtl/>
        </w:rPr>
      </w:pPr>
      <w:r w:rsidRPr="006C0AFA">
        <w:rPr>
          <w:rtl/>
        </w:rPr>
        <w:t xml:space="preserve">الفئة </w:t>
      </w:r>
      <w:r w:rsidRPr="006C0AFA">
        <w:t>4</w:t>
      </w:r>
      <w:r>
        <w:rPr>
          <w:rtl/>
        </w:rPr>
        <w:t xml:space="preserve">: </w:t>
      </w:r>
      <w:r>
        <w:rPr>
          <w:rFonts w:hint="cs"/>
          <w:rtl/>
        </w:rPr>
        <w:t>ا</w:t>
      </w:r>
      <w:r>
        <w:rPr>
          <w:rtl/>
        </w:rPr>
        <w:t>لمحطات الأرضية المثبتة على مركبات والمحطات الأرضية للشركة القائمة والمخصصة للتأجير:</w:t>
      </w:r>
    </w:p>
    <w:p w14:paraId="7FE8DE80" w14:textId="77777777" w:rsidR="008B68C4" w:rsidRDefault="008B68C4" w:rsidP="008B68C4">
      <w:pPr>
        <w:spacing w:after="120"/>
        <w:rPr>
          <w:rtl/>
        </w:rPr>
      </w:pPr>
      <w:r>
        <w:rPr>
          <w:rtl/>
        </w:rPr>
        <w:t xml:space="preserve">تُفرض </w:t>
      </w:r>
      <w:r w:rsidRPr="0003643B">
        <w:rPr>
          <w:rtl/>
        </w:rPr>
        <w:t>رسوم الطيف</w:t>
      </w:r>
      <w:r>
        <w:rPr>
          <w:rtl/>
        </w:rPr>
        <w:t xml:space="preserve"> </w:t>
      </w:r>
      <w:r>
        <w:rPr>
          <w:sz w:val="20"/>
          <w:szCs w:val="28"/>
        </w:rPr>
        <w:t>(SF)</w:t>
      </w:r>
      <w:r>
        <w:rPr>
          <w:rtl/>
        </w:rPr>
        <w:t xml:space="preserve"> على كل فئة كالتالي:</w:t>
      </w:r>
    </w:p>
    <w:p w14:paraId="23ACD35B" w14:textId="77777777" w:rsidR="008B68C4" w:rsidRPr="006C0AFA" w:rsidRDefault="008B68C4" w:rsidP="006C0AFA">
      <w:pPr>
        <w:pStyle w:val="TableNo"/>
      </w:pPr>
      <w:r>
        <w:rPr>
          <w:rFonts w:hint="cs"/>
          <w:rtl/>
        </w:rPr>
        <w:t xml:space="preserve">الجدول </w:t>
      </w:r>
      <w:r w:rsidRPr="006C0AFA">
        <w:t>48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433"/>
        <w:gridCol w:w="2196"/>
      </w:tblGrid>
      <w:tr w:rsidR="008B68C4" w14:paraId="01FEC95C" w14:textId="77777777" w:rsidTr="00DE0C97">
        <w:trPr>
          <w:jc w:val="center"/>
        </w:trPr>
        <w:tc>
          <w:tcPr>
            <w:tcW w:w="6717" w:type="dxa"/>
            <w:tcBorders>
              <w:top w:val="single" w:sz="4" w:space="0" w:color="auto"/>
              <w:left w:val="single" w:sz="4" w:space="0" w:color="auto"/>
              <w:bottom w:val="single" w:sz="4" w:space="0" w:color="auto"/>
              <w:right w:val="single" w:sz="4" w:space="0" w:color="auto"/>
            </w:tcBorders>
            <w:vAlign w:val="center"/>
            <w:hideMark/>
          </w:tcPr>
          <w:p w14:paraId="38351177" w14:textId="77777777" w:rsidR="008B68C4" w:rsidRDefault="008B68C4" w:rsidP="00DB2C18">
            <w:pPr>
              <w:pStyle w:val="TableHead0"/>
              <w:spacing w:line="240" w:lineRule="exact"/>
              <w:rPr>
                <w:rtl/>
              </w:rPr>
            </w:pPr>
            <w:r>
              <w:rPr>
                <w:rtl/>
              </w:rPr>
              <w:t xml:space="preserve">نوع المحطة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EBE00A" w14:textId="77777777" w:rsidR="008B68C4" w:rsidRDefault="008B68C4" w:rsidP="00DB2C18">
            <w:pPr>
              <w:pStyle w:val="TableHead0"/>
              <w:spacing w:line="240" w:lineRule="exact"/>
              <w:rPr>
                <w:rFonts w:eastAsia="???"/>
              </w:rPr>
            </w:pPr>
            <w:r>
              <w:rPr>
                <w:rFonts w:eastAsia="???"/>
              </w:rPr>
              <w:t>SF</w:t>
            </w:r>
            <w:r>
              <w:rPr>
                <w:rFonts w:eastAsia="???"/>
              </w:rPr>
              <w:br/>
              <w:t>(KRW)</w:t>
            </w:r>
          </w:p>
        </w:tc>
      </w:tr>
      <w:tr w:rsidR="008B68C4" w14:paraId="26FAE4F4" w14:textId="77777777" w:rsidTr="00DE0C97">
        <w:trPr>
          <w:jc w:val="center"/>
        </w:trPr>
        <w:tc>
          <w:tcPr>
            <w:tcW w:w="6717" w:type="dxa"/>
            <w:tcBorders>
              <w:top w:val="single" w:sz="4" w:space="0" w:color="auto"/>
              <w:left w:val="single" w:sz="4" w:space="0" w:color="auto"/>
              <w:bottom w:val="single" w:sz="4" w:space="0" w:color="auto"/>
              <w:right w:val="single" w:sz="4" w:space="0" w:color="auto"/>
            </w:tcBorders>
            <w:hideMark/>
          </w:tcPr>
          <w:p w14:paraId="267F8D37" w14:textId="77777777" w:rsidR="008B68C4" w:rsidRDefault="008B68C4" w:rsidP="00DB2C18">
            <w:pPr>
              <w:pStyle w:val="Tabletext"/>
              <w:spacing w:line="240" w:lineRule="exact"/>
            </w:pPr>
            <w:r>
              <w:rPr>
                <w:rtl/>
              </w:rPr>
              <w:t>محطات أرضية مثبتة على متن المركبات (كالسفن والسيارات)</w:t>
            </w:r>
          </w:p>
        </w:tc>
        <w:tc>
          <w:tcPr>
            <w:tcW w:w="1985" w:type="dxa"/>
            <w:tcBorders>
              <w:top w:val="single" w:sz="4" w:space="0" w:color="auto"/>
              <w:left w:val="single" w:sz="4" w:space="0" w:color="auto"/>
              <w:bottom w:val="single" w:sz="4" w:space="0" w:color="auto"/>
              <w:right w:val="single" w:sz="4" w:space="0" w:color="auto"/>
            </w:tcBorders>
            <w:hideMark/>
          </w:tcPr>
          <w:p w14:paraId="065932B4" w14:textId="77777777" w:rsidR="008B68C4" w:rsidRDefault="008B68C4" w:rsidP="00DB2C18">
            <w:pPr>
              <w:pStyle w:val="Tabletext"/>
              <w:spacing w:line="240" w:lineRule="exact"/>
              <w:jc w:val="center"/>
            </w:pPr>
            <w:r>
              <w:t>20 000</w:t>
            </w:r>
          </w:p>
        </w:tc>
      </w:tr>
      <w:tr w:rsidR="008B68C4" w14:paraId="7DF5C40E" w14:textId="77777777" w:rsidTr="00DE0C97">
        <w:trPr>
          <w:jc w:val="center"/>
        </w:trPr>
        <w:tc>
          <w:tcPr>
            <w:tcW w:w="6717" w:type="dxa"/>
            <w:tcBorders>
              <w:top w:val="single" w:sz="4" w:space="0" w:color="auto"/>
              <w:left w:val="single" w:sz="4" w:space="0" w:color="auto"/>
              <w:bottom w:val="single" w:sz="4" w:space="0" w:color="auto"/>
              <w:right w:val="single" w:sz="4" w:space="0" w:color="auto"/>
            </w:tcBorders>
            <w:hideMark/>
          </w:tcPr>
          <w:p w14:paraId="022E3C03" w14:textId="77777777" w:rsidR="008B68C4" w:rsidRDefault="008B68C4" w:rsidP="00DB2C18">
            <w:pPr>
              <w:pStyle w:val="Tabletext"/>
              <w:spacing w:line="240" w:lineRule="exact"/>
            </w:pPr>
            <w:r>
              <w:rPr>
                <w:rtl/>
              </w:rPr>
              <w:t>محطات أرضية للشركة القائمة مخصصة للتأجير</w:t>
            </w:r>
          </w:p>
        </w:tc>
        <w:tc>
          <w:tcPr>
            <w:tcW w:w="1985" w:type="dxa"/>
            <w:tcBorders>
              <w:top w:val="single" w:sz="4" w:space="0" w:color="auto"/>
              <w:left w:val="single" w:sz="4" w:space="0" w:color="auto"/>
              <w:bottom w:val="single" w:sz="4" w:space="0" w:color="auto"/>
              <w:right w:val="single" w:sz="4" w:space="0" w:color="auto"/>
            </w:tcBorders>
            <w:hideMark/>
          </w:tcPr>
          <w:p w14:paraId="42C0EAA0" w14:textId="77777777" w:rsidR="008B68C4" w:rsidRDefault="008B68C4" w:rsidP="00DB2C18">
            <w:pPr>
              <w:pStyle w:val="Tabletext"/>
              <w:spacing w:line="240" w:lineRule="exact"/>
              <w:jc w:val="center"/>
            </w:pPr>
            <w:r>
              <w:t>20 000</w:t>
            </w:r>
          </w:p>
        </w:tc>
      </w:tr>
      <w:tr w:rsidR="008B68C4" w14:paraId="73F03D23" w14:textId="77777777" w:rsidTr="00DE0C97">
        <w:trPr>
          <w:jc w:val="center"/>
        </w:trPr>
        <w:tc>
          <w:tcPr>
            <w:tcW w:w="6717" w:type="dxa"/>
            <w:tcBorders>
              <w:top w:val="single" w:sz="4" w:space="0" w:color="auto"/>
              <w:left w:val="single" w:sz="4" w:space="0" w:color="auto"/>
              <w:bottom w:val="single" w:sz="4" w:space="0" w:color="auto"/>
              <w:right w:val="single" w:sz="4" w:space="0" w:color="auto"/>
            </w:tcBorders>
            <w:hideMark/>
          </w:tcPr>
          <w:p w14:paraId="586F4C50" w14:textId="77777777" w:rsidR="008B68C4" w:rsidRDefault="008B68C4" w:rsidP="00DB2C18">
            <w:pPr>
              <w:pStyle w:val="Tabletext"/>
              <w:spacing w:line="240" w:lineRule="exact"/>
            </w:pPr>
            <w:r>
              <w:rPr>
                <w:rtl/>
              </w:rPr>
              <w:t>محطات أخرى</w:t>
            </w:r>
          </w:p>
        </w:tc>
        <w:tc>
          <w:tcPr>
            <w:tcW w:w="1985" w:type="dxa"/>
            <w:tcBorders>
              <w:top w:val="single" w:sz="4" w:space="0" w:color="auto"/>
              <w:left w:val="single" w:sz="4" w:space="0" w:color="auto"/>
              <w:bottom w:val="single" w:sz="4" w:space="0" w:color="auto"/>
              <w:right w:val="single" w:sz="4" w:space="0" w:color="auto"/>
            </w:tcBorders>
            <w:hideMark/>
          </w:tcPr>
          <w:p w14:paraId="40CF8363" w14:textId="77777777" w:rsidR="008B68C4" w:rsidRDefault="008B68C4" w:rsidP="00DB2C18">
            <w:pPr>
              <w:pStyle w:val="Tabletext"/>
              <w:spacing w:line="240" w:lineRule="exact"/>
              <w:jc w:val="center"/>
            </w:pPr>
            <w:r>
              <w:t>3 000</w:t>
            </w:r>
          </w:p>
        </w:tc>
      </w:tr>
    </w:tbl>
    <w:p w14:paraId="62664F30" w14:textId="77777777" w:rsidR="008B68C4" w:rsidRDefault="008B68C4" w:rsidP="008B68C4">
      <w:pPr>
        <w:pStyle w:val="Heading3"/>
        <w:rPr>
          <w:lang w:bidi="ar-EG"/>
        </w:rPr>
      </w:pPr>
      <w:bookmarkStart w:id="844" w:name="_Toc513205477"/>
      <w:bookmarkStart w:id="845" w:name="_Toc525835119"/>
      <w:bookmarkStart w:id="846" w:name="_Toc525894324"/>
      <w:bookmarkStart w:id="847" w:name="_Toc525894588"/>
      <w:r>
        <w:lastRenderedPageBreak/>
        <w:t>12.2.5</w:t>
      </w:r>
      <w:r>
        <w:rPr>
          <w:rtl/>
          <w:lang w:bidi="ar-EG"/>
        </w:rPr>
        <w:tab/>
      </w:r>
      <w:r>
        <w:rPr>
          <w:rtl/>
          <w:lang w:bidi="ar"/>
        </w:rPr>
        <w:t>خبرة إندونيسيا على صعيد رسوم الطيف</w:t>
      </w:r>
      <w:bookmarkEnd w:id="844"/>
      <w:bookmarkEnd w:id="845"/>
      <w:bookmarkEnd w:id="846"/>
      <w:bookmarkEnd w:id="847"/>
    </w:p>
    <w:p w14:paraId="09F8DECD" w14:textId="77777777" w:rsidR="008B68C4" w:rsidRDefault="008B68C4" w:rsidP="008B68C4">
      <w:pPr>
        <w:pStyle w:val="Headingb0"/>
        <w:rPr>
          <w:rtl/>
        </w:rPr>
      </w:pPr>
      <w:r>
        <w:rPr>
          <w:rtl/>
        </w:rPr>
        <w:t>معلومات أساسية</w:t>
      </w:r>
    </w:p>
    <w:p w14:paraId="2B880357" w14:textId="77777777" w:rsidR="008B68C4" w:rsidRDefault="008B68C4" w:rsidP="008B68C4">
      <w:pPr>
        <w:rPr>
          <w:rtl/>
          <w:lang w:bidi="ar"/>
        </w:rPr>
      </w:pPr>
      <w:r>
        <w:rPr>
          <w:rtl/>
          <w:lang w:bidi="ar"/>
        </w:rPr>
        <w:t>الطيف هو أحد الموارد الشحيحة التي تعود بالعديد من المزايا على المستعمل. وهذا يعني أن للطيف قيمة. ومن أجل استعمال الطيف بكفاءة وفعالية، يوصي الاتحاد الإدارات بأن تقوم بإدارة الطيف على الصعيد الوطني. وتنطوي إدارة الطيف على الصعيد الوطني على تكاليف يمكن تحصيلها بفرض رسوم الطيف على مستعمل الطيف. ويجب أن يكون كل استعمال للطيف في</w:t>
      </w:r>
      <w:r>
        <w:rPr>
          <w:rFonts w:hint="cs"/>
          <w:rtl/>
          <w:lang w:bidi="ar"/>
        </w:rPr>
        <w:t> </w:t>
      </w:r>
      <w:r>
        <w:rPr>
          <w:rtl/>
          <w:lang w:bidi="ar"/>
        </w:rPr>
        <w:t>إندونيسيا مشفوعاً بترخيص. ويُستعمل الترخيص كأساس لتحديد حساب رسوم الطيف.</w:t>
      </w:r>
    </w:p>
    <w:p w14:paraId="1BF4E22C" w14:textId="77777777" w:rsidR="008B68C4" w:rsidRDefault="008B68C4" w:rsidP="008B68C4">
      <w:pPr>
        <w:pStyle w:val="FigureNo0"/>
        <w:rPr>
          <w:rtl/>
          <w:lang w:bidi="ar-EG"/>
        </w:rPr>
      </w:pPr>
      <w:r>
        <w:rPr>
          <w:rtl/>
        </w:rPr>
        <w:t>الشكل </w:t>
      </w:r>
      <w:r>
        <w:t>18</w:t>
      </w:r>
    </w:p>
    <w:p w14:paraId="1C9562FD" w14:textId="77777777" w:rsidR="008B68C4" w:rsidRDefault="008B68C4" w:rsidP="008B68C4">
      <w:pPr>
        <w:pStyle w:val="Figuretitle0"/>
        <w:rPr>
          <w:rtl/>
        </w:rPr>
      </w:pPr>
      <w:r>
        <w:rPr>
          <w:rtl/>
          <w:lang w:bidi="ar"/>
        </w:rPr>
        <w:t>النمط الحالي للتراخيص المطبقة في إندونيسيا</w:t>
      </w:r>
    </w:p>
    <w:p w14:paraId="2A0355CF" w14:textId="2B3B37B1" w:rsidR="008B68C4" w:rsidRDefault="00F35CA3" w:rsidP="00F35CA3">
      <w:pPr>
        <w:pStyle w:val="Figure"/>
        <w:rPr>
          <w:rtl/>
          <w:lang w:bidi="ar-EG"/>
        </w:rPr>
      </w:pPr>
      <w:r w:rsidRPr="00F35CA3">
        <w:rPr>
          <w:noProof/>
          <w:rtl/>
          <w:lang w:bidi="ar-EG"/>
        </w:rPr>
        <w:drawing>
          <wp:inline distT="0" distB="0" distL="0" distR="0" wp14:anchorId="7EFC8A96" wp14:editId="0551A31D">
            <wp:extent cx="5048885" cy="1884680"/>
            <wp:effectExtent l="0" t="0" r="0" b="0"/>
            <wp:docPr id="946969185" name="Picture 61" descr="الشكل 18 يوضح النمط الحالي للتراخيص المطبقة في إندونيسيا&#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69185" name="Picture 61" descr="الشكل 18 يوضح النمط الحالي للتراخيص المطبقة في إندونيسيا&#1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48885" cy="1884680"/>
                    </a:xfrm>
                    <a:prstGeom prst="rect">
                      <a:avLst/>
                    </a:prstGeom>
                    <a:noFill/>
                    <a:ln>
                      <a:noFill/>
                    </a:ln>
                  </pic:spPr>
                </pic:pic>
              </a:graphicData>
            </a:graphic>
          </wp:inline>
        </w:drawing>
      </w:r>
    </w:p>
    <w:p w14:paraId="5CFFAE21" w14:textId="77777777" w:rsidR="008B68C4" w:rsidRPr="00DC33A9" w:rsidRDefault="008B68C4" w:rsidP="00FD19E8">
      <w:pPr>
        <w:pStyle w:val="Normalaftertitle"/>
        <w:rPr>
          <w:rtl/>
          <w:lang w:bidi="ar"/>
        </w:rPr>
      </w:pPr>
      <w:r w:rsidRPr="00DC33A9">
        <w:rPr>
          <w:rtl/>
          <w:lang w:bidi="ar"/>
        </w:rPr>
        <w:t xml:space="preserve">إن رسوم الطيف التي يدفعها مستعمل الطيف تصبح </w:t>
      </w:r>
      <w:r w:rsidRPr="00B04B10">
        <w:rPr>
          <w:b/>
          <w:bCs/>
          <w:rtl/>
          <w:lang w:bidi="ar"/>
        </w:rPr>
        <w:t>إيرادات حكومية من القطاع غير الضريبي</w:t>
      </w:r>
      <w:r w:rsidRPr="00DC33A9">
        <w:rPr>
          <w:rtl/>
          <w:lang w:bidi="ar"/>
        </w:rPr>
        <w:t>. وكوظيفة الإيرادات الضريبية، فإن للإيرادات غير الضريبية وظيفة تمويل التنمية الوطنية والخدمات العامة مثل الخدمات الصحية، والخدمات القانونية، والتعليم، والتكنولوجيا.</w:t>
      </w:r>
    </w:p>
    <w:p w14:paraId="57C81036" w14:textId="77777777" w:rsidR="008B68C4" w:rsidRPr="00DE0C97" w:rsidRDefault="008B68C4" w:rsidP="008B68C4">
      <w:pPr>
        <w:pStyle w:val="Title1"/>
        <w:rPr>
          <w:b/>
          <w:bCs/>
          <w:rtl/>
        </w:rPr>
      </w:pPr>
      <w:r w:rsidRPr="00DE0C97">
        <w:rPr>
          <w:b/>
          <w:bCs/>
          <w:rtl/>
          <w:lang w:bidi="ar"/>
        </w:rPr>
        <w:t>تراخيص الطيف في إندونيسيا</w:t>
      </w:r>
    </w:p>
    <w:p w14:paraId="3122DADC" w14:textId="77777777" w:rsidR="008B68C4" w:rsidRDefault="008B68C4" w:rsidP="008B68C4">
      <w:pPr>
        <w:pStyle w:val="Headingb0"/>
        <w:rPr>
          <w:rtl/>
        </w:rPr>
      </w:pPr>
      <w:r>
        <w:rPr>
          <w:rtl/>
          <w:lang w:bidi="ar"/>
        </w:rPr>
        <w:t>ترخيص الجهاز</w:t>
      </w:r>
    </w:p>
    <w:p w14:paraId="2132EB56" w14:textId="77954E4F" w:rsidR="008B68C4" w:rsidRDefault="008B68C4" w:rsidP="008B68C4">
      <w:pPr>
        <w:rPr>
          <w:b/>
          <w:bCs/>
          <w:rtl/>
        </w:rPr>
      </w:pPr>
      <w:r>
        <w:rPr>
          <w:rtl/>
          <w:lang w:bidi="ar"/>
        </w:rPr>
        <w:t xml:space="preserve">تمنح حكومة إندونيسيا ترخيص الجهاز للمستعمل لمدة </w:t>
      </w:r>
      <w:r w:rsidR="006F5C29">
        <w:rPr>
          <w:rFonts w:hint="cs"/>
          <w:rtl/>
          <w:lang w:bidi="ar"/>
        </w:rPr>
        <w:t>خمس</w:t>
      </w:r>
      <w:r w:rsidR="006F5C29">
        <w:rPr>
          <w:rtl/>
          <w:lang w:bidi="ar"/>
        </w:rPr>
        <w:t xml:space="preserve"> </w:t>
      </w:r>
      <w:r>
        <w:rPr>
          <w:rtl/>
          <w:lang w:bidi="ar"/>
        </w:rPr>
        <w:t>سنوات. وبعد منح الترخيص لمستعملي الطيف، عليهم دفع رسوم طيف كل سنة قبل تاريخ الاستحقاق.</w:t>
      </w:r>
    </w:p>
    <w:p w14:paraId="397B0BAC" w14:textId="77777777" w:rsidR="008B68C4" w:rsidRDefault="008B68C4" w:rsidP="008B68C4">
      <w:pPr>
        <w:rPr>
          <w:b/>
          <w:bCs/>
          <w:rtl/>
        </w:rPr>
      </w:pPr>
      <w:r>
        <w:rPr>
          <w:rtl/>
          <w:lang w:bidi="ar"/>
        </w:rPr>
        <w:t>وتحسب رسوم الطيف التي يتعين أن يدفعها مستعملو الطيف باستعمال صيغة تحتوي على بعض المكونات على النحو التالي:</w:t>
      </w:r>
    </w:p>
    <w:p w14:paraId="407B9FA0" w14:textId="77777777" w:rsidR="008B68C4" w:rsidRDefault="008B68C4" w:rsidP="008B68C4">
      <w:pPr>
        <w:pStyle w:val="enumlev10"/>
        <w:rPr>
          <w:rtl/>
        </w:rPr>
      </w:pPr>
      <w:r w:rsidRPr="0025174B">
        <w:rPr>
          <w:rFonts w:hint="cs"/>
          <w:rtl/>
        </w:rPr>
        <w:t>-</w:t>
      </w:r>
      <w:r>
        <w:rPr>
          <w:b/>
          <w:bCs/>
          <w:rtl/>
        </w:rPr>
        <w:tab/>
      </w:r>
      <w:r>
        <w:rPr>
          <w:rtl/>
          <w:lang w:bidi="ar"/>
        </w:rPr>
        <w:t xml:space="preserve">السعر الأساسي لقدرة الطيف </w:t>
      </w:r>
      <w:r>
        <w:rPr>
          <w:lang w:bidi="ar"/>
        </w:rPr>
        <w:t>(HDDP)</w:t>
      </w:r>
    </w:p>
    <w:p w14:paraId="61A7844E" w14:textId="77777777" w:rsidR="008B68C4" w:rsidRDefault="008B68C4" w:rsidP="008B68C4">
      <w:pPr>
        <w:pStyle w:val="enumlev10"/>
        <w:rPr>
          <w:rtl/>
        </w:rPr>
      </w:pPr>
      <w:r w:rsidRPr="0025174B">
        <w:rPr>
          <w:rFonts w:hint="cs"/>
          <w:rtl/>
        </w:rPr>
        <w:t>-</w:t>
      </w:r>
      <w:r>
        <w:rPr>
          <w:b/>
          <w:bCs/>
          <w:rtl/>
        </w:rPr>
        <w:tab/>
      </w:r>
      <w:r>
        <w:rPr>
          <w:rtl/>
          <w:lang w:bidi="ar"/>
        </w:rPr>
        <w:t xml:space="preserve">السعر الأساسي لعرض نطاق الطيف </w:t>
      </w:r>
      <w:r>
        <w:rPr>
          <w:lang w:bidi="ar"/>
        </w:rPr>
        <w:t>(HDLP)</w:t>
      </w:r>
    </w:p>
    <w:p w14:paraId="728B939A" w14:textId="77777777" w:rsidR="008B68C4" w:rsidRDefault="008B68C4" w:rsidP="008B68C4">
      <w:pPr>
        <w:pStyle w:val="enumlev10"/>
        <w:rPr>
          <w:rtl/>
        </w:rPr>
      </w:pPr>
      <w:r w:rsidRPr="0025174B">
        <w:rPr>
          <w:rFonts w:hint="cs"/>
          <w:rtl/>
        </w:rPr>
        <w:t>-</w:t>
      </w:r>
      <w:r>
        <w:rPr>
          <w:b/>
          <w:bCs/>
          <w:rtl/>
        </w:rPr>
        <w:tab/>
      </w:r>
      <w:r>
        <w:rPr>
          <w:rtl/>
          <w:lang w:bidi="ar"/>
        </w:rPr>
        <w:t xml:space="preserve">قدرة الطيف </w:t>
      </w:r>
      <w:r>
        <w:rPr>
          <w:lang w:bidi="ar"/>
        </w:rPr>
        <w:t>(p)</w:t>
      </w:r>
    </w:p>
    <w:p w14:paraId="6FAA7108" w14:textId="77777777" w:rsidR="008B68C4" w:rsidRDefault="008B68C4" w:rsidP="008B68C4">
      <w:pPr>
        <w:pStyle w:val="enumlev10"/>
        <w:rPr>
          <w:rtl/>
        </w:rPr>
      </w:pPr>
      <w:r w:rsidRPr="0025174B">
        <w:rPr>
          <w:rFonts w:hint="cs"/>
          <w:rtl/>
        </w:rPr>
        <w:t>-</w:t>
      </w:r>
      <w:r>
        <w:rPr>
          <w:b/>
          <w:bCs/>
          <w:rtl/>
        </w:rPr>
        <w:tab/>
      </w:r>
      <w:r>
        <w:rPr>
          <w:rtl/>
          <w:lang w:bidi="ar"/>
        </w:rPr>
        <w:t xml:space="preserve">عرض النطاق </w:t>
      </w:r>
      <w:r>
        <w:rPr>
          <w:lang w:bidi="ar"/>
        </w:rPr>
        <w:t>(b)</w:t>
      </w:r>
    </w:p>
    <w:p w14:paraId="78BF23EF" w14:textId="77777777" w:rsidR="008B68C4" w:rsidRDefault="008B68C4" w:rsidP="008B68C4">
      <w:pPr>
        <w:pStyle w:val="enumlev10"/>
        <w:rPr>
          <w:rtl/>
        </w:rPr>
      </w:pPr>
      <w:r w:rsidRPr="0025174B">
        <w:rPr>
          <w:rFonts w:hint="cs"/>
          <w:rtl/>
        </w:rPr>
        <w:t>-</w:t>
      </w:r>
      <w:r>
        <w:rPr>
          <w:b/>
          <w:bCs/>
          <w:rtl/>
        </w:rPr>
        <w:tab/>
      </w:r>
      <w:r>
        <w:rPr>
          <w:rtl/>
          <w:lang w:bidi="ar"/>
        </w:rPr>
        <w:t xml:space="preserve">مؤشر عرض النطاق </w:t>
      </w:r>
      <w:r>
        <w:rPr>
          <w:lang w:bidi="ar"/>
        </w:rPr>
        <w:t>(</w:t>
      </w:r>
      <w:proofErr w:type="spellStart"/>
      <w:r>
        <w:rPr>
          <w:lang w:bidi="ar"/>
        </w:rPr>
        <w:t>Ib</w:t>
      </w:r>
      <w:proofErr w:type="spellEnd"/>
      <w:r>
        <w:rPr>
          <w:lang w:bidi="ar"/>
        </w:rPr>
        <w:t>)</w:t>
      </w:r>
    </w:p>
    <w:p w14:paraId="57D2748B" w14:textId="77777777" w:rsidR="008B68C4" w:rsidRDefault="008B68C4" w:rsidP="008B68C4">
      <w:pPr>
        <w:pStyle w:val="enumlev10"/>
        <w:rPr>
          <w:rtl/>
        </w:rPr>
      </w:pPr>
      <w:r w:rsidRPr="0025174B">
        <w:rPr>
          <w:rFonts w:hint="cs"/>
          <w:rtl/>
        </w:rPr>
        <w:t>-</w:t>
      </w:r>
      <w:r>
        <w:rPr>
          <w:b/>
          <w:bCs/>
          <w:rtl/>
        </w:rPr>
        <w:tab/>
      </w:r>
      <w:r>
        <w:rPr>
          <w:rtl/>
          <w:lang w:bidi="ar"/>
        </w:rPr>
        <w:t xml:space="preserve">مؤشر القدرة </w:t>
      </w:r>
      <w:r>
        <w:rPr>
          <w:lang w:bidi="ar"/>
        </w:rPr>
        <w:t>(Ip)</w:t>
      </w:r>
    </w:p>
    <w:p w14:paraId="3FCDE7EA" w14:textId="77777777" w:rsidR="008B68C4" w:rsidRDefault="008B68C4" w:rsidP="008B68C4">
      <w:pPr>
        <w:pStyle w:val="enumlev10"/>
        <w:rPr>
          <w:rtl/>
        </w:rPr>
      </w:pPr>
      <w:r w:rsidRPr="0025174B">
        <w:rPr>
          <w:rFonts w:hint="cs"/>
          <w:rtl/>
        </w:rPr>
        <w:t>-</w:t>
      </w:r>
      <w:r>
        <w:rPr>
          <w:b/>
          <w:bCs/>
          <w:rtl/>
        </w:rPr>
        <w:tab/>
      </w:r>
      <w:r>
        <w:rPr>
          <w:rtl/>
          <w:lang w:bidi="ar"/>
        </w:rPr>
        <w:t>منطقة خدمة الاتصالات.</w:t>
      </w:r>
    </w:p>
    <w:p w14:paraId="5946D9AB" w14:textId="77777777" w:rsidR="008B68C4" w:rsidRDefault="008B68C4" w:rsidP="008B68C4">
      <w:pPr>
        <w:keepNext/>
        <w:jc w:val="left"/>
        <w:rPr>
          <w:rtl/>
          <w:lang w:bidi="ar"/>
        </w:rPr>
      </w:pPr>
      <w:r>
        <w:rPr>
          <w:rtl/>
          <w:lang w:bidi="ar"/>
        </w:rPr>
        <w:lastRenderedPageBreak/>
        <w:t>وصيغة رسوم الطيف لترخيص جهاز هي:</w:t>
      </w:r>
    </w:p>
    <w:p w14:paraId="5FFE551F" w14:textId="77777777" w:rsidR="00244EEC" w:rsidRPr="00B93493" w:rsidRDefault="00244EEC" w:rsidP="00244EEC">
      <w:pPr>
        <w:pStyle w:val="Equation"/>
      </w:pPr>
      <m:oMathPara>
        <m:oMath>
          <m:r>
            <w:rPr>
              <w:rFonts w:ascii="Cambria Math" w:hAnsi="Cambria Math"/>
            </w:rPr>
            <m:t>Spectrum</m:t>
          </m:r>
          <m:r>
            <m:rPr>
              <m:sty m:val="p"/>
            </m:rPr>
            <w:rPr>
              <w:rFonts w:ascii="Cambria Math" w:hAnsi="Cambria Math"/>
            </w:rPr>
            <m:t xml:space="preserve"> </m:t>
          </m:r>
          <m:r>
            <w:rPr>
              <w:rFonts w:ascii="Cambria Math" w:hAnsi="Cambria Math"/>
            </w:rPr>
            <m:t>fee</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Ib×HDLP×b</m:t>
                  </m:r>
                </m:e>
              </m:d>
              <m:r>
                <m:rPr>
                  <m:sty m:val="p"/>
                </m:rPr>
                <w:rPr>
                  <w:rFonts w:ascii="Cambria Math" w:hAnsi="Cambria Math"/>
                </w:rPr>
                <m:t>+(Ip×HDDP×p)</m:t>
              </m:r>
            </m:num>
            <m:den>
              <m:r>
                <m:rPr>
                  <m:sty m:val="p"/>
                </m:rPr>
                <w:rPr>
                  <w:rFonts w:ascii="Cambria Math" w:hAnsi="Cambria Math"/>
                </w:rPr>
                <m:t>2</m:t>
              </m:r>
            </m:den>
          </m:f>
        </m:oMath>
      </m:oMathPara>
    </w:p>
    <w:p w14:paraId="7C41C1AC" w14:textId="77777777" w:rsidR="008B68C4" w:rsidRDefault="008B68C4" w:rsidP="008B68C4">
      <w:pPr>
        <w:rPr>
          <w:rtl/>
        </w:rPr>
      </w:pPr>
      <w:r>
        <w:rPr>
          <w:rtl/>
        </w:rPr>
        <w:t>حيث:</w:t>
      </w:r>
    </w:p>
    <w:p w14:paraId="01AFEB2F" w14:textId="77777777" w:rsidR="008B68C4" w:rsidRDefault="008B68C4" w:rsidP="008B68C4">
      <w:pPr>
        <w:pStyle w:val="Equationlegend"/>
        <w:rPr>
          <w:rtl/>
          <w:lang w:bidi="ar-EG"/>
        </w:rPr>
      </w:pPr>
      <w:r>
        <w:rPr>
          <w:rtl/>
        </w:rPr>
        <w:tab/>
      </w:r>
      <w:proofErr w:type="spellStart"/>
      <w:r>
        <w:t>Ib</w:t>
      </w:r>
      <w:proofErr w:type="spellEnd"/>
      <w:r>
        <w:rPr>
          <w:rtl/>
          <w:lang w:bidi="ar-EG"/>
        </w:rPr>
        <w:t>:</w:t>
      </w:r>
      <w:r>
        <w:rPr>
          <w:rtl/>
          <w:lang w:bidi="ar-EG"/>
        </w:rPr>
        <w:tab/>
      </w:r>
      <w:r>
        <w:rPr>
          <w:rtl/>
          <w:lang w:bidi="ar"/>
        </w:rPr>
        <w:t xml:space="preserve">مؤشر عرض </w:t>
      </w:r>
      <w:proofErr w:type="gramStart"/>
      <w:r>
        <w:rPr>
          <w:rtl/>
          <w:lang w:bidi="ar"/>
        </w:rPr>
        <w:t>النطاق؛</w:t>
      </w:r>
      <w:proofErr w:type="gramEnd"/>
    </w:p>
    <w:p w14:paraId="54DE1BC0" w14:textId="77777777" w:rsidR="008B68C4" w:rsidRDefault="008B68C4" w:rsidP="008B68C4">
      <w:pPr>
        <w:pStyle w:val="Equationlegend"/>
        <w:rPr>
          <w:lang w:bidi="ar-EG"/>
        </w:rPr>
      </w:pPr>
      <w:r>
        <w:rPr>
          <w:rtl/>
          <w:lang w:bidi="ar-EG"/>
        </w:rPr>
        <w:tab/>
      </w:r>
      <w:r>
        <w:rPr>
          <w:lang w:bidi="ar-EG"/>
        </w:rPr>
        <w:t>HDLP</w:t>
      </w:r>
      <w:r>
        <w:rPr>
          <w:rtl/>
          <w:lang w:bidi="ar-EG"/>
        </w:rPr>
        <w:t>:</w:t>
      </w:r>
      <w:r>
        <w:rPr>
          <w:lang w:bidi="ar-EG"/>
        </w:rPr>
        <w:tab/>
      </w:r>
      <w:r>
        <w:rPr>
          <w:rtl/>
          <w:lang w:bidi="ar"/>
        </w:rPr>
        <w:t>السعر الأساسي لعرض نطاق الطيف</w:t>
      </w:r>
      <w:r>
        <w:rPr>
          <w:rFonts w:hint="cs"/>
          <w:rtl/>
        </w:rPr>
        <w:t xml:space="preserve">، </w:t>
      </w:r>
      <w:r w:rsidRPr="00A30941">
        <w:rPr>
          <w:rtl/>
        </w:rPr>
        <w:t xml:space="preserve">عرض نطاق واسع لكل </w:t>
      </w:r>
      <w:r w:rsidRPr="00A30941">
        <w:rPr>
          <w:cs/>
        </w:rPr>
        <w:t>‎</w:t>
      </w:r>
      <w:r w:rsidRPr="00A30941">
        <w:t xml:space="preserve">kHz </w:t>
      </w:r>
      <w:proofErr w:type="gramStart"/>
      <w:r w:rsidRPr="00A30941">
        <w:t>1</w:t>
      </w:r>
      <w:r>
        <w:rPr>
          <w:rtl/>
          <w:lang w:bidi="ar"/>
        </w:rPr>
        <w:t>؛</w:t>
      </w:r>
      <w:proofErr w:type="gramEnd"/>
    </w:p>
    <w:p w14:paraId="67DB7F00" w14:textId="77777777" w:rsidR="008B68C4" w:rsidRDefault="008B68C4" w:rsidP="008B68C4">
      <w:pPr>
        <w:pStyle w:val="Equationlegend"/>
        <w:rPr>
          <w:rtl/>
          <w:lang w:bidi="ar-EG"/>
        </w:rPr>
      </w:pPr>
      <w:r>
        <w:rPr>
          <w:lang w:bidi="ar-EG"/>
        </w:rPr>
        <w:tab/>
        <w:t>b</w:t>
      </w:r>
      <w:r>
        <w:rPr>
          <w:rtl/>
          <w:lang w:bidi="ar-EG"/>
        </w:rPr>
        <w:t>:</w:t>
      </w:r>
      <w:r>
        <w:rPr>
          <w:rtl/>
          <w:lang w:bidi="ar-EG"/>
        </w:rPr>
        <w:tab/>
      </w:r>
      <w:r>
        <w:rPr>
          <w:rtl/>
          <w:lang w:bidi="ar"/>
        </w:rPr>
        <w:t xml:space="preserve">عرض النطاق المشغول </w:t>
      </w:r>
      <w:r>
        <w:rPr>
          <w:lang w:bidi="ar"/>
        </w:rPr>
        <w:t>(kHz</w:t>
      </w:r>
      <w:proofErr w:type="gramStart"/>
      <w:r>
        <w:rPr>
          <w:lang w:bidi="ar"/>
        </w:rPr>
        <w:t>)</w:t>
      </w:r>
      <w:r>
        <w:rPr>
          <w:rtl/>
          <w:lang w:bidi="ar"/>
        </w:rPr>
        <w:t>؛</w:t>
      </w:r>
      <w:proofErr w:type="gramEnd"/>
    </w:p>
    <w:p w14:paraId="6AA40335" w14:textId="04489C0C" w:rsidR="008B68C4" w:rsidRDefault="008B68C4" w:rsidP="008B68C4">
      <w:pPr>
        <w:pStyle w:val="Equationlegend"/>
        <w:rPr>
          <w:rtl/>
          <w:lang w:val="en-GB"/>
        </w:rPr>
      </w:pPr>
      <w:r>
        <w:rPr>
          <w:rtl/>
          <w:lang w:bidi="ar-EG"/>
        </w:rPr>
        <w:tab/>
      </w:r>
      <w:r>
        <w:rPr>
          <w:lang w:val="en-GB" w:bidi="ar-EG"/>
        </w:rPr>
        <w:t>Ip</w:t>
      </w:r>
      <w:r w:rsidR="00EF4799">
        <w:rPr>
          <w:rFonts w:hint="cs"/>
          <w:rtl/>
          <w:lang w:val="en-GB" w:bidi="ar-EG"/>
        </w:rPr>
        <w:t>:</w:t>
      </w:r>
      <w:r w:rsidR="00EF4799">
        <w:rPr>
          <w:rtl/>
          <w:lang w:val="en-GB" w:bidi="ar-EG"/>
        </w:rPr>
        <w:tab/>
      </w:r>
      <w:r>
        <w:rPr>
          <w:rFonts w:hint="cs"/>
          <w:rtl/>
          <w:lang w:val="en-GB"/>
        </w:rPr>
        <w:t xml:space="preserve">مؤشر قدرة </w:t>
      </w:r>
      <w:proofErr w:type="gramStart"/>
      <w:r>
        <w:rPr>
          <w:rFonts w:hint="cs"/>
          <w:rtl/>
          <w:lang w:val="en-GB"/>
        </w:rPr>
        <w:t>الإرسال</w:t>
      </w:r>
      <w:r w:rsidR="00822DBC">
        <w:rPr>
          <w:rFonts w:hint="cs"/>
          <w:rtl/>
          <w:lang w:val="en-GB"/>
        </w:rPr>
        <w:t>؛</w:t>
      </w:r>
      <w:proofErr w:type="gramEnd"/>
    </w:p>
    <w:p w14:paraId="311BEAC9" w14:textId="77777777" w:rsidR="008B68C4" w:rsidRPr="00E82F3D" w:rsidRDefault="008B68C4" w:rsidP="008B68C4">
      <w:pPr>
        <w:pStyle w:val="Equationlegend"/>
        <w:rPr>
          <w:rtl/>
          <w:lang w:val="en-GB" w:bidi="ar"/>
        </w:rPr>
      </w:pPr>
      <w:r>
        <w:rPr>
          <w:lang w:bidi="ar-EG"/>
        </w:rPr>
        <w:tab/>
        <w:t>HDDP</w:t>
      </w:r>
      <w:r>
        <w:rPr>
          <w:rtl/>
          <w:lang w:bidi="ar-EG"/>
        </w:rPr>
        <w:t>:</w:t>
      </w:r>
      <w:r>
        <w:rPr>
          <w:rtl/>
          <w:lang w:bidi="ar-EG"/>
        </w:rPr>
        <w:tab/>
      </w:r>
      <w:r w:rsidRPr="00E82F3D">
        <w:rPr>
          <w:rtl/>
          <w:lang w:bidi="ar"/>
        </w:rPr>
        <w:t xml:space="preserve">‏السعر الأساسي لقدرة الطيف، لكل قدرة طيف لكل </w:t>
      </w:r>
      <w:r w:rsidRPr="00E82F3D">
        <w:rPr>
          <w:cs/>
          <w:lang w:bidi="ar"/>
        </w:rPr>
        <w:t>‎</w:t>
      </w:r>
      <w:proofErr w:type="spellStart"/>
      <w:r w:rsidRPr="00E82F3D">
        <w:rPr>
          <w:lang w:bidi="ar"/>
        </w:rPr>
        <w:t>dbm</w:t>
      </w:r>
      <w:proofErr w:type="spellEnd"/>
      <w:r w:rsidRPr="00E82F3D">
        <w:rPr>
          <w:lang w:bidi="ar"/>
        </w:rPr>
        <w:t xml:space="preserve"> 1</w:t>
      </w:r>
      <w:r w:rsidRPr="00E82F3D">
        <w:rPr>
          <w:rtl/>
          <w:lang w:bidi="ar"/>
        </w:rPr>
        <w:t xml:space="preserve"> ‏على قناة </w:t>
      </w:r>
      <w:proofErr w:type="gramStart"/>
      <w:r w:rsidRPr="00E82F3D">
        <w:rPr>
          <w:rtl/>
          <w:lang w:bidi="ar"/>
        </w:rPr>
        <w:t>تردد</w:t>
      </w:r>
      <w:r w:rsidRPr="00E82F3D">
        <w:rPr>
          <w:cs/>
          <w:lang w:bidi="ar"/>
        </w:rPr>
        <w:t>‎</w:t>
      </w:r>
      <w:r>
        <w:rPr>
          <w:rtl/>
          <w:lang w:bidi="ar"/>
        </w:rPr>
        <w:t>؛</w:t>
      </w:r>
      <w:proofErr w:type="gramEnd"/>
    </w:p>
    <w:p w14:paraId="170AF564" w14:textId="77777777" w:rsidR="008B68C4" w:rsidRDefault="008B68C4" w:rsidP="008B68C4">
      <w:pPr>
        <w:pStyle w:val="Equationlegend"/>
        <w:rPr>
          <w:rtl/>
          <w:lang w:bidi="ar-EG"/>
        </w:rPr>
      </w:pPr>
      <w:r>
        <w:rPr>
          <w:rtl/>
          <w:lang w:bidi="ar-EG"/>
        </w:rPr>
        <w:tab/>
      </w:r>
      <w:r>
        <w:rPr>
          <w:lang w:bidi="ar-EG"/>
        </w:rPr>
        <w:t>p</w:t>
      </w:r>
      <w:r>
        <w:rPr>
          <w:rtl/>
          <w:lang w:bidi="ar-EG"/>
        </w:rPr>
        <w:t>:</w:t>
      </w:r>
      <w:r>
        <w:rPr>
          <w:rtl/>
          <w:lang w:bidi="ar-EG"/>
        </w:rPr>
        <w:tab/>
      </w:r>
      <w:r>
        <w:rPr>
          <w:rtl/>
          <w:lang w:bidi="ar"/>
        </w:rPr>
        <w:t xml:space="preserve">قدرة الطيف من </w:t>
      </w:r>
      <w:r>
        <w:rPr>
          <w:lang w:bidi="ar"/>
        </w:rPr>
        <w:t>EIRP</w:t>
      </w:r>
      <w:r>
        <w:rPr>
          <w:rtl/>
          <w:lang w:bidi="ar"/>
        </w:rPr>
        <w:t xml:space="preserve"> </w:t>
      </w:r>
      <w:r>
        <w:rPr>
          <w:rFonts w:hint="cs"/>
          <w:rtl/>
          <w:lang w:bidi="ar"/>
        </w:rPr>
        <w:t>،</w:t>
      </w:r>
      <w:proofErr w:type="gramStart"/>
      <w:r>
        <w:rPr>
          <w:lang w:bidi="ar"/>
        </w:rPr>
        <w:t xml:space="preserve">dBm </w:t>
      </w:r>
      <w:r>
        <w:rPr>
          <w:rtl/>
          <w:lang w:bidi="ar"/>
        </w:rPr>
        <w:t xml:space="preserve"> واط</w:t>
      </w:r>
      <w:proofErr w:type="gramEnd"/>
      <w:r>
        <w:rPr>
          <w:rtl/>
          <w:lang w:bidi="ar"/>
        </w:rPr>
        <w:t>.</w:t>
      </w:r>
    </w:p>
    <w:p w14:paraId="1A74C50A" w14:textId="4ACFB939" w:rsidR="008B68C4" w:rsidRDefault="008B68C4" w:rsidP="006C0AFA">
      <w:pPr>
        <w:rPr>
          <w:rtl/>
        </w:rPr>
      </w:pPr>
      <w:r>
        <w:rPr>
          <w:rtl/>
          <w:lang w:bidi="ar"/>
        </w:rPr>
        <w:t xml:space="preserve">تحدد الحكومة الإندونيسية السعر الأساسي لقدرة الطيف </w:t>
      </w:r>
      <w:r>
        <w:rPr>
          <w:lang w:bidi="ar"/>
        </w:rPr>
        <w:t>(HDDP)</w:t>
      </w:r>
      <w:r>
        <w:rPr>
          <w:rtl/>
          <w:lang w:bidi="ar"/>
        </w:rPr>
        <w:t xml:space="preserve"> والسعر الأساسي لعرض نطاق الطيف </w:t>
      </w:r>
      <w:r>
        <w:rPr>
          <w:lang w:bidi="ar"/>
        </w:rPr>
        <w:t>(HDLP)</w:t>
      </w:r>
      <w:r>
        <w:rPr>
          <w:rtl/>
          <w:lang w:bidi="ar"/>
        </w:rPr>
        <w:t xml:space="preserve"> وتنص عليهما اللوائح.</w:t>
      </w:r>
    </w:p>
    <w:p w14:paraId="0CB7BD98" w14:textId="3952A697" w:rsidR="008B68C4" w:rsidRDefault="008B68C4" w:rsidP="006C0AFA">
      <w:pPr>
        <w:rPr>
          <w:rtl/>
        </w:rPr>
      </w:pPr>
      <w:r>
        <w:rPr>
          <w:rtl/>
          <w:lang w:bidi="ar"/>
        </w:rPr>
        <w:t xml:space="preserve">وتعتمد الأرقام على نوع التردد الراديوي المستعمل، مثل الموجات الديكامترية </w:t>
      </w:r>
      <w:r>
        <w:rPr>
          <w:lang w:bidi="ar"/>
        </w:rPr>
        <w:t>(HF)</w:t>
      </w:r>
      <w:r>
        <w:rPr>
          <w:rtl/>
          <w:lang w:bidi="ar"/>
        </w:rPr>
        <w:t xml:space="preserve"> والموجات المترية </w:t>
      </w:r>
      <w:r>
        <w:rPr>
          <w:lang w:bidi="ar"/>
        </w:rPr>
        <w:t>(VHF)</w:t>
      </w:r>
      <w:r>
        <w:rPr>
          <w:rtl/>
          <w:lang w:bidi="ar"/>
        </w:rPr>
        <w:t xml:space="preserve"> والموجات الديسيمترية</w:t>
      </w:r>
      <w:r w:rsidR="00DE0C97">
        <w:rPr>
          <w:rFonts w:hint="cs"/>
          <w:rtl/>
          <w:lang w:bidi="ar"/>
        </w:rPr>
        <w:t> </w:t>
      </w:r>
      <w:r>
        <w:rPr>
          <w:lang w:bidi="ar"/>
        </w:rPr>
        <w:t>(UHF)</w:t>
      </w:r>
      <w:r>
        <w:rPr>
          <w:rtl/>
          <w:lang w:bidi="ar"/>
        </w:rPr>
        <w:t>، وعلى المنطقة (المساحة) التي يغطيها الترخيص.</w:t>
      </w:r>
    </w:p>
    <w:p w14:paraId="7FF12317" w14:textId="2DF5F013" w:rsidR="008B68C4" w:rsidRDefault="008B68C4" w:rsidP="006C0AFA">
      <w:pPr>
        <w:rPr>
          <w:rtl/>
          <w:lang w:bidi="ar"/>
        </w:rPr>
      </w:pPr>
      <w:r>
        <w:rPr>
          <w:rtl/>
          <w:lang w:bidi="ar"/>
        </w:rPr>
        <w:t xml:space="preserve">وهناك </w:t>
      </w:r>
      <w:r>
        <w:rPr>
          <w:lang w:bidi="ar"/>
        </w:rPr>
        <w:t>5</w:t>
      </w:r>
      <w:r>
        <w:rPr>
          <w:rtl/>
          <w:lang w:bidi="ar"/>
        </w:rPr>
        <w:t xml:space="preserve"> (</w:t>
      </w:r>
      <w:r w:rsidR="00EF4799">
        <w:rPr>
          <w:rFonts w:hint="cs"/>
          <w:rtl/>
          <w:lang w:bidi="ar"/>
        </w:rPr>
        <w:t>خمس</w:t>
      </w:r>
      <w:r>
        <w:rPr>
          <w:rtl/>
          <w:lang w:bidi="ar"/>
        </w:rPr>
        <w:t>) مناطق ترددية في إندونيسيا يمكن أن يشغلها مستعمل الطيف. وقد قسمت الجهات الإدارية مساحة إندونيسيا إ</w:t>
      </w:r>
      <w:r>
        <w:rPr>
          <w:rFonts w:hint="cs"/>
          <w:rtl/>
          <w:lang w:bidi="ar"/>
        </w:rPr>
        <w:t xml:space="preserve">لى </w:t>
      </w:r>
      <w:r>
        <w:rPr>
          <w:lang w:val="en-GB" w:bidi="ar"/>
        </w:rPr>
        <w:t>5</w:t>
      </w:r>
      <w:r>
        <w:rPr>
          <w:rFonts w:hint="cs"/>
          <w:rtl/>
          <w:lang w:bidi="ar"/>
        </w:rPr>
        <w:t xml:space="preserve"> </w:t>
      </w:r>
      <w:r>
        <w:rPr>
          <w:rFonts w:hint="cs"/>
          <w:rtl/>
        </w:rPr>
        <w:t xml:space="preserve">(خمس) </w:t>
      </w:r>
      <w:r>
        <w:rPr>
          <w:rtl/>
          <w:lang w:bidi="ar"/>
        </w:rPr>
        <w:t xml:space="preserve">مناطق </w:t>
      </w:r>
      <w:r w:rsidRPr="00E82F3D">
        <w:rPr>
          <w:rtl/>
          <w:lang w:bidi="ar"/>
        </w:rPr>
        <w:t>استناداً إلى النُهُج السكانية والاقتصادية المتبعة في منطقة ما. ويُراجَع تحديد المناطق الواقعة ضمن منطقة التعر</w:t>
      </w:r>
      <w:r>
        <w:rPr>
          <w:rFonts w:hint="cs"/>
          <w:rtl/>
          <w:lang w:bidi="ar"/>
        </w:rPr>
        <w:t>ي</w:t>
      </w:r>
      <w:r w:rsidRPr="00E82F3D">
        <w:rPr>
          <w:rtl/>
          <w:lang w:bidi="ar"/>
        </w:rPr>
        <w:t>ف</w:t>
      </w:r>
      <w:r>
        <w:rPr>
          <w:rFonts w:hint="cs"/>
          <w:rtl/>
          <w:lang w:bidi="ar"/>
        </w:rPr>
        <w:t>ات</w:t>
      </w:r>
      <w:r w:rsidRPr="00E82F3D">
        <w:rPr>
          <w:rtl/>
          <w:lang w:bidi="ar"/>
        </w:rPr>
        <w:t xml:space="preserve"> بصورة دورية، على الأقل مرة كل خمس سنوات.</w:t>
      </w:r>
    </w:p>
    <w:p w14:paraId="60DC365E" w14:textId="77777777" w:rsidR="008B68C4" w:rsidRDefault="008B68C4" w:rsidP="008B68C4">
      <w:pPr>
        <w:rPr>
          <w:rtl/>
          <w:lang w:bidi="ar"/>
        </w:rPr>
      </w:pPr>
      <w:r>
        <w:rPr>
          <w:rtl/>
          <w:lang w:bidi="ar"/>
        </w:rPr>
        <w:t xml:space="preserve">ويحدَد مؤشر عرض النطاق المشغول </w:t>
      </w:r>
      <w:r>
        <w:rPr>
          <w:lang w:bidi="ar"/>
        </w:rPr>
        <w:t>(</w:t>
      </w:r>
      <w:proofErr w:type="spellStart"/>
      <w:r>
        <w:rPr>
          <w:lang w:bidi="ar"/>
        </w:rPr>
        <w:t>Ib</w:t>
      </w:r>
      <w:proofErr w:type="spellEnd"/>
      <w:r>
        <w:rPr>
          <w:lang w:bidi="ar"/>
        </w:rPr>
        <w:t>)</w:t>
      </w:r>
      <w:r>
        <w:rPr>
          <w:rtl/>
          <w:lang w:bidi="ar"/>
        </w:rPr>
        <w:t xml:space="preserve"> ومؤشر قدرة الإرسال </w:t>
      </w:r>
      <w:r>
        <w:rPr>
          <w:lang w:bidi="ar"/>
        </w:rPr>
        <w:t>(</w:t>
      </w:r>
      <w:r>
        <w:rPr>
          <w:lang w:bidi="ar-EG"/>
        </w:rPr>
        <w:t>Ip)</w:t>
      </w:r>
      <w:r>
        <w:rPr>
          <w:rtl/>
          <w:lang w:bidi="ar"/>
        </w:rPr>
        <w:t xml:space="preserve"> بتقييم تقني من مديرية إدارة الموارد العامة وبمعايير معدات إدارة البريد وتكنولوجيا المعلومات،</w:t>
      </w:r>
      <w:r>
        <w:rPr>
          <w:rFonts w:hint="cs"/>
          <w:rtl/>
          <w:lang w:bidi="ar"/>
        </w:rPr>
        <w:t xml:space="preserve"> </w:t>
      </w:r>
      <w:r w:rsidRPr="00E82F3D">
        <w:rPr>
          <w:rtl/>
          <w:lang w:bidi="ar"/>
        </w:rPr>
        <w:t xml:space="preserve">مع مراعاة التكنولوجيا </w:t>
      </w:r>
      <w:r>
        <w:rPr>
          <w:rFonts w:hint="cs"/>
          <w:rtl/>
          <w:lang w:bidi="ar"/>
        </w:rPr>
        <w:t>والجدوى</w:t>
      </w:r>
      <w:r w:rsidRPr="00E82F3D">
        <w:rPr>
          <w:rtl/>
          <w:lang w:bidi="ar"/>
        </w:rPr>
        <w:t xml:space="preserve"> والفوائد </w:t>
      </w:r>
      <w:r>
        <w:rPr>
          <w:rFonts w:hint="cs"/>
          <w:rtl/>
          <w:lang w:bidi="ar"/>
        </w:rPr>
        <w:t>وأوضاع</w:t>
      </w:r>
      <w:r w:rsidRPr="00E82F3D">
        <w:rPr>
          <w:rtl/>
          <w:lang w:bidi="ar"/>
        </w:rPr>
        <w:t xml:space="preserve"> الصناعة وكذلك البرنامج الاستراتيجي الوطني</w:t>
      </w:r>
      <w:r w:rsidRPr="00E82F3D">
        <w:rPr>
          <w:cs/>
          <w:lang w:bidi="ar"/>
        </w:rPr>
        <w:t>‎</w:t>
      </w:r>
      <w:r>
        <w:rPr>
          <w:rFonts w:hint="cs"/>
          <w:rtl/>
          <w:lang w:bidi="ar"/>
        </w:rPr>
        <w:t>.</w:t>
      </w:r>
      <w:r>
        <w:rPr>
          <w:rtl/>
          <w:lang w:bidi="ar"/>
        </w:rPr>
        <w:t xml:space="preserve"> ويجري </w:t>
      </w:r>
      <w:r>
        <w:rPr>
          <w:rFonts w:hint="cs"/>
          <w:rtl/>
          <w:lang w:bidi="ar"/>
        </w:rPr>
        <w:t>تقييم هذين المؤشرين</w:t>
      </w:r>
      <w:r>
        <w:rPr>
          <w:rtl/>
          <w:lang w:bidi="ar"/>
        </w:rPr>
        <w:t xml:space="preserve"> كل سنتين.</w:t>
      </w:r>
    </w:p>
    <w:p w14:paraId="7B1EAEA7" w14:textId="77777777" w:rsidR="008B68C4" w:rsidRDefault="008B68C4" w:rsidP="00BD4C09">
      <w:pPr>
        <w:rPr>
          <w:rtl/>
          <w:lang w:bidi="ar"/>
        </w:rPr>
      </w:pPr>
      <w:r>
        <w:rPr>
          <w:rtl/>
          <w:lang w:bidi="ar"/>
        </w:rPr>
        <w:t>وينبغي بتقييم تلك المؤشرات أن تتبلور بعض المكونات مثل:</w:t>
      </w:r>
    </w:p>
    <w:p w14:paraId="631F3C32" w14:textId="77777777" w:rsidR="008B68C4" w:rsidRDefault="008B68C4" w:rsidP="008B68C4">
      <w:pPr>
        <w:pStyle w:val="enumlev10"/>
        <w:rPr>
          <w:rtl/>
        </w:rPr>
      </w:pPr>
      <w:r>
        <w:rPr>
          <w:rtl/>
        </w:rPr>
        <w:t>-</w:t>
      </w:r>
      <w:r>
        <w:rPr>
          <w:rtl/>
        </w:rPr>
        <w:tab/>
      </w:r>
      <w:r>
        <w:rPr>
          <w:rtl/>
          <w:lang w:bidi="ar"/>
        </w:rPr>
        <w:t>نمط تردد الطيف الراديوي</w:t>
      </w:r>
    </w:p>
    <w:p w14:paraId="405529FF" w14:textId="77777777" w:rsidR="008B68C4" w:rsidRDefault="008B68C4" w:rsidP="008B68C4">
      <w:pPr>
        <w:pStyle w:val="enumlev10"/>
        <w:rPr>
          <w:rtl/>
        </w:rPr>
      </w:pPr>
      <w:r>
        <w:rPr>
          <w:rtl/>
        </w:rPr>
        <w:t>-</w:t>
      </w:r>
      <w:r>
        <w:rPr>
          <w:rtl/>
        </w:rPr>
        <w:tab/>
      </w:r>
      <w:r>
        <w:rPr>
          <w:rtl/>
          <w:lang w:bidi="ar"/>
        </w:rPr>
        <w:t>عرض النطاق أو قناة الطيف</w:t>
      </w:r>
    </w:p>
    <w:p w14:paraId="1E3901B1" w14:textId="77777777" w:rsidR="008B68C4" w:rsidRDefault="008B68C4" w:rsidP="008B68C4">
      <w:pPr>
        <w:pStyle w:val="enumlev10"/>
        <w:rPr>
          <w:rtl/>
        </w:rPr>
      </w:pPr>
      <w:r>
        <w:rPr>
          <w:rtl/>
        </w:rPr>
        <w:t>-</w:t>
      </w:r>
      <w:r>
        <w:rPr>
          <w:rtl/>
        </w:rPr>
        <w:tab/>
      </w:r>
      <w:r>
        <w:rPr>
          <w:rtl/>
          <w:lang w:bidi="ar"/>
        </w:rPr>
        <w:t>المساحة المغطاة</w:t>
      </w:r>
    </w:p>
    <w:p w14:paraId="0C02A5EA" w14:textId="77777777" w:rsidR="008B68C4" w:rsidRDefault="008B68C4" w:rsidP="008B68C4">
      <w:pPr>
        <w:pStyle w:val="enumlev10"/>
        <w:rPr>
          <w:rtl/>
        </w:rPr>
      </w:pPr>
      <w:r>
        <w:rPr>
          <w:rtl/>
        </w:rPr>
        <w:t>-</w:t>
      </w:r>
      <w:r>
        <w:rPr>
          <w:rtl/>
        </w:rPr>
        <w:tab/>
      </w:r>
      <w:r>
        <w:rPr>
          <w:rtl/>
          <w:lang w:bidi="ar"/>
        </w:rPr>
        <w:t>اهتمام السوق</w:t>
      </w:r>
    </w:p>
    <w:p w14:paraId="5CA3C7D7" w14:textId="77777777" w:rsidR="008B68C4" w:rsidRDefault="008B68C4" w:rsidP="008B68C4">
      <w:pPr>
        <w:pStyle w:val="enumlev10"/>
        <w:rPr>
          <w:rtl/>
        </w:rPr>
      </w:pPr>
      <w:r>
        <w:rPr>
          <w:rtl/>
        </w:rPr>
        <w:t>-</w:t>
      </w:r>
      <w:r>
        <w:rPr>
          <w:rtl/>
        </w:rPr>
        <w:tab/>
      </w:r>
      <w:r>
        <w:rPr>
          <w:rtl/>
          <w:lang w:bidi="ar"/>
        </w:rPr>
        <w:t>التكنولوجيا المطبقة.</w:t>
      </w:r>
    </w:p>
    <w:p w14:paraId="12366809" w14:textId="77777777" w:rsidR="008B68C4" w:rsidRDefault="008B68C4" w:rsidP="008B68C4">
      <w:pPr>
        <w:rPr>
          <w:rtl/>
          <w:lang w:bidi="ar-EG"/>
        </w:rPr>
      </w:pPr>
      <w:r>
        <w:rPr>
          <w:rtl/>
          <w:lang w:bidi="ar"/>
        </w:rPr>
        <w:t>وتبين الصيغة أن رسوم الطيف القائمة على ترخيص المحطة الراديوية تتوقف على كمية مرسلات المحطة الراديوية. فكلما زاد عدد مرسلات المحطة الراديوية، زاد ما يتعين على المشغلين دفعه كرسوم طيف.</w:t>
      </w:r>
    </w:p>
    <w:p w14:paraId="4C41EE72" w14:textId="77777777" w:rsidR="008B68C4" w:rsidRDefault="008B68C4" w:rsidP="008B68C4">
      <w:pPr>
        <w:rPr>
          <w:rtl/>
          <w:lang w:bidi="ar-EG"/>
        </w:rPr>
      </w:pPr>
      <w:r>
        <w:rPr>
          <w:rtl/>
          <w:lang w:bidi="ar"/>
        </w:rPr>
        <w:t>وترد أدناه بعض الخدمات التي تستعمل ترددات لها رخصة محطة إذاعية:</w:t>
      </w:r>
    </w:p>
    <w:p w14:paraId="186568B4" w14:textId="77777777" w:rsidR="008B68C4" w:rsidRDefault="008B68C4" w:rsidP="008B68C4">
      <w:pPr>
        <w:pStyle w:val="enumlev10"/>
        <w:rPr>
          <w:rtl/>
        </w:rPr>
      </w:pPr>
      <w:r>
        <w:rPr>
          <w:rtl/>
        </w:rPr>
        <w:t>-</w:t>
      </w:r>
      <w:r>
        <w:rPr>
          <w:rtl/>
        </w:rPr>
        <w:tab/>
      </w:r>
      <w:r>
        <w:rPr>
          <w:rtl/>
          <w:lang w:bidi="ar"/>
        </w:rPr>
        <w:t>وصلة ميكروية</w:t>
      </w:r>
    </w:p>
    <w:p w14:paraId="056E7A57" w14:textId="77777777" w:rsidR="008B68C4" w:rsidRDefault="008B68C4" w:rsidP="008B68C4">
      <w:pPr>
        <w:pStyle w:val="enumlev10"/>
        <w:rPr>
          <w:rtl/>
        </w:rPr>
      </w:pPr>
      <w:r>
        <w:rPr>
          <w:rtl/>
        </w:rPr>
        <w:t>-</w:t>
      </w:r>
      <w:r>
        <w:rPr>
          <w:rtl/>
        </w:rPr>
        <w:tab/>
      </w:r>
      <w:r>
        <w:rPr>
          <w:rtl/>
          <w:lang w:bidi="ar"/>
        </w:rPr>
        <w:t>إذاعة تلفزيونية (تماثلية)</w:t>
      </w:r>
    </w:p>
    <w:p w14:paraId="7A5810E0" w14:textId="77777777" w:rsidR="008B68C4" w:rsidRDefault="008B68C4" w:rsidP="008B68C4">
      <w:pPr>
        <w:pStyle w:val="enumlev10"/>
        <w:rPr>
          <w:rtl/>
        </w:rPr>
      </w:pPr>
      <w:r>
        <w:rPr>
          <w:rtl/>
        </w:rPr>
        <w:t>-</w:t>
      </w:r>
      <w:r>
        <w:rPr>
          <w:rtl/>
        </w:rPr>
        <w:tab/>
      </w:r>
      <w:r>
        <w:rPr>
          <w:rtl/>
          <w:lang w:bidi="ar-EG"/>
        </w:rPr>
        <w:t>إتاحة النفاذ عبر الترددات الراديوية المشتركة</w:t>
      </w:r>
    </w:p>
    <w:p w14:paraId="1F8C6733" w14:textId="77777777" w:rsidR="008B68C4" w:rsidRDefault="008B68C4" w:rsidP="008B68C4">
      <w:pPr>
        <w:pStyle w:val="enumlev10"/>
        <w:rPr>
          <w:rtl/>
        </w:rPr>
      </w:pPr>
      <w:r>
        <w:rPr>
          <w:rtl/>
        </w:rPr>
        <w:t>-</w:t>
      </w:r>
      <w:r>
        <w:rPr>
          <w:rtl/>
        </w:rPr>
        <w:tab/>
        <w:t>خدمة ساتلية</w:t>
      </w:r>
    </w:p>
    <w:p w14:paraId="685FD2E3" w14:textId="77777777" w:rsidR="008B68C4" w:rsidRDefault="008B68C4" w:rsidP="008B68C4">
      <w:pPr>
        <w:pStyle w:val="Headingb0"/>
        <w:rPr>
          <w:rtl/>
        </w:rPr>
      </w:pPr>
      <w:r>
        <w:rPr>
          <w:rtl/>
          <w:lang w:bidi="ar"/>
        </w:rPr>
        <w:lastRenderedPageBreak/>
        <w:t>ترخيص عرض النطاق</w:t>
      </w:r>
    </w:p>
    <w:p w14:paraId="3F2A339E" w14:textId="77777777" w:rsidR="008B68C4" w:rsidRDefault="008B68C4" w:rsidP="008B68C4">
      <w:pPr>
        <w:rPr>
          <w:rtl/>
          <w:lang w:bidi="ar"/>
        </w:rPr>
      </w:pPr>
      <w:r>
        <w:rPr>
          <w:rtl/>
          <w:lang w:bidi="ar"/>
        </w:rPr>
        <w:t xml:space="preserve">في الوقت الحاضر، لم تعد رسوم الطيف القائمة على ترخيص الجهاز فعالة بالنسبة لكل من المشغل كمستعمل الطيف والمدير الذي يشرف على استعمال الطيف. ولذلك، بدأت إندونيسيا منذ عام </w:t>
      </w:r>
      <w:r>
        <w:rPr>
          <w:lang w:bidi="ar"/>
        </w:rPr>
        <w:t>2010</w:t>
      </w:r>
      <w:r>
        <w:rPr>
          <w:rtl/>
          <w:lang w:bidi="ar"/>
        </w:rPr>
        <w:t xml:space="preserve"> في تنفيذ ترخيص عرض النطاق لبعض الترددات، مثل النطاقات الترددية للجيل الثاني </w:t>
      </w:r>
      <w:r>
        <w:rPr>
          <w:lang w:bidi="ar"/>
        </w:rPr>
        <w:t>(2G)</w:t>
      </w:r>
      <w:r>
        <w:rPr>
          <w:rtl/>
          <w:lang w:bidi="ar"/>
        </w:rPr>
        <w:t xml:space="preserve"> والثالث </w:t>
      </w:r>
      <w:r>
        <w:rPr>
          <w:lang w:bidi="ar"/>
        </w:rPr>
        <w:t>(3G)</w:t>
      </w:r>
      <w:r>
        <w:rPr>
          <w:rtl/>
          <w:lang w:bidi="ar"/>
        </w:rPr>
        <w:t xml:space="preserve"> و</w:t>
      </w:r>
      <w:r>
        <w:rPr>
          <w:lang w:bidi="ar"/>
        </w:rPr>
        <w:t>GHz 2,3 BWA</w:t>
      </w:r>
      <w:r>
        <w:rPr>
          <w:rtl/>
          <w:lang w:bidi="ar"/>
        </w:rPr>
        <w:t>. وبعد تنفيذ ترخيص عرض نطاق الطيف، احتاجت حكومة إندونيسيا إلى تقييم الصيغة السابقة لرسوم الطيف. إذ عجز ترخيص الجهاز عن مواكبة تطور التكنولوجيا المتقدمة. وينبغي أن تكون الصيغة الجديدة قادرة على التكيف مع سرعة حراك التغيرات في صناعة الاتصالات.</w:t>
      </w:r>
    </w:p>
    <w:p w14:paraId="510B167B" w14:textId="77777777" w:rsidR="008B68C4" w:rsidRPr="00BD4C09" w:rsidRDefault="008B68C4" w:rsidP="00BD4C09">
      <w:pPr>
        <w:pStyle w:val="Headingb0"/>
        <w:rPr>
          <w:rtl/>
          <w:lang w:bidi="ar"/>
        </w:rPr>
      </w:pPr>
      <w:bookmarkStart w:id="848" w:name="_Toc525835120"/>
      <w:bookmarkStart w:id="849" w:name="_Toc525894325"/>
      <w:bookmarkStart w:id="850" w:name="_Toc525894589"/>
      <w:r w:rsidRPr="00E61FDF">
        <w:rPr>
          <w:rtl/>
          <w:lang w:bidi="ar"/>
        </w:rPr>
        <w:t>رسوم الطيف القائمة على عرض نطاق الطيف</w:t>
      </w:r>
      <w:bookmarkEnd w:id="848"/>
      <w:bookmarkEnd w:id="849"/>
      <w:bookmarkEnd w:id="850"/>
    </w:p>
    <w:p w14:paraId="316A3D9B" w14:textId="77777777" w:rsidR="008B68C4" w:rsidRDefault="008B68C4" w:rsidP="008B68C4">
      <w:pPr>
        <w:pStyle w:val="enumlev10"/>
        <w:rPr>
          <w:rtl/>
        </w:rPr>
      </w:pPr>
      <w:r>
        <w:t>1</w:t>
      </w:r>
      <w:r>
        <w:rPr>
          <w:rtl/>
          <w:lang w:bidi="ar-EG"/>
        </w:rPr>
        <w:tab/>
      </w:r>
      <w:r>
        <w:rPr>
          <w:rtl/>
          <w:lang w:bidi="ar"/>
        </w:rPr>
        <w:t>المزاد</w:t>
      </w:r>
    </w:p>
    <w:p w14:paraId="53CA43BE" w14:textId="77777777" w:rsidR="008B68C4" w:rsidRDefault="008B68C4" w:rsidP="008B68C4">
      <w:pPr>
        <w:pStyle w:val="enumlev10"/>
        <w:rPr>
          <w:rtl/>
        </w:rPr>
      </w:pPr>
      <w:r>
        <w:rPr>
          <w:lang w:bidi="ar-EG"/>
        </w:rPr>
        <w:t>2</w:t>
      </w:r>
      <w:r>
        <w:rPr>
          <w:rtl/>
          <w:lang w:bidi="ar-EG"/>
        </w:rPr>
        <w:tab/>
      </w:r>
      <w:r>
        <w:rPr>
          <w:rtl/>
          <w:lang w:bidi="ar"/>
        </w:rPr>
        <w:t>الصيغة</w:t>
      </w:r>
    </w:p>
    <w:p w14:paraId="1195A119" w14:textId="77777777" w:rsidR="008B68C4" w:rsidRDefault="008B68C4" w:rsidP="008B68C4">
      <w:pPr>
        <w:rPr>
          <w:rtl/>
        </w:rPr>
      </w:pPr>
      <w:r>
        <w:rPr>
          <w:rtl/>
          <w:lang w:bidi="ar"/>
        </w:rPr>
        <w:t xml:space="preserve">في عام </w:t>
      </w:r>
      <w:r>
        <w:rPr>
          <w:lang w:bidi="ar"/>
        </w:rPr>
        <w:t>2006</w:t>
      </w:r>
      <w:r>
        <w:rPr>
          <w:rtl/>
          <w:lang w:bidi="ar"/>
        </w:rPr>
        <w:t xml:space="preserve">، أقامت إندونيسيا مزادا للجيل الثالث </w:t>
      </w:r>
      <w:r>
        <w:rPr>
          <w:lang w:bidi="ar"/>
        </w:rPr>
        <w:t>(</w:t>
      </w:r>
      <w:r>
        <w:t>3G)</w:t>
      </w:r>
      <w:r>
        <w:rPr>
          <w:rtl/>
          <w:lang w:bidi="ar"/>
        </w:rPr>
        <w:t xml:space="preserve"> في </w:t>
      </w:r>
      <w:r>
        <w:rPr>
          <w:rtl/>
          <w:lang w:bidi="ar-EG"/>
        </w:rPr>
        <w:t>المدى</w:t>
      </w:r>
      <w:r>
        <w:rPr>
          <w:rtl/>
          <w:lang w:bidi="ar"/>
        </w:rPr>
        <w:t xml:space="preserve"> الترددي</w:t>
      </w:r>
      <w:r>
        <w:rPr>
          <w:rFonts w:hint="eastAsia"/>
          <w:rtl/>
          <w:lang w:bidi="ar-EG"/>
        </w:rPr>
        <w:t> </w:t>
      </w:r>
      <w:r>
        <w:rPr>
          <w:lang w:bidi="ar-EG"/>
        </w:rPr>
        <w:t>MHz 2 145</w:t>
      </w:r>
      <w:r>
        <w:rPr>
          <w:lang w:bidi="ar-EG"/>
        </w:rPr>
        <w:noBreakHyphen/>
        <w:t>2 130/MHz 1 955</w:t>
      </w:r>
      <w:r>
        <w:rPr>
          <w:lang w:bidi="ar-EG"/>
        </w:rPr>
        <w:noBreakHyphen/>
        <w:t>1 940</w:t>
      </w:r>
      <w:r>
        <w:rPr>
          <w:rtl/>
          <w:lang w:bidi="ar"/>
        </w:rPr>
        <w:t xml:space="preserve">. واستدعى أسلوب المزاد تقديم عطاءات مختومة على مرحلتين؛ على أن يُمنح الفائز في المزاد ترخيص استعمال الطيف لمدة </w:t>
      </w:r>
      <w:r>
        <w:rPr>
          <w:lang w:bidi="ar"/>
        </w:rPr>
        <w:t>10</w:t>
      </w:r>
      <w:r>
        <w:rPr>
          <w:rFonts w:hint="cs"/>
          <w:rtl/>
          <w:lang w:bidi="ar"/>
        </w:rPr>
        <w:t> </w:t>
      </w:r>
      <w:r>
        <w:rPr>
          <w:rtl/>
          <w:lang w:bidi="ar"/>
        </w:rPr>
        <w:t>سنوات. وأصبح السعر الذي رسا عليه المزاد مرجعاً لحساب رسوم الطيف.</w:t>
      </w:r>
    </w:p>
    <w:p w14:paraId="34520417" w14:textId="77777777" w:rsidR="008B68C4" w:rsidRPr="00BD4C09" w:rsidRDefault="008B68C4" w:rsidP="00BD4C09">
      <w:pPr>
        <w:pStyle w:val="Headingb0"/>
        <w:rPr>
          <w:rtl/>
          <w:lang w:bidi="ar"/>
        </w:rPr>
      </w:pPr>
      <w:bookmarkStart w:id="851" w:name="_Toc525835121"/>
      <w:bookmarkStart w:id="852" w:name="_Toc525894326"/>
      <w:bookmarkStart w:id="853" w:name="_Toc525894590"/>
      <w:r w:rsidRPr="00E61FDF">
        <w:rPr>
          <w:rtl/>
          <w:lang w:bidi="ar"/>
        </w:rPr>
        <w:t>صيغة رسوم الطيف</w:t>
      </w:r>
      <w:bookmarkEnd w:id="851"/>
      <w:bookmarkEnd w:id="852"/>
      <w:bookmarkEnd w:id="853"/>
    </w:p>
    <w:p w14:paraId="4973AF2F" w14:textId="77777777" w:rsidR="008B68C4" w:rsidRDefault="008B68C4" w:rsidP="008B68C4">
      <w:pPr>
        <w:rPr>
          <w:rtl/>
        </w:rPr>
      </w:pPr>
      <w:r>
        <w:rPr>
          <w:rtl/>
          <w:lang w:bidi="ar"/>
        </w:rPr>
        <w:t xml:space="preserve">وبغية تبسيط صيغة حساب رسوم الطيف وإعطاء المزيد من المزايا لكل من المشغل كمستعمل الطيف والحكومة كمنظم، طبقت إندونيسيا في عام </w:t>
      </w:r>
      <w:r>
        <w:rPr>
          <w:lang w:bidi="ar"/>
        </w:rPr>
        <w:t>2010</w:t>
      </w:r>
      <w:r>
        <w:rPr>
          <w:rtl/>
          <w:lang w:bidi="ar"/>
        </w:rPr>
        <w:t xml:space="preserve"> الصيغة الجديدة لاستعمال الطيف في النطاق الترددي</w:t>
      </w:r>
      <w:r>
        <w:rPr>
          <w:rFonts w:hint="eastAsia"/>
          <w:rtl/>
          <w:lang w:bidi="ar-EG"/>
        </w:rPr>
        <w:t> </w:t>
      </w:r>
      <w:r>
        <w:rPr>
          <w:lang w:bidi="ar-EG"/>
        </w:rPr>
        <w:t>MHz 800</w:t>
      </w:r>
      <w:r>
        <w:rPr>
          <w:rtl/>
          <w:lang w:bidi="ar"/>
        </w:rPr>
        <w:t xml:space="preserve"> و</w:t>
      </w:r>
      <w:r>
        <w:rPr>
          <w:lang w:bidi="ar"/>
        </w:rPr>
        <w:t>MHz 900</w:t>
      </w:r>
      <w:r>
        <w:rPr>
          <w:rFonts w:hint="cs"/>
          <w:rtl/>
          <w:lang w:bidi="ar-EG"/>
        </w:rPr>
        <w:t xml:space="preserve"> </w:t>
      </w:r>
      <w:r>
        <w:rPr>
          <w:rtl/>
          <w:lang w:bidi="ar"/>
        </w:rPr>
        <w:t>و</w:t>
      </w:r>
      <w:r>
        <w:rPr>
          <w:lang w:bidi="ar"/>
        </w:rPr>
        <w:t>MHz 1 800</w:t>
      </w:r>
      <w:r>
        <w:rPr>
          <w:rtl/>
          <w:lang w:bidi="ar"/>
        </w:rPr>
        <w:t>، على أن تُدفع رسوم الطيف مقدماً قبل أن يتمكن المستعمل من استعمال الطيف.</w:t>
      </w:r>
    </w:p>
    <w:p w14:paraId="76148D31" w14:textId="77777777" w:rsidR="008B68C4" w:rsidRPr="00BD4C09" w:rsidRDefault="008B68C4" w:rsidP="00BD4C09">
      <w:pPr>
        <w:pStyle w:val="Headingb0"/>
        <w:rPr>
          <w:rtl/>
          <w:lang w:bidi="ar"/>
        </w:rPr>
      </w:pPr>
      <w:bookmarkStart w:id="854" w:name="_Toc525835122"/>
      <w:bookmarkStart w:id="855" w:name="_Toc525894327"/>
      <w:bookmarkStart w:id="856" w:name="_Toc525894591"/>
      <w:r w:rsidRPr="00E61FDF">
        <w:rPr>
          <w:rtl/>
          <w:lang w:bidi="ar"/>
        </w:rPr>
        <w:t xml:space="preserve">رسوم الطيف القائمة على ترخيص عرض النطاق = </w:t>
      </w:r>
      <w:r w:rsidRPr="00E61FDF">
        <w:rPr>
          <w:lang w:bidi="ar"/>
        </w:rPr>
        <w:t>(N×K) × I × C × B</w:t>
      </w:r>
      <w:bookmarkEnd w:id="854"/>
      <w:bookmarkEnd w:id="855"/>
      <w:bookmarkEnd w:id="856"/>
    </w:p>
    <w:p w14:paraId="0D7978F4" w14:textId="65E5827A" w:rsidR="008B68C4" w:rsidRDefault="008B68C4" w:rsidP="008B68C4">
      <w:pPr>
        <w:pStyle w:val="Equationlegend"/>
        <w:rPr>
          <w:rtl/>
          <w:lang w:bidi="ar-EG"/>
        </w:rPr>
      </w:pPr>
      <w:r>
        <w:rPr>
          <w:rtl/>
        </w:rPr>
        <w:tab/>
      </w:r>
      <w:r>
        <w:rPr>
          <w:i/>
          <w:iCs/>
        </w:rPr>
        <w:t>N</w:t>
      </w:r>
      <w:r>
        <w:rPr>
          <w:rtl/>
          <w:lang w:bidi="ar-EG"/>
        </w:rPr>
        <w:t>:</w:t>
      </w:r>
      <w:r>
        <w:rPr>
          <w:rtl/>
          <w:lang w:bidi="ar-EG"/>
        </w:rPr>
        <w:tab/>
      </w:r>
      <w:r>
        <w:rPr>
          <w:rtl/>
          <w:lang w:bidi="ar"/>
        </w:rPr>
        <w:t>هو عامل التطبيع لتحقيق الاستقرار في الإيرادات الحكومية من القطاع غير الضريبي</w:t>
      </w:r>
    </w:p>
    <w:p w14:paraId="0821EEB4" w14:textId="55607E41" w:rsidR="008B68C4" w:rsidRDefault="008B68C4" w:rsidP="008B68C4">
      <w:pPr>
        <w:pStyle w:val="Equationlegend"/>
        <w:rPr>
          <w:rtl/>
          <w:lang w:bidi="ar-EG"/>
        </w:rPr>
      </w:pPr>
      <w:r>
        <w:rPr>
          <w:rtl/>
          <w:lang w:bidi="ar-EG"/>
        </w:rPr>
        <w:tab/>
      </w:r>
      <w:r>
        <w:rPr>
          <w:i/>
          <w:iCs/>
          <w:lang w:bidi="ar-EG"/>
        </w:rPr>
        <w:t>K</w:t>
      </w:r>
      <w:r>
        <w:rPr>
          <w:rtl/>
          <w:lang w:bidi="ar-EG"/>
        </w:rPr>
        <w:t>:</w:t>
      </w:r>
      <w:r>
        <w:rPr>
          <w:rtl/>
          <w:lang w:bidi="ar-EG"/>
        </w:rPr>
        <w:tab/>
      </w:r>
      <w:r>
        <w:rPr>
          <w:rtl/>
          <w:lang w:bidi="ar"/>
        </w:rPr>
        <w:t>هو عامل تعديل للنطاق الترددي بالنظر إلى القيمة الاقتصادية للطيف المستعمل حسب الخدمة والمنافع</w:t>
      </w:r>
    </w:p>
    <w:p w14:paraId="18CF1C80" w14:textId="65B21A8E" w:rsidR="008B68C4" w:rsidRDefault="008B68C4" w:rsidP="008B68C4">
      <w:pPr>
        <w:pStyle w:val="Equationlegend"/>
        <w:rPr>
          <w:rtl/>
          <w:lang w:bidi="ar-EG"/>
        </w:rPr>
      </w:pPr>
      <w:r>
        <w:rPr>
          <w:rtl/>
          <w:lang w:bidi="ar-EG"/>
        </w:rPr>
        <w:tab/>
      </w:r>
      <w:r>
        <w:rPr>
          <w:i/>
          <w:iCs/>
          <w:lang w:bidi="ar-EG"/>
        </w:rPr>
        <w:t>I</w:t>
      </w:r>
      <w:r>
        <w:rPr>
          <w:rtl/>
          <w:lang w:bidi="ar-EG"/>
        </w:rPr>
        <w:t>:</w:t>
      </w:r>
      <w:r>
        <w:rPr>
          <w:lang w:bidi="ar-EG"/>
        </w:rPr>
        <w:tab/>
      </w:r>
      <w:r>
        <w:rPr>
          <w:rtl/>
          <w:lang w:bidi="ar"/>
        </w:rPr>
        <w:t xml:space="preserve">هو مؤشر السعر الأساسي القابل للتعديل وفق انتشار الطيف </w:t>
      </w:r>
      <w:r>
        <w:rPr>
          <w:lang w:bidi="ar"/>
        </w:rPr>
        <w:t>(Rp/MHz)</w:t>
      </w:r>
      <w:r>
        <w:rPr>
          <w:rtl/>
          <w:lang w:bidi="ar"/>
        </w:rPr>
        <w:t>. وتتولى الحكومة تسوية هذا</w:t>
      </w:r>
      <w:r>
        <w:rPr>
          <w:rFonts w:hint="cs"/>
          <w:rtl/>
          <w:lang w:bidi="ar"/>
        </w:rPr>
        <w:t> </w:t>
      </w:r>
      <w:r>
        <w:rPr>
          <w:rtl/>
          <w:lang w:bidi="ar"/>
        </w:rPr>
        <w:t>المؤشر</w:t>
      </w:r>
    </w:p>
    <w:p w14:paraId="5C851B50" w14:textId="3720FE6D" w:rsidR="008B68C4" w:rsidRDefault="008B68C4" w:rsidP="008B68C4">
      <w:pPr>
        <w:pStyle w:val="Equationlegend"/>
        <w:rPr>
          <w:lang w:bidi="ar-EG"/>
        </w:rPr>
      </w:pPr>
      <w:r>
        <w:rPr>
          <w:rtl/>
          <w:lang w:bidi="ar-EG"/>
        </w:rPr>
        <w:tab/>
      </w:r>
      <w:r>
        <w:rPr>
          <w:i/>
          <w:iCs/>
          <w:lang w:bidi="ar-EG"/>
        </w:rPr>
        <w:t>C</w:t>
      </w:r>
      <w:r>
        <w:rPr>
          <w:rtl/>
          <w:lang w:bidi="ar-EG"/>
        </w:rPr>
        <w:t>:</w:t>
      </w:r>
      <w:r>
        <w:rPr>
          <w:rtl/>
          <w:lang w:bidi="ar-EG"/>
        </w:rPr>
        <w:tab/>
      </w:r>
      <w:r>
        <w:rPr>
          <w:rtl/>
          <w:lang w:bidi="ar"/>
        </w:rPr>
        <w:t>هو مجموع السكان في منطقة الخدمة وفقاً لترخيص عرض نطاق الطيف (بوحدة ألف ساكن)</w:t>
      </w:r>
    </w:p>
    <w:p w14:paraId="7975AA78" w14:textId="77777777" w:rsidR="008B68C4" w:rsidRDefault="008B68C4" w:rsidP="008B68C4">
      <w:pPr>
        <w:pStyle w:val="Equationlegend"/>
        <w:rPr>
          <w:rtl/>
        </w:rPr>
      </w:pPr>
      <w:r>
        <w:rPr>
          <w:rtl/>
          <w:lang w:bidi="ar-EG"/>
        </w:rPr>
        <w:tab/>
      </w:r>
      <w:r>
        <w:rPr>
          <w:i/>
          <w:iCs/>
          <w:lang w:bidi="ar-EG"/>
        </w:rPr>
        <w:t>B</w:t>
      </w:r>
      <w:r>
        <w:rPr>
          <w:rtl/>
          <w:lang w:bidi="ar-EG"/>
        </w:rPr>
        <w:t>:</w:t>
      </w:r>
      <w:r>
        <w:rPr>
          <w:rtl/>
          <w:lang w:bidi="ar-EG"/>
        </w:rPr>
        <w:tab/>
      </w:r>
      <w:r>
        <w:rPr>
          <w:rtl/>
          <w:lang w:bidi="ar"/>
        </w:rPr>
        <w:t xml:space="preserve">هو عرض النطاق الذي يشغله مستعمل الطيف بما في ذلك النطاق الحارس </w:t>
      </w:r>
      <w:r>
        <w:rPr>
          <w:lang w:bidi="ar"/>
        </w:rPr>
        <w:t>(MHz)</w:t>
      </w:r>
      <w:r>
        <w:rPr>
          <w:rtl/>
          <w:lang w:bidi="ar"/>
        </w:rPr>
        <w:t>.</w:t>
      </w:r>
    </w:p>
    <w:p w14:paraId="3219B8B4" w14:textId="77777777" w:rsidR="008B68C4" w:rsidRDefault="008B68C4" w:rsidP="008B68C4">
      <w:pPr>
        <w:rPr>
          <w:rtl/>
          <w:lang w:bidi="ar"/>
        </w:rPr>
      </w:pPr>
      <w:r>
        <w:rPr>
          <w:rtl/>
          <w:lang w:bidi="ar"/>
        </w:rPr>
        <w:t xml:space="preserve">ومن أجل الحفاظ على استدامة صناعة الاتصالات بعد تنفيذ ترخيص عرض النطاق بدلاً من ترخيص المحطة الراديوية، اتبعت حكومة إندونيسيا سياسة إمهال مستعمل الطيف فترة انتقالية. وتمثل الفترة الانتقالية المهلة المعطاة لمستعمل الطيف لخدمة النفاذ اللاسلكي الثابت </w:t>
      </w:r>
      <w:r>
        <w:rPr>
          <w:lang w:bidi="ar"/>
        </w:rPr>
        <w:t>(FWA)</w:t>
      </w:r>
      <w:r>
        <w:rPr>
          <w:rtl/>
          <w:lang w:bidi="ar"/>
        </w:rPr>
        <w:t xml:space="preserve"> كي يسدد رسوم الطيف استناداً إلى ترخيص عرض نطاق الطيف باستعمال الصيغة المعطاة. وتُمنح الفترة الانتقالية لمدة </w:t>
      </w:r>
      <w:r>
        <w:rPr>
          <w:rFonts w:hint="cs"/>
          <w:rtl/>
          <w:lang w:bidi="ar"/>
        </w:rPr>
        <w:t>خمس</w:t>
      </w:r>
      <w:r>
        <w:rPr>
          <w:rtl/>
          <w:lang w:bidi="ar"/>
        </w:rPr>
        <w:t xml:space="preserve"> سنوات.</w:t>
      </w:r>
    </w:p>
    <w:p w14:paraId="1FCF95A7" w14:textId="77777777" w:rsidR="008B68C4" w:rsidRDefault="008B68C4" w:rsidP="008B68C4">
      <w:pPr>
        <w:rPr>
          <w:rtl/>
          <w:lang w:bidi="ar"/>
        </w:rPr>
      </w:pPr>
      <w:r>
        <w:rPr>
          <w:rtl/>
          <w:lang w:bidi="ar"/>
        </w:rPr>
        <w:t>وتمثل هذه الفترة (</w:t>
      </w:r>
      <w:r>
        <w:rPr>
          <w:rFonts w:hint="cs"/>
          <w:rtl/>
          <w:lang w:bidi="ar"/>
        </w:rPr>
        <w:t>خمس</w:t>
      </w:r>
      <w:r>
        <w:rPr>
          <w:rtl/>
          <w:lang w:bidi="ar"/>
        </w:rPr>
        <w:t xml:space="preserve"> سنوات) مهلة عادلة بما يكفي لتجنب تقلب التغيير في رسوم الطيف.</w:t>
      </w:r>
    </w:p>
    <w:p w14:paraId="79ACED59" w14:textId="23605C20" w:rsidR="008B68C4" w:rsidRDefault="00F35CA3" w:rsidP="00F35CA3">
      <w:pPr>
        <w:pStyle w:val="Figure"/>
        <w:rPr>
          <w:rtl/>
        </w:rPr>
      </w:pPr>
      <w:r w:rsidRPr="00F35CA3">
        <w:rPr>
          <w:noProof/>
        </w:rPr>
        <w:drawing>
          <wp:inline distT="0" distB="0" distL="0" distR="0" wp14:anchorId="3A94C2B9" wp14:editId="62EBA21F">
            <wp:extent cx="4058285" cy="930303"/>
            <wp:effectExtent l="0" t="0" r="0" b="3175"/>
            <wp:docPr id="10255590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78919" cy="935033"/>
                    </a:xfrm>
                    <a:prstGeom prst="rect">
                      <a:avLst/>
                    </a:prstGeom>
                    <a:noFill/>
                  </pic:spPr>
                </pic:pic>
              </a:graphicData>
            </a:graphic>
          </wp:inline>
        </w:drawing>
      </w:r>
    </w:p>
    <w:p w14:paraId="7A1A6CAF" w14:textId="77777777" w:rsidR="008B68C4" w:rsidRDefault="008B68C4" w:rsidP="008B68C4">
      <w:pPr>
        <w:keepNext/>
        <w:keepLines/>
        <w:spacing w:after="120"/>
        <w:rPr>
          <w:rtl/>
        </w:rPr>
      </w:pPr>
      <w:r>
        <w:rPr>
          <w:rtl/>
          <w:lang w:bidi="ar"/>
        </w:rPr>
        <w:lastRenderedPageBreak/>
        <w:t xml:space="preserve">وفي غضون </w:t>
      </w:r>
      <w:r>
        <w:rPr>
          <w:rFonts w:hint="cs"/>
          <w:rtl/>
          <w:lang w:bidi="ar"/>
        </w:rPr>
        <w:t>خمس</w:t>
      </w:r>
      <w:r>
        <w:rPr>
          <w:rtl/>
          <w:lang w:bidi="ar"/>
        </w:rPr>
        <w:t xml:space="preserve"> سنوات، يدفع مستعمل الطيف رسوم الطيف باستعمال مخطط الصيغة التالي:</w:t>
      </w:r>
    </w:p>
    <w:p w14:paraId="62C8716E" w14:textId="77777777" w:rsidR="008B68C4" w:rsidRPr="00885777" w:rsidRDefault="008B68C4" w:rsidP="00BD4C09">
      <w:pPr>
        <w:pStyle w:val="TableNo"/>
        <w:rPr>
          <w:lang w:val="en-GB"/>
        </w:rPr>
      </w:pPr>
      <w:r>
        <w:rPr>
          <w:rFonts w:hint="cs"/>
          <w:rtl/>
        </w:rPr>
        <w:t xml:space="preserve">الجدول </w:t>
      </w:r>
      <w:r>
        <w:t>49</w:t>
      </w:r>
    </w:p>
    <w:tbl>
      <w:tblPr>
        <w:bidiVisual/>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1628"/>
        <w:gridCol w:w="3507"/>
      </w:tblGrid>
      <w:tr w:rsidR="008B68C4" w:rsidRPr="00DC33A9" w14:paraId="761C3E9D" w14:textId="77777777" w:rsidTr="00EE626B">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EB46C8B" w14:textId="77777777" w:rsidR="008B68C4" w:rsidRPr="00DC33A9" w:rsidRDefault="008B68C4" w:rsidP="00DB2C18">
            <w:pPr>
              <w:pStyle w:val="Tabletext"/>
              <w:spacing w:line="280" w:lineRule="exact"/>
              <w:jc w:val="center"/>
              <w:rPr>
                <w:rFonts w:ascii="Arial"/>
                <w:rtl/>
              </w:rPr>
            </w:pPr>
            <w:r w:rsidRPr="00DC33A9">
              <w:rPr>
                <w:rFonts w:eastAsia="Calibri" w:hint="cs"/>
                <w:rtl/>
              </w:rPr>
              <w:t xml:space="preserve">السنة </w:t>
            </w:r>
            <w:r>
              <w:rPr>
                <w:rFonts w:eastAsia="Calibri"/>
              </w:rPr>
              <w:t>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AB4D355" w14:textId="77777777" w:rsidR="008B68C4" w:rsidRPr="00DC33A9" w:rsidRDefault="008B68C4" w:rsidP="00DB2C18">
            <w:pPr>
              <w:pStyle w:val="Tabletext"/>
              <w:keepNext/>
              <w:keepLines/>
              <w:spacing w:line="280" w:lineRule="exact"/>
              <w:jc w:val="center"/>
              <w:rPr>
                <w:rFonts w:ascii="Arial"/>
                <w:lang w:eastAsia="id-ID"/>
              </w:rPr>
            </w:pPr>
            <w:r w:rsidRPr="00DC33A9">
              <w:rPr>
                <w:rFonts w:eastAsia="Calibri"/>
                <w:lang w:eastAsia="id-ID"/>
              </w:rPr>
              <w:t>Y</w:t>
            </w:r>
            <w:r w:rsidRPr="00DC33A9">
              <w:rPr>
                <w:rFonts w:eastAsia="Calibri"/>
                <w:position w:val="-4"/>
                <w:vertAlign w:val="subscript"/>
                <w:lang w:eastAsia="id-ID"/>
              </w:rPr>
              <w:t>1</w:t>
            </w:r>
            <w:r w:rsidRPr="00DC33A9">
              <w:rPr>
                <w:rFonts w:eastAsia="Calibri"/>
                <w:lang w:eastAsia="id-ID"/>
              </w:rPr>
              <w:t xml:space="preserve"> = X + ((20% × </w:t>
            </w:r>
            <w:r w:rsidRPr="00DC33A9">
              <w:rPr>
                <w:rFonts w:eastAsia="Calibri"/>
                <w:lang w:eastAsia="id-ID"/>
              </w:rPr>
              <w:sym w:font="Symbol" w:char="F044"/>
            </w:r>
            <w:r w:rsidRPr="00DC33A9">
              <w:rPr>
                <w:rFonts w:eastAsia="Calibri"/>
                <w:lang w:eastAsia="id-ID"/>
              </w:rPr>
              <w:t>) – Z)</w:t>
            </w:r>
          </w:p>
        </w:tc>
      </w:tr>
      <w:tr w:rsidR="008B68C4" w:rsidRPr="00DC33A9" w14:paraId="5B33B25E" w14:textId="77777777" w:rsidTr="00EE626B">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49B0BF7" w14:textId="77777777" w:rsidR="008B68C4" w:rsidRPr="00DC33A9" w:rsidRDefault="008B68C4" w:rsidP="00DB2C18">
            <w:pPr>
              <w:pStyle w:val="Tabletext"/>
              <w:spacing w:line="280" w:lineRule="exact"/>
              <w:jc w:val="center"/>
            </w:pPr>
            <w:r w:rsidRPr="00DC33A9">
              <w:rPr>
                <w:rFonts w:eastAsia="Calibri"/>
                <w:rtl/>
              </w:rPr>
              <w:t xml:space="preserve">السنة </w:t>
            </w:r>
            <w:r>
              <w:rPr>
                <w:rFonts w:eastAsia="Calibri"/>
              </w:rPr>
              <w:t>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B26D12E" w14:textId="77777777" w:rsidR="008B68C4" w:rsidRPr="00DC33A9" w:rsidRDefault="008B68C4" w:rsidP="00DB2C18">
            <w:pPr>
              <w:pStyle w:val="Tabletext"/>
              <w:keepNext/>
              <w:keepLines/>
              <w:spacing w:line="280" w:lineRule="exact"/>
              <w:jc w:val="center"/>
              <w:rPr>
                <w:rFonts w:ascii="Arial"/>
                <w:lang w:eastAsia="id-ID"/>
              </w:rPr>
            </w:pPr>
            <w:r w:rsidRPr="00DC33A9">
              <w:rPr>
                <w:rFonts w:eastAsia="Calibri"/>
                <w:lang w:eastAsia="id-ID"/>
              </w:rPr>
              <w:t>Y</w:t>
            </w:r>
            <w:r w:rsidRPr="00DC33A9">
              <w:rPr>
                <w:rFonts w:eastAsia="Calibri"/>
                <w:position w:val="-4"/>
                <w:vertAlign w:val="subscript"/>
                <w:lang w:eastAsia="id-ID"/>
              </w:rPr>
              <w:t>2</w:t>
            </w:r>
            <w:r w:rsidRPr="00DC33A9">
              <w:rPr>
                <w:rFonts w:eastAsia="Calibri"/>
                <w:lang w:eastAsia="id-ID"/>
              </w:rPr>
              <w:t xml:space="preserve"> = X + (40% × </w:t>
            </w:r>
            <w:r w:rsidRPr="00DC33A9">
              <w:rPr>
                <w:rFonts w:eastAsia="Calibri"/>
                <w:lang w:eastAsia="id-ID"/>
              </w:rPr>
              <w:sym w:font="Symbol" w:char="F044"/>
            </w:r>
            <w:r w:rsidRPr="00DC33A9">
              <w:rPr>
                <w:rFonts w:eastAsia="Calibri"/>
                <w:lang w:eastAsia="id-ID"/>
              </w:rPr>
              <w:t>)</w:t>
            </w:r>
          </w:p>
        </w:tc>
      </w:tr>
      <w:tr w:rsidR="008B68C4" w:rsidRPr="00DC33A9" w14:paraId="298D3FCF" w14:textId="77777777" w:rsidTr="00EE626B">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94EA620" w14:textId="77777777" w:rsidR="008B68C4" w:rsidRPr="00DC33A9" w:rsidRDefault="008B68C4" w:rsidP="00DB2C18">
            <w:pPr>
              <w:pStyle w:val="Tabletext"/>
              <w:spacing w:line="280" w:lineRule="exact"/>
              <w:jc w:val="center"/>
            </w:pPr>
            <w:r w:rsidRPr="00DC33A9">
              <w:rPr>
                <w:rFonts w:eastAsia="Calibri"/>
                <w:rtl/>
              </w:rPr>
              <w:t xml:space="preserve">السنة </w:t>
            </w:r>
            <w:r>
              <w:rPr>
                <w:rFonts w:eastAsia="Calibri"/>
              </w:rPr>
              <w:t>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947FBA3" w14:textId="77777777" w:rsidR="008B68C4" w:rsidRPr="00DC33A9" w:rsidRDefault="008B68C4" w:rsidP="00DB2C18">
            <w:pPr>
              <w:pStyle w:val="Tabletext"/>
              <w:keepNext/>
              <w:keepLines/>
              <w:spacing w:line="280" w:lineRule="exact"/>
              <w:jc w:val="center"/>
              <w:rPr>
                <w:rFonts w:ascii="Arial"/>
                <w:lang w:eastAsia="id-ID"/>
              </w:rPr>
            </w:pPr>
            <w:r w:rsidRPr="00DC33A9">
              <w:rPr>
                <w:rFonts w:eastAsia="Calibri"/>
                <w:lang w:eastAsia="id-ID"/>
              </w:rPr>
              <w:t>Y</w:t>
            </w:r>
            <w:r w:rsidRPr="00DC33A9">
              <w:rPr>
                <w:rFonts w:eastAsia="Calibri"/>
                <w:position w:val="-4"/>
                <w:vertAlign w:val="subscript"/>
                <w:lang w:eastAsia="id-ID"/>
              </w:rPr>
              <w:t>3</w:t>
            </w:r>
            <w:r w:rsidRPr="00DC33A9">
              <w:rPr>
                <w:rFonts w:eastAsia="Calibri"/>
                <w:lang w:eastAsia="id-ID"/>
              </w:rPr>
              <w:t xml:space="preserve"> = X + (60% × </w:t>
            </w:r>
            <w:r w:rsidRPr="00DC33A9">
              <w:rPr>
                <w:rFonts w:eastAsia="Calibri"/>
                <w:lang w:eastAsia="id-ID"/>
              </w:rPr>
              <w:sym w:font="Symbol" w:char="F044"/>
            </w:r>
            <w:r w:rsidRPr="00DC33A9">
              <w:rPr>
                <w:rFonts w:eastAsia="Calibri"/>
                <w:lang w:eastAsia="id-ID"/>
              </w:rPr>
              <w:t>)</w:t>
            </w:r>
          </w:p>
        </w:tc>
      </w:tr>
      <w:tr w:rsidR="008B68C4" w:rsidRPr="00DC33A9" w14:paraId="4BE2A712" w14:textId="77777777" w:rsidTr="00EE626B">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AD5A664" w14:textId="77777777" w:rsidR="008B68C4" w:rsidRPr="00DC33A9" w:rsidRDefault="008B68C4" w:rsidP="00DB2C18">
            <w:pPr>
              <w:pStyle w:val="Tabletext"/>
              <w:spacing w:line="280" w:lineRule="exact"/>
              <w:jc w:val="center"/>
            </w:pPr>
            <w:r w:rsidRPr="00DC33A9">
              <w:rPr>
                <w:rFonts w:eastAsia="Calibri"/>
                <w:rtl/>
              </w:rPr>
              <w:t xml:space="preserve">السنة </w:t>
            </w:r>
            <w:r>
              <w:rPr>
                <w:rFonts w:eastAsia="Calibri"/>
              </w:rPr>
              <w:t>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15D1B06" w14:textId="77777777" w:rsidR="008B68C4" w:rsidRPr="00DC33A9" w:rsidRDefault="008B68C4" w:rsidP="00DB2C18">
            <w:pPr>
              <w:pStyle w:val="Tabletext"/>
              <w:keepNext/>
              <w:keepLines/>
              <w:spacing w:line="280" w:lineRule="exact"/>
              <w:jc w:val="center"/>
              <w:rPr>
                <w:rFonts w:ascii="Arial"/>
                <w:lang w:eastAsia="id-ID"/>
              </w:rPr>
            </w:pPr>
            <w:r w:rsidRPr="00DC33A9">
              <w:rPr>
                <w:rFonts w:eastAsia="Calibri"/>
                <w:lang w:eastAsia="id-ID"/>
              </w:rPr>
              <w:t>Y</w:t>
            </w:r>
            <w:r w:rsidRPr="00DC33A9">
              <w:rPr>
                <w:rFonts w:eastAsia="Calibri"/>
                <w:position w:val="-4"/>
                <w:vertAlign w:val="subscript"/>
                <w:lang w:eastAsia="id-ID"/>
              </w:rPr>
              <w:t>4</w:t>
            </w:r>
            <w:r w:rsidRPr="00DC33A9">
              <w:rPr>
                <w:rFonts w:eastAsia="Calibri"/>
                <w:lang w:eastAsia="id-ID"/>
              </w:rPr>
              <w:t xml:space="preserve"> = X + (80% × </w:t>
            </w:r>
            <w:r w:rsidRPr="00DC33A9">
              <w:rPr>
                <w:rFonts w:eastAsia="Calibri"/>
                <w:lang w:eastAsia="id-ID"/>
              </w:rPr>
              <w:sym w:font="Symbol" w:char="F044"/>
            </w:r>
            <w:r w:rsidRPr="00DC33A9">
              <w:rPr>
                <w:rFonts w:eastAsia="Calibri"/>
                <w:lang w:eastAsia="id-ID"/>
              </w:rPr>
              <w:t>)</w:t>
            </w:r>
          </w:p>
        </w:tc>
      </w:tr>
      <w:tr w:rsidR="008B68C4" w:rsidRPr="00DC33A9" w14:paraId="11257FCA" w14:textId="77777777" w:rsidTr="00EE626B">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51303AF9" w14:textId="77777777" w:rsidR="008B68C4" w:rsidRPr="00DC33A9" w:rsidRDefault="008B68C4" w:rsidP="00DB2C18">
            <w:pPr>
              <w:pStyle w:val="Tabletext"/>
              <w:spacing w:line="280" w:lineRule="exact"/>
              <w:jc w:val="center"/>
              <w:rPr>
                <w:rtl/>
                <w:lang w:bidi="ar-EG"/>
              </w:rPr>
            </w:pPr>
            <w:r w:rsidRPr="00DC33A9">
              <w:rPr>
                <w:rFonts w:eastAsia="Calibri"/>
                <w:rtl/>
              </w:rPr>
              <w:t xml:space="preserve">السنة </w:t>
            </w:r>
            <w:r>
              <w:rPr>
                <w:rFonts w:eastAsia="Calibri"/>
              </w:rPr>
              <w:t>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2534FB4" w14:textId="77777777" w:rsidR="008B68C4" w:rsidRPr="00DC33A9" w:rsidRDefault="008B68C4" w:rsidP="00DB2C18">
            <w:pPr>
              <w:pStyle w:val="Tabletext"/>
              <w:keepNext/>
              <w:keepLines/>
              <w:spacing w:line="280" w:lineRule="exact"/>
              <w:jc w:val="center"/>
              <w:rPr>
                <w:rFonts w:ascii="Arial"/>
                <w:lang w:eastAsia="id-ID"/>
              </w:rPr>
            </w:pPr>
            <w:r w:rsidRPr="00DC33A9">
              <w:rPr>
                <w:rFonts w:eastAsia="Calibri"/>
                <w:lang w:eastAsia="id-ID"/>
              </w:rPr>
              <w:t>Y</w:t>
            </w:r>
            <w:r w:rsidRPr="00DC33A9">
              <w:rPr>
                <w:rFonts w:eastAsia="Calibri"/>
                <w:position w:val="-4"/>
                <w:vertAlign w:val="subscript"/>
                <w:lang w:eastAsia="id-ID"/>
              </w:rPr>
              <w:t>5</w:t>
            </w:r>
            <w:r w:rsidRPr="00DC33A9">
              <w:rPr>
                <w:rFonts w:eastAsia="Calibri"/>
                <w:lang w:eastAsia="id-ID"/>
              </w:rPr>
              <w:t xml:space="preserve"> = X + (100% × </w:t>
            </w:r>
            <w:r w:rsidRPr="00DC33A9">
              <w:rPr>
                <w:rFonts w:eastAsia="Calibri"/>
                <w:lang w:eastAsia="id-ID"/>
              </w:rPr>
              <w:sym w:font="Symbol" w:char="F044"/>
            </w:r>
            <w:r w:rsidRPr="00DC33A9">
              <w:rPr>
                <w:rFonts w:eastAsia="Calibri"/>
                <w:lang w:eastAsia="id-ID"/>
              </w:rPr>
              <w:t>)</w:t>
            </w:r>
          </w:p>
        </w:tc>
      </w:tr>
    </w:tbl>
    <w:p w14:paraId="66A4223A" w14:textId="77777777" w:rsidR="008B68C4" w:rsidRDefault="008B68C4" w:rsidP="008B68C4">
      <w:pPr>
        <w:pStyle w:val="enumlev10"/>
        <w:spacing w:before="240"/>
      </w:pPr>
      <w:r>
        <w:rPr>
          <w:rtl/>
          <w:lang w:bidi="ar-EG"/>
        </w:rPr>
        <w:t>-</w:t>
      </w:r>
      <w:r>
        <w:rPr>
          <w:lang w:bidi="ar-EG"/>
        </w:rPr>
        <w:tab/>
      </w:r>
      <w:r>
        <w:rPr>
          <w:rtl/>
          <w:lang w:bidi="ar"/>
        </w:rPr>
        <w:t xml:space="preserve">في الفترة الانتقالية (من عام </w:t>
      </w:r>
      <w:r>
        <w:rPr>
          <w:lang w:bidi="ar"/>
        </w:rPr>
        <w:t>2010</w:t>
      </w:r>
      <w:r>
        <w:rPr>
          <w:rtl/>
          <w:lang w:bidi="ar"/>
        </w:rPr>
        <w:t xml:space="preserve"> حتى عام </w:t>
      </w:r>
      <w:r>
        <w:rPr>
          <w:lang w:bidi="ar"/>
        </w:rPr>
        <w:t>2015</w:t>
      </w:r>
      <w:r>
        <w:rPr>
          <w:rtl/>
          <w:lang w:bidi="ar"/>
        </w:rPr>
        <w:t xml:space="preserve">) قُيِّد الثابت </w:t>
      </w:r>
      <w:r>
        <w:rPr>
          <w:lang w:bidi="ar"/>
        </w:rPr>
        <w:t>(N × K)</w:t>
      </w:r>
      <w:r>
        <w:rPr>
          <w:rtl/>
          <w:lang w:bidi="ar"/>
        </w:rPr>
        <w:t xml:space="preserve"> كوحدة، وعُدل كل عام باستعمال نسبة مؤشر أسعار المستهلك </w:t>
      </w:r>
      <w:r>
        <w:rPr>
          <w:lang w:bidi="ar"/>
        </w:rPr>
        <w:t>(CPI)</w:t>
      </w:r>
      <w:r>
        <w:rPr>
          <w:rtl/>
          <w:lang w:bidi="ar"/>
        </w:rPr>
        <w:t>.</w:t>
      </w:r>
    </w:p>
    <w:p w14:paraId="41C1ED9A" w14:textId="77777777" w:rsidR="008B68C4" w:rsidRDefault="008B68C4" w:rsidP="008B68C4">
      <w:pPr>
        <w:pStyle w:val="enumlev10"/>
        <w:rPr>
          <w:rtl/>
        </w:rPr>
      </w:pPr>
      <w:r>
        <w:rPr>
          <w:rtl/>
          <w:lang w:bidi="ar-EG"/>
        </w:rPr>
        <w:t>-</w:t>
      </w:r>
      <w:r>
        <w:rPr>
          <w:lang w:bidi="ar-EG"/>
        </w:rPr>
        <w:tab/>
      </w:r>
      <w:r>
        <w:rPr>
          <w:rtl/>
          <w:lang w:bidi="ar"/>
        </w:rPr>
        <w:t xml:space="preserve">وحُدد الثابت </w:t>
      </w:r>
      <w:r>
        <w:rPr>
          <w:lang w:bidi="ar"/>
        </w:rPr>
        <w:t>(N × K)</w:t>
      </w:r>
      <w:r>
        <w:rPr>
          <w:rtl/>
          <w:lang w:bidi="ar"/>
        </w:rPr>
        <w:t xml:space="preserve"> بسعر نتيجة مزاد خدمة الجيل الثالث </w:t>
      </w:r>
      <w:r>
        <w:rPr>
          <w:lang w:bidi="ar"/>
        </w:rPr>
        <w:t>(3G)</w:t>
      </w:r>
      <w:r>
        <w:rPr>
          <w:rtl/>
          <w:lang w:bidi="ar"/>
        </w:rPr>
        <w:t xml:space="preserve"> الإضافي في النطاق الترددي</w:t>
      </w:r>
      <w:r>
        <w:rPr>
          <w:rFonts w:hint="eastAsia"/>
          <w:rtl/>
          <w:lang w:bidi="ar-EG"/>
        </w:rPr>
        <w:t> </w:t>
      </w:r>
      <w:r>
        <w:rPr>
          <w:lang w:bidi="ar-EG"/>
        </w:rPr>
        <w:t>1</w:t>
      </w:r>
      <w:r>
        <w:rPr>
          <w:rFonts w:hint="cs"/>
          <w:rtl/>
          <w:lang w:bidi="ar-EG"/>
        </w:rPr>
        <w:t xml:space="preserve"> و</w:t>
      </w:r>
      <w:r>
        <w:rPr>
          <w:lang w:bidi="ar-EG"/>
        </w:rPr>
        <w:t>GHz 2</w:t>
      </w:r>
      <w:r>
        <w:rPr>
          <w:rtl/>
          <w:lang w:bidi="ar"/>
        </w:rPr>
        <w:t xml:space="preserve"> خلال الفترة</w:t>
      </w:r>
      <w:r>
        <w:rPr>
          <w:rFonts w:hint="cs"/>
          <w:rtl/>
          <w:lang w:bidi="ar"/>
        </w:rPr>
        <w:t> </w:t>
      </w:r>
      <w:r>
        <w:rPr>
          <w:lang w:bidi="ar"/>
        </w:rPr>
        <w:t>2010-2009</w:t>
      </w:r>
      <w:r>
        <w:rPr>
          <w:rtl/>
          <w:lang w:bidi="ar"/>
        </w:rPr>
        <w:t>.</w:t>
      </w:r>
    </w:p>
    <w:p w14:paraId="47C50150" w14:textId="77777777" w:rsidR="008B68C4" w:rsidRDefault="008B68C4" w:rsidP="008B68C4">
      <w:pPr>
        <w:rPr>
          <w:rtl/>
        </w:rPr>
      </w:pPr>
      <w:r>
        <w:rPr>
          <w:rtl/>
          <w:lang w:bidi="ar"/>
        </w:rPr>
        <w:t xml:space="preserve">والسعر الناتج هو </w:t>
      </w:r>
      <w:r>
        <w:rPr>
          <w:lang w:bidi="ar"/>
        </w:rPr>
        <w:t>160</w:t>
      </w:r>
      <w:r>
        <w:rPr>
          <w:rtl/>
          <w:lang w:bidi="ar"/>
        </w:rPr>
        <w:t xml:space="preserve"> مليار روبية.</w:t>
      </w:r>
    </w:p>
    <w:p w14:paraId="6BD04821" w14:textId="77777777" w:rsidR="008B68C4" w:rsidRDefault="008B68C4" w:rsidP="008B68C4">
      <w:pPr>
        <w:pStyle w:val="enumlev10"/>
        <w:rPr>
          <w:rtl/>
        </w:rPr>
      </w:pPr>
      <w:r>
        <w:rPr>
          <w:rtl/>
          <w:lang w:bidi="ar-EG"/>
        </w:rPr>
        <w:t>-</w:t>
      </w:r>
      <w:r>
        <w:rPr>
          <w:lang w:bidi="ar-EG"/>
        </w:rPr>
        <w:tab/>
      </w:r>
      <w:r>
        <w:rPr>
          <w:rtl/>
          <w:lang w:bidi="ar"/>
        </w:rPr>
        <w:t xml:space="preserve">بالنسبة للفترة من عام </w:t>
      </w:r>
      <w:r>
        <w:rPr>
          <w:lang w:bidi="ar"/>
        </w:rPr>
        <w:t>2011</w:t>
      </w:r>
      <w:r>
        <w:rPr>
          <w:rtl/>
          <w:lang w:bidi="ar"/>
        </w:rPr>
        <w:t xml:space="preserve"> حتى عام </w:t>
      </w:r>
      <w:r>
        <w:rPr>
          <w:lang w:bidi="ar"/>
        </w:rPr>
        <w:t>2015</w:t>
      </w:r>
      <w:r>
        <w:rPr>
          <w:rtl/>
          <w:lang w:bidi="ar"/>
        </w:rPr>
        <w:t xml:space="preserve">، عُدلت قيمة </w:t>
      </w:r>
      <w:r>
        <w:rPr>
          <w:lang w:bidi="ar"/>
        </w:rPr>
        <w:t>(N × K)</w:t>
      </w:r>
      <w:r>
        <w:rPr>
          <w:rtl/>
          <w:lang w:bidi="ar"/>
        </w:rPr>
        <w:t xml:space="preserve"> سنوياً بضرب قيمة </w:t>
      </w:r>
      <w:r>
        <w:rPr>
          <w:lang w:bidi="ar"/>
        </w:rPr>
        <w:t>(N × K)</w:t>
      </w:r>
      <w:r>
        <w:rPr>
          <w:rtl/>
          <w:lang w:bidi="ar"/>
        </w:rPr>
        <w:t xml:space="preserve"> سنة </w:t>
      </w:r>
      <w:r>
        <w:rPr>
          <w:lang w:bidi="ar"/>
        </w:rPr>
        <w:t>2010</w:t>
      </w:r>
      <w:r>
        <w:rPr>
          <w:rtl/>
          <w:lang w:bidi="ar"/>
        </w:rPr>
        <w:t xml:space="preserve"> بالنسبة بين مؤشر أسعار المستهلك في ديسمبر من العام الماضي وقبل عامين.</w:t>
      </w:r>
    </w:p>
    <w:p w14:paraId="306C13AC" w14:textId="4513C6D3" w:rsidR="008B68C4" w:rsidRDefault="00F35CA3" w:rsidP="00F35CA3">
      <w:pPr>
        <w:pStyle w:val="Figure"/>
      </w:pPr>
      <w:r w:rsidRPr="00F35CA3">
        <w:rPr>
          <w:noProof/>
          <w:szCs w:val="22"/>
          <w:rtl/>
        </w:rPr>
        <w:drawing>
          <wp:inline distT="0" distB="0" distL="0" distR="0" wp14:anchorId="4A352629" wp14:editId="31DEA2AE">
            <wp:extent cx="2286000" cy="2985770"/>
            <wp:effectExtent l="0" t="0" r="0" b="5080"/>
            <wp:docPr id="11415149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286000" cy="2985770"/>
                    </a:xfrm>
                    <a:prstGeom prst="rect">
                      <a:avLst/>
                    </a:prstGeom>
                    <a:noFill/>
                    <a:ln>
                      <a:noFill/>
                    </a:ln>
                  </pic:spPr>
                </pic:pic>
              </a:graphicData>
            </a:graphic>
          </wp:inline>
        </w:drawing>
      </w:r>
    </w:p>
    <w:p w14:paraId="3D3B86B9" w14:textId="77777777" w:rsidR="008B68C4" w:rsidRPr="00EF4799" w:rsidRDefault="008B68C4" w:rsidP="003D31C2">
      <w:pPr>
        <w:pStyle w:val="Headingb0"/>
        <w:rPr>
          <w:rtl/>
          <w:lang w:bidi="ar-EG"/>
        </w:rPr>
      </w:pPr>
      <w:bookmarkStart w:id="857" w:name="_Toc525835123"/>
      <w:bookmarkStart w:id="858" w:name="_Toc525894328"/>
      <w:bookmarkStart w:id="859" w:name="_Toc525894592"/>
      <w:r w:rsidRPr="00E61FDF">
        <w:rPr>
          <w:rtl/>
        </w:rPr>
        <w:t>بدون رسوم طيف</w:t>
      </w:r>
      <w:bookmarkEnd w:id="857"/>
      <w:bookmarkEnd w:id="858"/>
      <w:bookmarkEnd w:id="859"/>
    </w:p>
    <w:p w14:paraId="2FAC4DDC" w14:textId="77777777" w:rsidR="008B68C4" w:rsidRDefault="008B68C4" w:rsidP="008B68C4">
      <w:pPr>
        <w:rPr>
          <w:rtl/>
          <w:lang w:bidi="ar-EG"/>
        </w:rPr>
      </w:pPr>
      <w:r>
        <w:rPr>
          <w:rtl/>
          <w:lang w:bidi="ar"/>
        </w:rPr>
        <w:t>توجد، في إندونيسيا، العديد من خدمات الطيف التي لا تفرض عليها رسوم الطيف. ويحصل المستعملون على ترخيص الطيف دون أي التزام بدفع رسوم الطيف. وتُستعمل هذه الأطياف لخدمات مثل:</w:t>
      </w:r>
    </w:p>
    <w:p w14:paraId="0033C4EC" w14:textId="77777777" w:rsidR="008B68C4" w:rsidRDefault="008B68C4" w:rsidP="008B68C4">
      <w:pPr>
        <w:pStyle w:val="enumlev10"/>
        <w:rPr>
          <w:rtl/>
        </w:rPr>
      </w:pPr>
      <w:r>
        <w:rPr>
          <w:rtl/>
        </w:rPr>
        <w:t>-</w:t>
      </w:r>
      <w:r>
        <w:rPr>
          <w:rtl/>
        </w:rPr>
        <w:tab/>
      </w:r>
      <w:r>
        <w:rPr>
          <w:rtl/>
          <w:lang w:bidi="ar"/>
        </w:rPr>
        <w:t>الاتصالات الخاصة للدفاع الوطني</w:t>
      </w:r>
    </w:p>
    <w:p w14:paraId="5D163699" w14:textId="77777777" w:rsidR="008B68C4" w:rsidRDefault="008B68C4" w:rsidP="008B68C4">
      <w:pPr>
        <w:pStyle w:val="enumlev10"/>
        <w:rPr>
          <w:rtl/>
        </w:rPr>
      </w:pPr>
      <w:r>
        <w:rPr>
          <w:rtl/>
        </w:rPr>
        <w:t>-</w:t>
      </w:r>
      <w:r>
        <w:rPr>
          <w:rtl/>
        </w:rPr>
        <w:tab/>
      </w:r>
      <w:r>
        <w:rPr>
          <w:rtl/>
          <w:lang w:bidi="ar"/>
        </w:rPr>
        <w:t>الاتصالات الخاصة لخدمة خاصة</w:t>
      </w:r>
    </w:p>
    <w:p w14:paraId="38397383" w14:textId="77777777" w:rsidR="008B68C4" w:rsidRDefault="008B68C4" w:rsidP="008B68C4">
      <w:pPr>
        <w:pStyle w:val="enumlev10"/>
        <w:rPr>
          <w:rtl/>
        </w:rPr>
      </w:pPr>
      <w:r>
        <w:rPr>
          <w:rtl/>
        </w:rPr>
        <w:t>-</w:t>
      </w:r>
      <w:r>
        <w:rPr>
          <w:rtl/>
        </w:rPr>
        <w:tab/>
      </w:r>
      <w:r>
        <w:rPr>
          <w:rtl/>
          <w:lang w:bidi="ar"/>
        </w:rPr>
        <w:t>الاتصالات الخاصة للخدمات الحكومية التي تستعملها السفارة الأجنبية في إندونيسيا</w:t>
      </w:r>
    </w:p>
    <w:p w14:paraId="0F1127FC" w14:textId="77777777" w:rsidR="008B68C4" w:rsidRDefault="008B68C4" w:rsidP="008B68C4">
      <w:pPr>
        <w:pStyle w:val="enumlev10"/>
        <w:rPr>
          <w:rtl/>
        </w:rPr>
      </w:pPr>
      <w:r>
        <w:rPr>
          <w:rtl/>
        </w:rPr>
        <w:t>-</w:t>
      </w:r>
      <w:r>
        <w:rPr>
          <w:rtl/>
        </w:rPr>
        <w:tab/>
      </w:r>
      <w:r>
        <w:rPr>
          <w:rtl/>
          <w:lang w:bidi="ar"/>
        </w:rPr>
        <w:t xml:space="preserve">أجهزة القدرة المنخفضة تحت </w:t>
      </w:r>
      <w:r>
        <w:rPr>
          <w:lang w:bidi="ar"/>
        </w:rPr>
        <w:t>10</w:t>
      </w:r>
      <w:r>
        <w:rPr>
          <w:rtl/>
          <w:lang w:bidi="ar"/>
        </w:rPr>
        <w:t xml:space="preserve"> ميللي واط</w:t>
      </w:r>
    </w:p>
    <w:p w14:paraId="20379549" w14:textId="77777777" w:rsidR="008B68C4" w:rsidRDefault="008B68C4" w:rsidP="008B68C4">
      <w:pPr>
        <w:pStyle w:val="enumlev10"/>
        <w:rPr>
          <w:rtl/>
        </w:rPr>
      </w:pPr>
      <w:r>
        <w:rPr>
          <w:rtl/>
        </w:rPr>
        <w:lastRenderedPageBreak/>
        <w:t>-</w:t>
      </w:r>
      <w:r>
        <w:rPr>
          <w:rtl/>
        </w:rPr>
        <w:tab/>
      </w:r>
      <w:r>
        <w:rPr>
          <w:rtl/>
          <w:lang w:bidi="ar"/>
        </w:rPr>
        <w:t>خدمة البيانات اللاسلكية في النطاق الترددي</w:t>
      </w:r>
      <w:r>
        <w:rPr>
          <w:rFonts w:hint="eastAsia"/>
          <w:rtl/>
          <w:lang w:bidi="ar-EG"/>
        </w:rPr>
        <w:t> </w:t>
      </w:r>
      <w:r>
        <w:rPr>
          <w:lang w:bidi="ar-EG"/>
        </w:rPr>
        <w:t>MHz 2 483-2 400</w:t>
      </w:r>
    </w:p>
    <w:p w14:paraId="0F66E7D7" w14:textId="77777777" w:rsidR="008B68C4" w:rsidRDefault="008B68C4" w:rsidP="008B68C4">
      <w:pPr>
        <w:pStyle w:val="enumlev10"/>
        <w:rPr>
          <w:rtl/>
        </w:rPr>
      </w:pPr>
      <w:r>
        <w:rPr>
          <w:rtl/>
        </w:rPr>
        <w:t>-</w:t>
      </w:r>
      <w:r>
        <w:rPr>
          <w:rtl/>
        </w:rPr>
        <w:tab/>
      </w:r>
      <w:r>
        <w:rPr>
          <w:rtl/>
          <w:lang w:bidi="ar"/>
        </w:rPr>
        <w:t xml:space="preserve">النطاق الترددي المستعمل في الصناعة والعلوم والطب </w:t>
      </w:r>
      <w:r>
        <w:rPr>
          <w:lang w:bidi="ar"/>
        </w:rPr>
        <w:t>(ISM)</w:t>
      </w:r>
      <w:r>
        <w:rPr>
          <w:rtl/>
          <w:lang w:bidi="ar"/>
        </w:rPr>
        <w:t>.</w:t>
      </w:r>
    </w:p>
    <w:p w14:paraId="79D8E02B" w14:textId="77777777" w:rsidR="008B68C4" w:rsidRDefault="008B68C4" w:rsidP="008B68C4">
      <w:pPr>
        <w:pStyle w:val="Heading3"/>
        <w:rPr>
          <w:rtl/>
          <w:lang w:bidi="ar-EG"/>
        </w:rPr>
      </w:pPr>
      <w:bookmarkStart w:id="860" w:name="_Toc513205478"/>
      <w:bookmarkStart w:id="861" w:name="_Toc525835124"/>
      <w:bookmarkStart w:id="862" w:name="_Toc525894329"/>
      <w:bookmarkStart w:id="863" w:name="_Toc525894593"/>
      <w:r>
        <w:rPr>
          <w:lang w:bidi="ar-EG"/>
        </w:rPr>
        <w:t>13.2.5</w:t>
      </w:r>
      <w:r>
        <w:rPr>
          <w:rtl/>
          <w:lang w:bidi="ar-EG"/>
        </w:rPr>
        <w:tab/>
      </w:r>
      <w:r>
        <w:rPr>
          <w:rtl/>
          <w:lang w:bidi="ar"/>
        </w:rPr>
        <w:t>إجراءات تحديد مستوى الإشغال في منطقة جغرافية معينة في كولومبيا من أجل الوصلات من نقطة إلى نقطة</w:t>
      </w:r>
      <w:bookmarkEnd w:id="860"/>
      <w:bookmarkEnd w:id="861"/>
      <w:bookmarkEnd w:id="862"/>
      <w:bookmarkEnd w:id="863"/>
    </w:p>
    <w:p w14:paraId="101CD340" w14:textId="77777777" w:rsidR="008B68C4" w:rsidRDefault="008B68C4" w:rsidP="008B68C4">
      <w:pPr>
        <w:rPr>
          <w:rtl/>
          <w:lang w:bidi="ar-EG"/>
        </w:rPr>
      </w:pPr>
      <w:r>
        <w:rPr>
          <w:rtl/>
          <w:lang w:bidi="ar"/>
        </w:rPr>
        <w:t>تقدم حكومة كولومبيا النتائج التالية لدراسة ستؤدي إلى تحديد المعلمات التي ينبغي إدراجها في نظام رسوم الطيف. ويوضح النص الوارد أدناه إدراج معلمة تعبِّر عن الطلب على الطيف وتكلفة الفرصة لوصلات الموجات المكروية في نطاقات ترددية معينة.</w:t>
      </w:r>
    </w:p>
    <w:p w14:paraId="3CE0FB04" w14:textId="77777777" w:rsidR="008B68C4" w:rsidRDefault="008B68C4" w:rsidP="008B68C4">
      <w:pPr>
        <w:pStyle w:val="Headingb0"/>
        <w:rPr>
          <w:rtl/>
        </w:rPr>
      </w:pPr>
      <w:r>
        <w:rPr>
          <w:rtl/>
        </w:rPr>
        <w:t>معلومات أساسية</w:t>
      </w:r>
    </w:p>
    <w:p w14:paraId="1E0AAE35" w14:textId="77777777" w:rsidR="008B68C4" w:rsidRDefault="008B68C4" w:rsidP="008B68C4">
      <w:pPr>
        <w:rPr>
          <w:rtl/>
          <w:lang w:bidi="ar"/>
        </w:rPr>
      </w:pPr>
      <w:r>
        <w:rPr>
          <w:rtl/>
          <w:lang w:bidi="ar"/>
        </w:rPr>
        <w:t xml:space="preserve">نص قانون تكنولوجيات المعلومات والاتصالات الصادر عام </w:t>
      </w:r>
      <w:r>
        <w:rPr>
          <w:lang w:bidi="ar"/>
        </w:rPr>
        <w:t>2009</w:t>
      </w:r>
      <w:r>
        <w:rPr>
          <w:rtl/>
          <w:lang w:bidi="ar"/>
        </w:rPr>
        <w:t xml:space="preserve"> في كولومبيا (القانون رقم </w:t>
      </w:r>
      <w:r>
        <w:rPr>
          <w:lang w:bidi="ar"/>
        </w:rPr>
        <w:t>1341</w:t>
      </w:r>
      <w:r>
        <w:rPr>
          <w:rtl/>
          <w:lang w:bidi="ar"/>
        </w:rPr>
        <w:t xml:space="preserve">) على تعزيز الاستعمال الأمثل للطيف نظراً لأهميته الاستراتيجية بالنسبة للبلد ولتحسين القدرة التنافسية والخدمات الجيدة والكفاءة للمستهلكين. وفي هذا الصدد، يجب على جميع الجهات الحكومية الوطنية والإقليمية المعنية بإدارة الطيف أن تعتمد التدابير اللازمة لبلوغ هذه الأهداف. </w:t>
      </w:r>
    </w:p>
    <w:p w14:paraId="1AC9F45C" w14:textId="77777777" w:rsidR="008B68C4" w:rsidRDefault="008B68C4" w:rsidP="008B68C4">
      <w:pPr>
        <w:rPr>
          <w:rtl/>
          <w:lang w:bidi="ar"/>
        </w:rPr>
      </w:pPr>
      <w:r>
        <w:rPr>
          <w:rtl/>
          <w:lang w:bidi="ar"/>
        </w:rPr>
        <w:t xml:space="preserve">وأنشأ القانون </w:t>
      </w:r>
      <w:r>
        <w:rPr>
          <w:lang w:bidi="ar"/>
        </w:rPr>
        <w:t>1341</w:t>
      </w:r>
      <w:r>
        <w:rPr>
          <w:rtl/>
          <w:lang w:bidi="ar"/>
        </w:rPr>
        <w:t xml:space="preserve"> كذلك وكالة الطيف الوطنية، أو </w:t>
      </w:r>
      <w:r>
        <w:rPr>
          <w:lang w:bidi="ar"/>
        </w:rPr>
        <w:t>ANE</w:t>
      </w:r>
      <w:r>
        <w:rPr>
          <w:rtl/>
          <w:lang w:bidi="ar"/>
        </w:rPr>
        <w:t xml:space="preserve"> </w:t>
      </w:r>
      <w:r>
        <w:rPr>
          <w:rFonts w:hint="cs"/>
          <w:rtl/>
          <w:lang w:bidi="ar"/>
        </w:rPr>
        <w:t>بالاختصار الإسباني لها. وتتولى هذه الجهة مسؤولية تقديم الدعم التقني بشأن مسائل إدارة الطيف، ولا سيما فيما يتعلق بتخطيط الطيف ومراقبته والتحكم فيه، فضلاً عن إسداء المشورة إلى وزارة تكنولوجيا المعلومات والاتصالات بشأن تخصيص الترددات وتعريف أو تعديل نظام رسوم الطيف.</w:t>
      </w:r>
    </w:p>
    <w:p w14:paraId="50B01D60" w14:textId="77777777" w:rsidR="008B68C4" w:rsidRDefault="008B68C4" w:rsidP="008B68C4">
      <w:pPr>
        <w:rPr>
          <w:rtl/>
          <w:lang w:bidi="ar"/>
        </w:rPr>
      </w:pPr>
      <w:r>
        <w:rPr>
          <w:rtl/>
          <w:lang w:bidi="ar"/>
        </w:rPr>
        <w:t xml:space="preserve">وفي هذا الصدد، أعد المعهد العديد من الدراسات التي حددت بعض الجوانب لإدخالها في نظام رسوم الطيف. ومن بين هذه التدابير، فإن معاملاً يسمى عامل الكفاءة </w:t>
      </w:r>
      <w:r>
        <w:rPr>
          <w:lang w:bidi="ar"/>
        </w:rPr>
        <w:t>(Fe)</w:t>
      </w:r>
      <w:r>
        <w:rPr>
          <w:rtl/>
          <w:lang w:bidi="ar"/>
        </w:rPr>
        <w:t xml:space="preserve"> الذي ينطبق في صيغة الوصلات من نقطة إلى نقطة سيقوم بدور هام في توجيه التحسينات نحو توزيع أكثر فعالية للطيف واستعماله.</w:t>
      </w:r>
    </w:p>
    <w:p w14:paraId="0F63CF4F" w14:textId="77777777" w:rsidR="008B68C4" w:rsidRDefault="008B68C4" w:rsidP="008B68C4">
      <w:pPr>
        <w:pStyle w:val="Headingb0"/>
        <w:rPr>
          <w:rtl/>
        </w:rPr>
      </w:pPr>
      <w:r>
        <w:rPr>
          <w:rtl/>
          <w:lang w:bidi="ar"/>
        </w:rPr>
        <w:t>عامل الكفاءة للوصلات من نقطة إلى نقطة</w:t>
      </w:r>
    </w:p>
    <w:p w14:paraId="0314BE9A" w14:textId="77777777" w:rsidR="008B68C4" w:rsidRDefault="008B68C4" w:rsidP="008B68C4">
      <w:pPr>
        <w:rPr>
          <w:rtl/>
          <w:lang w:bidi="ar"/>
        </w:rPr>
      </w:pPr>
      <w:r>
        <w:rPr>
          <w:rtl/>
          <w:lang w:bidi="ar"/>
        </w:rPr>
        <w:t xml:space="preserve">ينظَّم النظام الوطني لرسوم الطيف في كولومبيا وفق نوع الوصلات وينطبق على الترددات المختلفة لنطاقات الاتصالات المتنقلة الدولية. وفي الحالة الأخيرة، تحدَد </w:t>
      </w:r>
      <w:r w:rsidRPr="00193FEB">
        <w:rPr>
          <w:rtl/>
        </w:rPr>
        <w:t>الرسوم من خلال آليات السوق بالنظر إلى أن عمليات تخصيص الترددات تجرى بواسطة عمليات المزاد، في معظم الأحيان.</w:t>
      </w:r>
    </w:p>
    <w:p w14:paraId="4DE0D690" w14:textId="77777777" w:rsidR="008B68C4" w:rsidRDefault="008B68C4" w:rsidP="008B68C4">
      <w:pPr>
        <w:rPr>
          <w:rtl/>
          <w:lang w:bidi="ar"/>
        </w:rPr>
      </w:pPr>
      <w:r>
        <w:rPr>
          <w:rtl/>
          <w:lang w:bidi="ar"/>
        </w:rPr>
        <w:t>وهكذا، يحتوي نظام رسوم الطيف على صيغ متمايزة تتعلق بما يلي:</w:t>
      </w:r>
    </w:p>
    <w:p w14:paraId="45942A21" w14:textId="77777777" w:rsidR="008B68C4" w:rsidRDefault="008B68C4" w:rsidP="008B68C4">
      <w:pPr>
        <w:pStyle w:val="enumlev10"/>
        <w:rPr>
          <w:rtl/>
        </w:rPr>
      </w:pPr>
      <w:r>
        <w:rPr>
          <w:rtl/>
        </w:rPr>
        <w:t> أ )</w:t>
      </w:r>
      <w:r>
        <w:rPr>
          <w:rtl/>
        </w:rPr>
        <w:tab/>
      </w:r>
      <w:r>
        <w:rPr>
          <w:rtl/>
          <w:lang w:bidi="ar"/>
        </w:rPr>
        <w:t xml:space="preserve">الوصلات في نطاقات الموجات الديكامترية </w:t>
      </w:r>
      <w:r>
        <w:rPr>
          <w:lang w:bidi="ar"/>
        </w:rPr>
        <w:t>(HF)</w:t>
      </w:r>
      <w:r>
        <w:rPr>
          <w:rtl/>
          <w:lang w:bidi="ar"/>
        </w:rPr>
        <w:t>؛</w:t>
      </w:r>
    </w:p>
    <w:p w14:paraId="60212055" w14:textId="77777777" w:rsidR="008B68C4" w:rsidRDefault="008B68C4" w:rsidP="008B68C4">
      <w:pPr>
        <w:pStyle w:val="enumlev10"/>
        <w:rPr>
          <w:lang w:bidi="ar-EG"/>
        </w:rPr>
      </w:pPr>
      <w:r>
        <w:rPr>
          <w:rtl/>
        </w:rPr>
        <w:t>ب)</w:t>
      </w:r>
      <w:r>
        <w:rPr>
          <w:rtl/>
        </w:rPr>
        <w:tab/>
      </w:r>
      <w:r>
        <w:rPr>
          <w:rtl/>
          <w:lang w:bidi="ar"/>
        </w:rPr>
        <w:t>وصلات من نقطة إلى نقطة</w:t>
      </w:r>
      <w:r>
        <w:rPr>
          <w:rFonts w:hint="cs"/>
          <w:rtl/>
          <w:lang w:bidi="ar-EG"/>
        </w:rPr>
        <w:t>؛</w:t>
      </w:r>
    </w:p>
    <w:p w14:paraId="71E24FBE" w14:textId="77777777" w:rsidR="008B68C4" w:rsidRDefault="008B68C4" w:rsidP="008B68C4">
      <w:pPr>
        <w:pStyle w:val="enumlev10"/>
        <w:rPr>
          <w:rtl/>
        </w:rPr>
      </w:pPr>
      <w:r>
        <w:rPr>
          <w:rtl/>
        </w:rPr>
        <w:t>ج)</w:t>
      </w:r>
      <w:r>
        <w:rPr>
          <w:rtl/>
        </w:rPr>
        <w:tab/>
      </w:r>
      <w:r>
        <w:rPr>
          <w:rtl/>
          <w:lang w:bidi="ar"/>
        </w:rPr>
        <w:t>وصلات من نقطة إلى نقاط متعددة.</w:t>
      </w:r>
    </w:p>
    <w:p w14:paraId="121A1753" w14:textId="5F207DF5" w:rsidR="008B68C4" w:rsidRDefault="008B68C4" w:rsidP="008B68C4">
      <w:pPr>
        <w:rPr>
          <w:lang w:bidi="ar"/>
        </w:rPr>
      </w:pPr>
      <w:r>
        <w:rPr>
          <w:rtl/>
          <w:lang w:bidi="ar"/>
        </w:rPr>
        <w:t>ونتيجة لتطبيق الصيغ المتمايزة ونمو الطلب على الطيف، أصبح الطيف مزدحماً في بعض المناطق الجغرافية والمواقع الجغرافية المحددة. ولذلك، اقتضت الضرورة تصميم وإدراج عامل في الصيغ المقابلة يعبِّر عن ندرة المورد ويعزز القرارات القائمة على تكلفة الفرصة البديلة، ضمن معايير أخرى.</w:t>
      </w:r>
    </w:p>
    <w:p w14:paraId="0DFD82D4" w14:textId="77777777" w:rsidR="008B68C4" w:rsidRDefault="008B68C4" w:rsidP="008B68C4">
      <w:pPr>
        <w:rPr>
          <w:rtl/>
          <w:lang w:bidi="ar-EG"/>
        </w:rPr>
      </w:pPr>
      <w:r>
        <w:rPr>
          <w:rtl/>
          <w:lang w:bidi="ar"/>
        </w:rPr>
        <w:t>وفي هذا الصدد، أعدت وكالة الطيف الوطنية دراسة لتحديد التغييرات اللازمة. ومن بين العوامل والتعديلات الأخرى المطلوبة، أُدرج عامل الكفاءة في صيغة الوصلات من نقطة إلى نقطة.</w:t>
      </w:r>
    </w:p>
    <w:p w14:paraId="5190B0EB" w14:textId="77777777" w:rsidR="008B68C4" w:rsidRDefault="008B68C4" w:rsidP="008B68C4">
      <w:pPr>
        <w:spacing w:after="120"/>
        <w:rPr>
          <w:rtl/>
        </w:rPr>
      </w:pPr>
      <w:r>
        <w:rPr>
          <w:rtl/>
          <w:lang w:bidi="ar"/>
        </w:rPr>
        <w:t>ويشمل هذا العامل المعايير التقنية والاقتصادية التي تعزز الكفاءة في تخصيص الطيف واستعماله. وهو مرتبط بأذونات الطيف الحالية في مناطق جغرافية محددة (الطلب على المورد).</w:t>
      </w:r>
    </w:p>
    <w:p w14:paraId="36E00029" w14:textId="77777777" w:rsidR="008B68C4" w:rsidRPr="00AA1894" w:rsidRDefault="008B68C4" w:rsidP="00BD4C09">
      <w:pPr>
        <w:pStyle w:val="TableNo"/>
        <w:rPr>
          <w:lang w:val="en-GB"/>
        </w:rPr>
      </w:pPr>
      <w:r>
        <w:rPr>
          <w:rFonts w:hint="cs"/>
          <w:rtl/>
        </w:rPr>
        <w:lastRenderedPageBreak/>
        <w:t xml:space="preserve">الجدول </w:t>
      </w:r>
      <w:r>
        <w:rPr>
          <w:lang w:val="en-GB"/>
        </w:rPr>
        <w:t>50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47"/>
        <w:gridCol w:w="1841"/>
        <w:gridCol w:w="1841"/>
      </w:tblGrid>
      <w:tr w:rsidR="008B68C4" w14:paraId="02A63E9F" w14:textId="77777777" w:rsidTr="00B85EBA">
        <w:trPr>
          <w:jc w:val="center"/>
        </w:trPr>
        <w:tc>
          <w:tcPr>
            <w:tcW w:w="594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A730819" w14:textId="77777777" w:rsidR="008B68C4" w:rsidRDefault="008B68C4" w:rsidP="00DB2C18">
            <w:pPr>
              <w:pStyle w:val="TableHead0"/>
              <w:rPr>
                <w:rtl/>
                <w:lang w:bidi="ar-EG"/>
              </w:rPr>
            </w:pPr>
            <w:r>
              <w:rPr>
                <w:rtl/>
              </w:rPr>
              <w:t xml:space="preserve">النسبة المئوية لمستوى إشغال النطاق </w:t>
            </w:r>
            <w:r>
              <w:t>(BOL)</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A0A93CE" w14:textId="77777777" w:rsidR="008B68C4" w:rsidRDefault="008B68C4" w:rsidP="00DB2C18">
            <w:pPr>
              <w:pStyle w:val="TableHead0"/>
            </w:pPr>
            <w:r>
              <w:rPr>
                <w:rtl/>
              </w:rPr>
              <w:t>مستوى</w:t>
            </w:r>
            <w:r>
              <w:rPr>
                <w:szCs w:val="30"/>
                <w:rtl/>
                <w:lang w:bidi="ar"/>
              </w:rPr>
              <w:t xml:space="preserve"> </w:t>
            </w:r>
            <w:r>
              <w:rPr>
                <w:rtl/>
                <w:lang w:bidi="ar"/>
              </w:rPr>
              <w:t>الازدحام</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2D50ED1" w14:textId="77777777" w:rsidR="008B68C4" w:rsidRDefault="008B68C4" w:rsidP="00DB2C18">
            <w:pPr>
              <w:pStyle w:val="TableHead0"/>
              <w:rPr>
                <w:lang w:bidi="ar-EG"/>
              </w:rPr>
            </w:pPr>
            <w:r>
              <w:rPr>
                <w:rtl/>
                <w:lang w:bidi="ar"/>
              </w:rPr>
              <w:t xml:space="preserve">عامل الكفاءة </w:t>
            </w:r>
            <w:r>
              <w:t>(Fe)</w:t>
            </w:r>
          </w:p>
        </w:tc>
      </w:tr>
      <w:tr w:rsidR="008B68C4" w14:paraId="1614FE97" w14:textId="77777777" w:rsidTr="00B85EBA">
        <w:trPr>
          <w:jc w:val="center"/>
        </w:trPr>
        <w:tc>
          <w:tcPr>
            <w:tcW w:w="594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EBD134F" w14:textId="77777777" w:rsidR="008B68C4" w:rsidRDefault="008B68C4" w:rsidP="00DB2C18">
            <w:pPr>
              <w:pStyle w:val="Tabletext"/>
              <w:keepNext/>
              <w:keepLines/>
              <w:spacing w:before="60"/>
              <w:jc w:val="center"/>
              <w:rPr>
                <w:rtl/>
              </w:rPr>
            </w:pPr>
            <w:r>
              <w:t>0% &lt; BOL ≤ 75%</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69A845B" w14:textId="77777777" w:rsidR="008B68C4" w:rsidRDefault="008B68C4" w:rsidP="00DB2C18">
            <w:pPr>
              <w:pStyle w:val="Tabletext"/>
              <w:keepNext/>
              <w:keepLines/>
              <w:spacing w:before="60"/>
              <w:jc w:val="center"/>
            </w:pPr>
            <w:r>
              <w:rPr>
                <w:rtl/>
              </w:rPr>
              <w:t>منخفض</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0D492EB" w14:textId="77777777" w:rsidR="008B68C4" w:rsidRDefault="008B68C4" w:rsidP="00DB2C18">
            <w:pPr>
              <w:pStyle w:val="Tabletext"/>
              <w:keepNext/>
              <w:keepLines/>
              <w:spacing w:before="60"/>
              <w:jc w:val="center"/>
            </w:pPr>
            <w:r>
              <w:t>1</w:t>
            </w:r>
          </w:p>
        </w:tc>
      </w:tr>
      <w:tr w:rsidR="008B68C4" w14:paraId="5340E0D4" w14:textId="77777777" w:rsidTr="00B85EBA">
        <w:trPr>
          <w:jc w:val="center"/>
        </w:trPr>
        <w:tc>
          <w:tcPr>
            <w:tcW w:w="594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E77A9B1" w14:textId="77777777" w:rsidR="008B68C4" w:rsidRDefault="008B68C4" w:rsidP="00DB2C18">
            <w:pPr>
              <w:pStyle w:val="Tabletext"/>
              <w:keepNext/>
              <w:keepLines/>
              <w:spacing w:before="60"/>
              <w:jc w:val="center"/>
            </w:pPr>
            <w:r>
              <w:t>75% &lt; BOL ≤ 90%</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FB5C60B" w14:textId="77777777" w:rsidR="008B68C4" w:rsidRDefault="008B68C4" w:rsidP="00DB2C18">
            <w:pPr>
              <w:pStyle w:val="Tabletext"/>
              <w:keepNext/>
              <w:keepLines/>
              <w:spacing w:before="60"/>
              <w:jc w:val="center"/>
            </w:pPr>
            <w:r>
              <w:rPr>
                <w:rtl/>
              </w:rPr>
              <w:t>متوسط</w:t>
            </w:r>
          </w:p>
        </w:tc>
        <w:tc>
          <w:tcPr>
            <w:tcW w:w="184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B7B4633" w14:textId="77777777" w:rsidR="008B68C4" w:rsidRDefault="008B68C4" w:rsidP="00DB2C18">
            <w:pPr>
              <w:pStyle w:val="Tabletext"/>
              <w:keepNext/>
              <w:keepLines/>
              <w:spacing w:before="60"/>
              <w:jc w:val="center"/>
            </w:pPr>
            <w:r>
              <w:t>1,1</w:t>
            </w:r>
          </w:p>
        </w:tc>
      </w:tr>
      <w:tr w:rsidR="008B68C4" w14:paraId="45706A8F" w14:textId="77777777" w:rsidTr="00B85EBA">
        <w:trPr>
          <w:jc w:val="center"/>
        </w:trPr>
        <w:tc>
          <w:tcPr>
            <w:tcW w:w="594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AFDF7BC" w14:textId="77777777" w:rsidR="008B68C4" w:rsidRDefault="008B68C4" w:rsidP="00DB2C18">
            <w:pPr>
              <w:pStyle w:val="Tabletext"/>
              <w:keepNext/>
              <w:keepLines/>
              <w:spacing w:before="60"/>
              <w:jc w:val="center"/>
            </w:pPr>
            <w:r>
              <w:t>BOL &gt; 90%</w:t>
            </w:r>
          </w:p>
        </w:tc>
        <w:tc>
          <w:tcPr>
            <w:tcW w:w="1841"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C15D583" w14:textId="77777777" w:rsidR="008B68C4" w:rsidRDefault="008B68C4" w:rsidP="00DB2C18">
            <w:pPr>
              <w:pStyle w:val="Tabletext"/>
              <w:keepNext/>
              <w:keepLines/>
              <w:spacing w:before="60"/>
              <w:jc w:val="center"/>
            </w:pPr>
            <w:r>
              <w:rPr>
                <w:rtl/>
              </w:rPr>
              <w:t>نطاق مشبع</w:t>
            </w:r>
          </w:p>
        </w:tc>
        <w:tc>
          <w:tcPr>
            <w:tcW w:w="1841"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CAD0A48" w14:textId="77777777" w:rsidR="008B68C4" w:rsidRDefault="008B68C4" w:rsidP="00DB2C18">
            <w:pPr>
              <w:pStyle w:val="Tabletext"/>
              <w:keepNext/>
              <w:keepLines/>
              <w:spacing w:before="60"/>
              <w:jc w:val="center"/>
              <w:rPr>
                <w:lang w:bidi="ar-EG"/>
              </w:rPr>
            </w:pPr>
            <w:r>
              <w:t>1,3</w:t>
            </w:r>
          </w:p>
        </w:tc>
      </w:tr>
      <w:tr w:rsidR="008B68C4" w14:paraId="4A6DE927" w14:textId="77777777" w:rsidTr="00B85EBA">
        <w:trPr>
          <w:jc w:val="center"/>
        </w:trPr>
        <w:tc>
          <w:tcPr>
            <w:tcW w:w="594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4B4DA47" w14:textId="77777777" w:rsidR="008B68C4" w:rsidRDefault="008B68C4" w:rsidP="00BD4C09">
            <w:pPr>
              <w:pStyle w:val="Tabletext"/>
              <w:spacing w:before="60"/>
              <w:jc w:val="both"/>
              <w:rPr>
                <w:rtl/>
              </w:rPr>
            </w:pPr>
            <w:r>
              <w:rPr>
                <w:rtl/>
                <w:lang w:bidi="ar"/>
              </w:rPr>
              <w:t>أو الدليل على وجود قناة مع إعادة استعمال التردد، للوصلات من نقطة إلى نقطة حصراً</w:t>
            </w: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29267F9B" w14:textId="77777777" w:rsidR="008B68C4" w:rsidRDefault="008B68C4" w:rsidP="00DB2C18">
            <w:pPr>
              <w:overflowPunct/>
              <w:autoSpaceDE/>
              <w:autoSpaceDN/>
              <w:adjustRightInd/>
              <w:spacing w:before="60" w:after="60" w:line="260" w:lineRule="exact"/>
              <w:jc w:val="left"/>
              <w:rPr>
                <w:sz w:val="20"/>
                <w:szCs w:val="26"/>
                <w:lang w:eastAsia="en-US"/>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44FA1E6C" w14:textId="77777777" w:rsidR="008B68C4" w:rsidRDefault="008B68C4" w:rsidP="00DB2C18">
            <w:pPr>
              <w:overflowPunct/>
              <w:autoSpaceDE/>
              <w:autoSpaceDN/>
              <w:adjustRightInd/>
              <w:spacing w:before="60" w:after="60" w:line="260" w:lineRule="exact"/>
              <w:jc w:val="left"/>
              <w:rPr>
                <w:sz w:val="20"/>
                <w:szCs w:val="26"/>
                <w:lang w:eastAsia="en-US" w:bidi="ar-EG"/>
              </w:rPr>
            </w:pPr>
          </w:p>
        </w:tc>
      </w:tr>
    </w:tbl>
    <w:p w14:paraId="759667CA" w14:textId="77777777" w:rsidR="008B68C4" w:rsidRDefault="008B68C4" w:rsidP="008B68C4">
      <w:pPr>
        <w:spacing w:before="360"/>
        <w:rPr>
          <w:lang w:bidi="ar"/>
        </w:rPr>
      </w:pPr>
      <w:r>
        <w:rPr>
          <w:rtl/>
          <w:lang w:bidi="ar"/>
        </w:rPr>
        <w:t xml:space="preserve">وسيسري عامل الكفاءة على الوصلات من نقطة إلى نقطة في الأماكن المعينة التي تحددها الحكومة والتي يزيد فيها مستوى الإشغال عن </w:t>
      </w:r>
      <w:r>
        <w:rPr>
          <w:lang w:bidi="ar"/>
        </w:rPr>
        <w:t>%75</w:t>
      </w:r>
      <w:r>
        <w:rPr>
          <w:rtl/>
          <w:lang w:bidi="ar"/>
        </w:rPr>
        <w:t xml:space="preserve"> في نطاق معين ومستوى ازدحام مقابل يتراوح بين متوسط ومشبع كما يمكن أن يلاحَظ في الرسم البياني. وسيسري هذا العامل أيضاً عند التحقق من وجود قناة على الأقل يعاد استعمال التردد فيها.</w:t>
      </w:r>
    </w:p>
    <w:p w14:paraId="26189C6E" w14:textId="77777777" w:rsidR="008B68C4" w:rsidRDefault="008B68C4" w:rsidP="008B68C4">
      <w:pPr>
        <w:jc w:val="left"/>
        <w:rPr>
          <w:rtl/>
          <w:lang w:bidi="ar"/>
        </w:rPr>
      </w:pPr>
      <w:r>
        <w:rPr>
          <w:rtl/>
          <w:lang w:bidi="ar"/>
        </w:rPr>
        <w:t>وطالبت الصيغة بمعرفة مستويات إشغال الطيف التي وضعت بموجبها مستويات الازدحام وعوامل الكفاءة الخاصة بكل منها.</w:t>
      </w:r>
    </w:p>
    <w:p w14:paraId="1935FF1B" w14:textId="77777777" w:rsidR="008B68C4" w:rsidRDefault="008B68C4" w:rsidP="008B68C4">
      <w:pPr>
        <w:pStyle w:val="Headingb0"/>
        <w:keepLines/>
        <w:widowControl w:val="0"/>
        <w:rPr>
          <w:rtl/>
        </w:rPr>
      </w:pPr>
      <w:r>
        <w:rPr>
          <w:rtl/>
          <w:lang w:bidi="ar"/>
        </w:rPr>
        <w:t>إجراءات تحديد مستوى الإشغال في منطقة جغرافية محددة للوصلات من نقطة إلى نقطة</w:t>
      </w:r>
    </w:p>
    <w:p w14:paraId="47886BCD" w14:textId="77777777" w:rsidR="008B68C4" w:rsidRDefault="008B68C4" w:rsidP="008B68C4">
      <w:pPr>
        <w:keepNext/>
        <w:keepLines/>
        <w:widowControl w:val="0"/>
        <w:rPr>
          <w:rtl/>
          <w:lang w:bidi="ar-EG"/>
        </w:rPr>
      </w:pPr>
      <w:r>
        <w:rPr>
          <w:rtl/>
          <w:lang w:bidi="ar"/>
        </w:rPr>
        <w:t>عُرفت إجراءات تحديد مستويات الإشغال على النحو التالي:</w:t>
      </w:r>
    </w:p>
    <w:p w14:paraId="579C6BC4" w14:textId="77777777" w:rsidR="008B68C4" w:rsidRDefault="008B68C4" w:rsidP="008B68C4">
      <w:pPr>
        <w:pStyle w:val="enumlev10"/>
        <w:rPr>
          <w:rtl/>
        </w:rPr>
      </w:pPr>
      <w:r>
        <w:t>1</w:t>
      </w:r>
      <w:r>
        <w:rPr>
          <w:rtl/>
        </w:rPr>
        <w:tab/>
      </w:r>
      <w:r>
        <w:rPr>
          <w:rtl/>
          <w:lang w:bidi="ar"/>
        </w:rPr>
        <w:t xml:space="preserve">تنقيح قاعدة بيانات الوصلات الراديوية (وصلات من نقطة إلى </w:t>
      </w:r>
      <w:proofErr w:type="gramStart"/>
      <w:r>
        <w:rPr>
          <w:rtl/>
          <w:lang w:bidi="ar"/>
        </w:rPr>
        <w:t>نقطة)،</w:t>
      </w:r>
      <w:proofErr w:type="gramEnd"/>
      <w:r>
        <w:rPr>
          <w:rtl/>
          <w:lang w:bidi="ar"/>
        </w:rPr>
        <w:t xml:space="preserve"> من أجل إزالة الأذونات القانونية منتهية الصلاحية، وتصحيح بعض المعلومات غير دقيقة.</w:t>
      </w:r>
    </w:p>
    <w:p w14:paraId="26DF254E" w14:textId="77777777" w:rsidR="008B68C4" w:rsidRDefault="008B68C4" w:rsidP="008B68C4">
      <w:pPr>
        <w:pStyle w:val="enumlev10"/>
        <w:rPr>
          <w:rtl/>
        </w:rPr>
      </w:pPr>
      <w:r>
        <w:t>2</w:t>
      </w:r>
      <w:r>
        <w:rPr>
          <w:rtl/>
        </w:rPr>
        <w:tab/>
      </w:r>
      <w:r>
        <w:rPr>
          <w:rtl/>
          <w:lang w:bidi="ar"/>
        </w:rPr>
        <w:t>تنظيم قاعدة بيانات الترددات المخصصة الخالية بالفعل من الشوائب حسب النطاق الترددي، وفقاً للجدول الوطني لتوزيع النطاقات الترددية.</w:t>
      </w:r>
    </w:p>
    <w:p w14:paraId="59A6F8C7" w14:textId="77777777" w:rsidR="008B68C4" w:rsidRDefault="008B68C4" w:rsidP="008B68C4">
      <w:pPr>
        <w:pStyle w:val="enumlev10"/>
        <w:rPr>
          <w:rtl/>
        </w:rPr>
      </w:pPr>
      <w:r>
        <w:t>3</w:t>
      </w:r>
      <w:r>
        <w:rPr>
          <w:rtl/>
        </w:rPr>
        <w:tab/>
      </w:r>
      <w:r>
        <w:rPr>
          <w:rtl/>
          <w:lang w:bidi="ar"/>
        </w:rPr>
        <w:t>تحديد المواقع الجغرافية، بحيث يمكن فرز قاعدة بيانات الترددات المخصصة الخالية من الشوائب وفقا لموقعها. ولهذا</w:t>
      </w:r>
      <w:r>
        <w:rPr>
          <w:rFonts w:hint="cs"/>
          <w:rtl/>
          <w:lang w:bidi="ar"/>
        </w:rPr>
        <w:t> </w:t>
      </w:r>
      <w:r>
        <w:rPr>
          <w:rtl/>
          <w:lang w:bidi="ar"/>
        </w:rPr>
        <w:t>الغرض، يشير كل موقع جغرافي إلى البنى التحتية المثبتة في منطقة محددة تعرف باسم شائع وإحداثيات. وهذا يعني قرب البنى التحتية المثبتة بما فيه الكفاية لتوليد تداخل، إذا سمحت تصاريحها بالعمل في قناة مشتركة أو قناة مجاورة.</w:t>
      </w:r>
    </w:p>
    <w:p w14:paraId="75A2C328" w14:textId="77777777" w:rsidR="008B68C4" w:rsidRDefault="008B68C4" w:rsidP="008B68C4">
      <w:pPr>
        <w:pStyle w:val="enumlev10"/>
        <w:rPr>
          <w:rtl/>
        </w:rPr>
      </w:pPr>
      <w:r>
        <w:t>4</w:t>
      </w:r>
      <w:r>
        <w:rPr>
          <w:rtl/>
        </w:rPr>
        <w:tab/>
      </w:r>
      <w:r>
        <w:rPr>
          <w:rtl/>
          <w:lang w:bidi="ar"/>
        </w:rPr>
        <w:t>تحديد المواقع المزدحمة، المفروزة حسب النطاق الترددي.</w:t>
      </w:r>
    </w:p>
    <w:p w14:paraId="0025BFB5" w14:textId="77777777" w:rsidR="008B68C4" w:rsidRDefault="008B68C4" w:rsidP="008B68C4">
      <w:pPr>
        <w:pStyle w:val="enumlev20"/>
        <w:rPr>
          <w:rtl/>
          <w:lang w:bidi="ar"/>
        </w:rPr>
      </w:pPr>
      <w:r>
        <w:rPr>
          <w:rtl/>
          <w:lang w:bidi="ar-EG"/>
        </w:rPr>
        <w:t> أ )</w:t>
      </w:r>
      <w:r>
        <w:rPr>
          <w:rtl/>
          <w:lang w:bidi="ar-EG"/>
        </w:rPr>
        <w:tab/>
      </w:r>
      <w:r>
        <w:rPr>
          <w:rtl/>
          <w:lang w:bidi="ar"/>
        </w:rPr>
        <w:t>يبدأ هذا النشاط بتعريف معلمة مرجعية تسمح بتحديد حدود الازدحام لموقع جغرافي معين على نطاقات مختلفة. والمعلمة المختارة هي مقدار الطيف القابل للاستعمال في نطاق ترددي معين في كل موقع جغرافي.</w:t>
      </w:r>
    </w:p>
    <w:p w14:paraId="43384511" w14:textId="77777777" w:rsidR="008B68C4" w:rsidRDefault="008B68C4" w:rsidP="008B68C4">
      <w:pPr>
        <w:pStyle w:val="enumlev20"/>
        <w:rPr>
          <w:rtl/>
          <w:lang w:bidi="ar-EG"/>
        </w:rPr>
      </w:pPr>
      <w:r>
        <w:rPr>
          <w:rtl/>
          <w:lang w:bidi="ar-EG"/>
        </w:rPr>
        <w:t>ب)</w:t>
      </w:r>
      <w:r>
        <w:rPr>
          <w:rtl/>
          <w:lang w:bidi="ar-EG"/>
        </w:rPr>
        <w:tab/>
      </w:r>
      <w:r>
        <w:rPr>
          <w:rtl/>
          <w:lang w:bidi="ar"/>
        </w:rPr>
        <w:t>تُحسب مقادير الطيف القابل للاستعمال على أساس الجدول الوطني لتوزيع النطاقات الترددية وترتيبات قنواته المحددة، وكلها تستند إلى توصيات الاتحاد.</w:t>
      </w:r>
    </w:p>
    <w:p w14:paraId="60BE6D80" w14:textId="77777777" w:rsidR="008B68C4" w:rsidRDefault="008B68C4" w:rsidP="008B68C4">
      <w:pPr>
        <w:pStyle w:val="enumlev20"/>
        <w:rPr>
          <w:rtl/>
          <w:lang w:bidi="ar-EG"/>
        </w:rPr>
      </w:pPr>
      <w:r>
        <w:rPr>
          <w:rtl/>
          <w:lang w:bidi="ar-EG"/>
        </w:rPr>
        <w:t>ج)</w:t>
      </w:r>
      <w:r>
        <w:rPr>
          <w:rtl/>
          <w:lang w:bidi="ar-EG"/>
        </w:rPr>
        <w:tab/>
      </w:r>
      <w:r>
        <w:rPr>
          <w:rtl/>
          <w:lang w:bidi="ar"/>
        </w:rPr>
        <w:t>ثم تقاس مقادير الطيف المخصص بإضافة مقادير الطيف المخصص في قاعدة البيانات.</w:t>
      </w:r>
    </w:p>
    <w:p w14:paraId="047BA4F1" w14:textId="77777777" w:rsidR="008B68C4" w:rsidRDefault="008B68C4" w:rsidP="008B68C4">
      <w:pPr>
        <w:pStyle w:val="enumlev20"/>
        <w:rPr>
          <w:rtl/>
          <w:lang w:bidi="ar-EG"/>
        </w:rPr>
      </w:pPr>
      <w:r>
        <w:rPr>
          <w:rtl/>
          <w:lang w:bidi="ar-EG"/>
        </w:rPr>
        <w:t>د )</w:t>
      </w:r>
      <w:r>
        <w:rPr>
          <w:rtl/>
          <w:lang w:bidi="ar-EG"/>
        </w:rPr>
        <w:tab/>
      </w:r>
      <w:r>
        <w:rPr>
          <w:rtl/>
          <w:lang w:bidi="ar"/>
        </w:rPr>
        <w:t>تحدَد مستويات الإشغال في مختلف المواقع الجغرافية على الترددات المتمايزة بتطبيق العلاقة بين مقدار الطيف المخصص ومقدار الطيف القابل للاستعمال.</w:t>
      </w:r>
    </w:p>
    <w:p w14:paraId="16735213" w14:textId="77777777" w:rsidR="008B68C4" w:rsidRDefault="008B68C4" w:rsidP="008B68C4">
      <w:pPr>
        <w:pStyle w:val="enumlev20"/>
        <w:rPr>
          <w:rtl/>
          <w:lang w:bidi="ar"/>
        </w:rPr>
      </w:pPr>
      <w:r>
        <w:rPr>
          <w:rtl/>
          <w:lang w:bidi="ar-EG"/>
        </w:rPr>
        <w:t>ه )</w:t>
      </w:r>
      <w:r>
        <w:rPr>
          <w:rtl/>
          <w:lang w:bidi="ar-EG"/>
        </w:rPr>
        <w:tab/>
      </w:r>
      <w:r>
        <w:rPr>
          <w:rtl/>
          <w:lang w:bidi="ar"/>
        </w:rPr>
        <w:t xml:space="preserve">يعرَّف مفهوم المواقع الجغرافية المزدحمة، حيث تطبَّق عوامل الكفاءة، على أنها المنطقة الدائرية ذات المدى المحدود بطول نصف القطر من النقطة المركزية المحددة. والنقاط المركزية هي تلك التي سبق أن حددتها الإحداثيات المذكورة (انظر النقطة رقم </w:t>
      </w:r>
      <w:r>
        <w:rPr>
          <w:lang w:bidi="ar"/>
        </w:rPr>
        <w:t>3</w:t>
      </w:r>
      <w:r>
        <w:rPr>
          <w:rtl/>
          <w:lang w:bidi="ar"/>
        </w:rPr>
        <w:t>).</w:t>
      </w:r>
    </w:p>
    <w:p w14:paraId="61204FEF" w14:textId="77777777" w:rsidR="008B68C4" w:rsidRDefault="008B68C4" w:rsidP="008B68C4">
      <w:pPr>
        <w:pStyle w:val="enumlev20"/>
        <w:rPr>
          <w:rtl/>
          <w:lang w:bidi="ar-EG"/>
        </w:rPr>
      </w:pPr>
      <w:r>
        <w:rPr>
          <w:rtl/>
          <w:lang w:bidi="ar"/>
        </w:rPr>
        <w:t>و)</w:t>
      </w:r>
      <w:r>
        <w:rPr>
          <w:rtl/>
          <w:lang w:bidi="ar"/>
        </w:rPr>
        <w:tab/>
        <w:t xml:space="preserve">تقتضي الضرورة تحديد نصف قطر استناداً إلى الخبرة والمعلومات المستقاة من قاعدة البيانات وأداة المحاكاة. وفي حالة كولومبيا يبلغ نصف القطر هذا </w:t>
      </w:r>
      <w:r>
        <w:rPr>
          <w:lang w:bidi="ar"/>
        </w:rPr>
        <w:t>600</w:t>
      </w:r>
      <w:r>
        <w:rPr>
          <w:rtl/>
          <w:lang w:bidi="ar"/>
        </w:rPr>
        <w:t xml:space="preserve"> متر لأن هذه المسافة هي المسافة القصوى اللازمة لتضمين جميع المحطات القاعدة الموجودة في المواقع الجغرافية المزدحمة.</w:t>
      </w:r>
    </w:p>
    <w:p w14:paraId="2FA76409" w14:textId="77777777" w:rsidR="008B68C4" w:rsidRDefault="008B68C4" w:rsidP="008B68C4">
      <w:pPr>
        <w:pStyle w:val="enumlev10"/>
        <w:rPr>
          <w:rtl/>
        </w:rPr>
      </w:pPr>
      <w:r>
        <w:lastRenderedPageBreak/>
        <w:t>5</w:t>
      </w:r>
      <w:r>
        <w:rPr>
          <w:rtl/>
        </w:rPr>
        <w:tab/>
      </w:r>
      <w:r>
        <w:rPr>
          <w:rtl/>
          <w:lang w:bidi="ar"/>
        </w:rPr>
        <w:t>بالتوازي مع ذلك، تثبِّت وكالة الطيف الوطنية مديات الإشغال مع مستويات الازدحام الخاصة بها وتحدد العوامل المقابلة. وقد سميت هذه العوامل بعوامل الكفاءة، وهي ستعدل صيغة الوصلات من نقطة إلى نقطة من أجل تعزيز الكفاءة في</w:t>
      </w:r>
      <w:r>
        <w:rPr>
          <w:rFonts w:hint="cs"/>
          <w:rtl/>
          <w:lang w:bidi="ar"/>
        </w:rPr>
        <w:t> </w:t>
      </w:r>
      <w:r>
        <w:rPr>
          <w:rtl/>
          <w:lang w:bidi="ar"/>
        </w:rPr>
        <w:t>تخصيص الطيف واستعماله.</w:t>
      </w:r>
    </w:p>
    <w:p w14:paraId="43B56970" w14:textId="77777777" w:rsidR="008B68C4" w:rsidRDefault="008B68C4" w:rsidP="008B68C4">
      <w:pPr>
        <w:rPr>
          <w:rtl/>
          <w:lang w:bidi="ar"/>
        </w:rPr>
      </w:pPr>
      <w:r>
        <w:rPr>
          <w:rtl/>
          <w:lang w:bidi="ar"/>
        </w:rPr>
        <w:t>وتظهر مستويات الإشغال والازدحام في الرسم البياني أعلاه. وهي ستستمر لمدة عامين، ويجب إعداد دراسات لتحديد مستويات الإشغال الجديدة لمختلف الأماكن والمناطق خلال السنتين التاليتين. ويجب أن تنشر الحكومة النتائج في الوقت المناسب، من أجل السماح للمشغلين بحساب رسوم الطيف السنوية وسدادها دون غرامات أو عقوبات.</w:t>
      </w:r>
    </w:p>
    <w:p w14:paraId="219AC20F" w14:textId="77777777" w:rsidR="008B68C4" w:rsidRDefault="008B68C4" w:rsidP="008B68C4">
      <w:pPr>
        <w:rPr>
          <w:rtl/>
        </w:rPr>
      </w:pPr>
      <w:r>
        <w:rPr>
          <w:rtl/>
          <w:lang w:bidi="ar"/>
        </w:rPr>
        <w:t>ومن أجل تحديد ازدحام نطاق، في حالة الوصلات من نقطة إلى عدة نقاط، يكون الإجراء مشابهاً لما ذُكر سابقاً مع بعض التعديلات. خاصةً لأن المنطقة المزدحمة ستكون موقعاً أكبر من قبيل مدينة أو حتى البلد كله.</w:t>
      </w:r>
    </w:p>
    <w:p w14:paraId="49138128" w14:textId="77777777" w:rsidR="008B68C4" w:rsidRDefault="008B68C4" w:rsidP="008B68C4">
      <w:pPr>
        <w:pStyle w:val="Headingb0"/>
        <w:rPr>
          <w:rtl/>
        </w:rPr>
      </w:pPr>
      <w:r>
        <w:rPr>
          <w:rtl/>
          <w:lang w:bidi="ar"/>
        </w:rPr>
        <w:t>مثال حسابات لوصلة من نقطة إلى نقطة</w:t>
      </w:r>
    </w:p>
    <w:p w14:paraId="0C4EAEDB" w14:textId="77777777" w:rsidR="008B68C4" w:rsidRDefault="008B68C4" w:rsidP="008B68C4">
      <w:pPr>
        <w:rPr>
          <w:rtl/>
        </w:rPr>
      </w:pPr>
      <w:r>
        <w:rPr>
          <w:rtl/>
          <w:lang w:bidi="ar"/>
        </w:rPr>
        <w:t>تتمثل الخطوة الأولى لحساب الرسوم في الاستعاضة في الصيغة عن المعلمات بالقيم المحددة لكل معلمة.</w:t>
      </w:r>
    </w:p>
    <w:p w14:paraId="4196BA6F" w14:textId="77777777" w:rsidR="008B68C4" w:rsidRDefault="008B68C4" w:rsidP="008B68C4">
      <w:pPr>
        <w:pStyle w:val="Equation"/>
        <w:rPr>
          <w:rtl/>
        </w:rPr>
      </w:pPr>
      <w:r>
        <w:tab/>
      </w:r>
      <w:r>
        <w:tab/>
      </w:r>
      <w:r w:rsidRPr="003A1601">
        <w:rPr>
          <w:lang w:val="de-CH"/>
        </w:rPr>
        <w:t>VAC = AB * Fv * Fe * SMMLV</w:t>
      </w:r>
      <w:r>
        <w:rPr>
          <w:rtl/>
        </w:rPr>
        <w:tab/>
      </w:r>
    </w:p>
    <w:p w14:paraId="4E7B1AFA" w14:textId="77777777" w:rsidR="008B68C4" w:rsidRDefault="008B68C4" w:rsidP="008B68C4">
      <w:pPr>
        <w:rPr>
          <w:rtl/>
        </w:rPr>
      </w:pPr>
      <w:r>
        <w:rPr>
          <w:rtl/>
        </w:rPr>
        <w:t>حيث:</w:t>
      </w:r>
    </w:p>
    <w:p w14:paraId="63C6BCD0" w14:textId="77777777" w:rsidR="008B68C4" w:rsidRDefault="008B68C4" w:rsidP="008B68C4">
      <w:pPr>
        <w:pStyle w:val="Figurelegend0"/>
        <w:rPr>
          <w:rtl/>
          <w:lang w:bidi="ar-EG"/>
        </w:rPr>
      </w:pPr>
      <w:r>
        <w:rPr>
          <w:rtl/>
        </w:rPr>
        <w:tab/>
      </w:r>
      <w:r>
        <w:t>VAC</w:t>
      </w:r>
      <w:r>
        <w:rPr>
          <w:rtl/>
          <w:lang w:bidi="ar-EG"/>
        </w:rPr>
        <w:t>:</w:t>
      </w:r>
      <w:r>
        <w:rPr>
          <w:rtl/>
          <w:lang w:bidi="ar-EG"/>
        </w:rPr>
        <w:tab/>
      </w:r>
      <w:r>
        <w:rPr>
          <w:rtl/>
          <w:lang w:bidi="ar-EG"/>
        </w:rPr>
        <w:tab/>
      </w:r>
      <w:r>
        <w:rPr>
          <w:rtl/>
        </w:rPr>
        <w:t xml:space="preserve">قيمة الرسم </w:t>
      </w:r>
      <w:proofErr w:type="gramStart"/>
      <w:r>
        <w:rPr>
          <w:rtl/>
        </w:rPr>
        <w:t>السنوي؛</w:t>
      </w:r>
      <w:proofErr w:type="gramEnd"/>
    </w:p>
    <w:p w14:paraId="5A466927" w14:textId="77777777" w:rsidR="008B68C4" w:rsidRDefault="008B68C4" w:rsidP="008B68C4">
      <w:pPr>
        <w:pStyle w:val="Figurelegend0"/>
        <w:rPr>
          <w:rtl/>
          <w:lang w:bidi="ar-EG"/>
        </w:rPr>
      </w:pPr>
      <w:r>
        <w:rPr>
          <w:lang w:bidi="ar-EG"/>
        </w:rPr>
        <w:tab/>
        <w:t>AB</w:t>
      </w:r>
      <w:r>
        <w:rPr>
          <w:rtl/>
          <w:lang w:bidi="ar-EG"/>
        </w:rPr>
        <w:t>:</w:t>
      </w:r>
      <w:r>
        <w:rPr>
          <w:rtl/>
          <w:lang w:bidi="ar-EG"/>
        </w:rPr>
        <w:tab/>
      </w:r>
      <w:r>
        <w:rPr>
          <w:rtl/>
          <w:lang w:bidi="ar-EG"/>
        </w:rPr>
        <w:tab/>
      </w:r>
      <w:r>
        <w:rPr>
          <w:rtl/>
        </w:rPr>
        <w:t xml:space="preserve">عرض </w:t>
      </w:r>
      <w:proofErr w:type="gramStart"/>
      <w:r>
        <w:rPr>
          <w:rtl/>
        </w:rPr>
        <w:t>النطاق؛</w:t>
      </w:r>
      <w:proofErr w:type="gramEnd"/>
    </w:p>
    <w:p w14:paraId="5A3CE518" w14:textId="77777777" w:rsidR="008B68C4" w:rsidRDefault="008B68C4" w:rsidP="008B68C4">
      <w:pPr>
        <w:pStyle w:val="Figurelegend0"/>
        <w:rPr>
          <w:rtl/>
          <w:lang w:bidi="ar-EG"/>
        </w:rPr>
      </w:pPr>
      <w:r>
        <w:rPr>
          <w:rtl/>
          <w:lang w:bidi="ar-EG"/>
        </w:rPr>
        <w:tab/>
      </w:r>
      <w:proofErr w:type="spellStart"/>
      <w:r>
        <w:rPr>
          <w:lang w:bidi="ar-EG"/>
        </w:rPr>
        <w:t>Fv</w:t>
      </w:r>
      <w:proofErr w:type="spellEnd"/>
      <w:r>
        <w:rPr>
          <w:rtl/>
          <w:lang w:bidi="ar-EG"/>
        </w:rPr>
        <w:t>:</w:t>
      </w:r>
      <w:r>
        <w:rPr>
          <w:rtl/>
          <w:lang w:bidi="ar-EG"/>
        </w:rPr>
        <w:tab/>
      </w:r>
      <w:r>
        <w:rPr>
          <w:rtl/>
          <w:lang w:bidi="ar-EG"/>
        </w:rPr>
        <w:tab/>
      </w:r>
      <w:r>
        <w:rPr>
          <w:rtl/>
        </w:rPr>
        <w:t xml:space="preserve">عامل ترجيح </w:t>
      </w:r>
      <w:proofErr w:type="gramStart"/>
      <w:r>
        <w:rPr>
          <w:rtl/>
        </w:rPr>
        <w:t>النطاق؛</w:t>
      </w:r>
      <w:proofErr w:type="gramEnd"/>
    </w:p>
    <w:p w14:paraId="6D2DA115" w14:textId="77777777" w:rsidR="008B68C4" w:rsidRDefault="008B68C4" w:rsidP="008B68C4">
      <w:pPr>
        <w:pStyle w:val="Figurelegend0"/>
        <w:rPr>
          <w:rtl/>
          <w:lang w:bidi="ar-EG"/>
        </w:rPr>
      </w:pPr>
      <w:r>
        <w:rPr>
          <w:rtl/>
          <w:lang w:bidi="ar-EG"/>
        </w:rPr>
        <w:tab/>
      </w:r>
      <w:r>
        <w:rPr>
          <w:lang w:bidi="ar-EG"/>
        </w:rPr>
        <w:t>Fe</w:t>
      </w:r>
      <w:r>
        <w:rPr>
          <w:rtl/>
          <w:lang w:bidi="ar-EG"/>
        </w:rPr>
        <w:t>:</w:t>
      </w:r>
      <w:r>
        <w:rPr>
          <w:rtl/>
          <w:lang w:bidi="ar-EG"/>
        </w:rPr>
        <w:tab/>
      </w:r>
      <w:r>
        <w:rPr>
          <w:rtl/>
          <w:lang w:bidi="ar-EG"/>
        </w:rPr>
        <w:tab/>
      </w:r>
      <w:r>
        <w:rPr>
          <w:rtl/>
        </w:rPr>
        <w:t xml:space="preserve">عامل الكفاءة (عنصر جديد مدرج في </w:t>
      </w:r>
      <w:proofErr w:type="gramStart"/>
      <w:r>
        <w:rPr>
          <w:rtl/>
        </w:rPr>
        <w:t>الصيغة)؛</w:t>
      </w:r>
      <w:proofErr w:type="gramEnd"/>
    </w:p>
    <w:p w14:paraId="0A899AE4" w14:textId="77777777" w:rsidR="008B68C4" w:rsidRDefault="008B68C4" w:rsidP="008B68C4">
      <w:pPr>
        <w:pStyle w:val="Figurelegend0"/>
        <w:rPr>
          <w:rtl/>
        </w:rPr>
      </w:pPr>
      <w:r>
        <w:rPr>
          <w:rtl/>
          <w:lang w:bidi="ar-EG"/>
        </w:rPr>
        <w:tab/>
      </w:r>
      <w:r>
        <w:rPr>
          <w:lang w:bidi="ar-EG"/>
        </w:rPr>
        <w:t>SMMLV</w:t>
      </w:r>
      <w:r>
        <w:rPr>
          <w:rtl/>
          <w:lang w:bidi="ar-EG"/>
        </w:rPr>
        <w:t>:</w:t>
      </w:r>
      <w:r>
        <w:rPr>
          <w:rtl/>
          <w:lang w:bidi="ar-EG"/>
        </w:rPr>
        <w:tab/>
      </w:r>
      <w:r>
        <w:rPr>
          <w:rtl/>
        </w:rPr>
        <w:t>الراتب الشهري الأدنى، الذي يصدر قانونياً كل عام (الحد الأدنى للأجر لمدة شهر كامل).</w:t>
      </w:r>
    </w:p>
    <w:p w14:paraId="5C07E4D5" w14:textId="77777777" w:rsidR="008B68C4" w:rsidRDefault="008B68C4" w:rsidP="008B68C4">
      <w:pPr>
        <w:rPr>
          <w:rtl/>
        </w:rPr>
      </w:pPr>
      <w:r>
        <w:rPr>
          <w:rtl/>
        </w:rPr>
        <w:t>وهكذا، بالنسبة للوصلة من نقطة إلى نقطة في النطاق</w:t>
      </w:r>
      <w:r>
        <w:rPr>
          <w:rFonts w:hint="cs"/>
          <w:rtl/>
        </w:rPr>
        <w:t> </w:t>
      </w:r>
      <w:r>
        <w:t>GHz 23</w:t>
      </w:r>
      <w:r>
        <w:rPr>
          <w:rtl/>
        </w:rPr>
        <w:t xml:space="preserve"> الذي يبلغ عامل ترجيح نطاقه </w:t>
      </w:r>
      <w:r>
        <w:t>0,38</w:t>
      </w:r>
      <w:r>
        <w:rPr>
          <w:rFonts w:hint="cs"/>
          <w:rtl/>
        </w:rPr>
        <w:t xml:space="preserve"> </w:t>
      </w:r>
      <w:r>
        <w:rPr>
          <w:rtl/>
        </w:rPr>
        <w:t>بنطاق عرضه</w:t>
      </w:r>
      <w:r>
        <w:rPr>
          <w:rFonts w:hint="cs"/>
          <w:rtl/>
        </w:rPr>
        <w:t> </w:t>
      </w:r>
      <w:r>
        <w:t>MHz 28</w:t>
      </w:r>
      <w:r>
        <w:rPr>
          <w:rtl/>
        </w:rPr>
        <w:t xml:space="preserve"> وراتب شهري أدنى قدره </w:t>
      </w:r>
      <w:r>
        <w:t>250</w:t>
      </w:r>
      <w:r>
        <w:rPr>
          <w:rFonts w:hint="cs"/>
          <w:rtl/>
          <w:lang w:bidi="ar-EG"/>
        </w:rPr>
        <w:t xml:space="preserve"> </w:t>
      </w:r>
      <w:r>
        <w:rPr>
          <w:rtl/>
        </w:rPr>
        <w:t xml:space="preserve">دولاراً أمريكياً خلال سنة محددة، ستبلغ قيمة الرسم السنوي </w:t>
      </w:r>
      <w:r>
        <w:t>2 660</w:t>
      </w:r>
      <w:r>
        <w:rPr>
          <w:rFonts w:hint="cs"/>
          <w:rtl/>
          <w:lang w:bidi="ar-EG"/>
        </w:rPr>
        <w:t xml:space="preserve"> </w:t>
      </w:r>
      <w:r>
        <w:rPr>
          <w:rtl/>
        </w:rPr>
        <w:t>دولاراً أمريكياً.</w:t>
      </w:r>
    </w:p>
    <w:p w14:paraId="35E2AE93" w14:textId="77777777" w:rsidR="008B68C4" w:rsidRDefault="008B68C4" w:rsidP="008B68C4">
      <w:pPr>
        <w:rPr>
          <w:rtl/>
        </w:rPr>
      </w:pPr>
      <w:r>
        <w:rPr>
          <w:rtl/>
        </w:rPr>
        <w:t>ومن ناحية أخرى، إذا كان مستوى الازدحام في المكان الذي توجد فيه الوصلة يتراوح بين</w:t>
      </w:r>
      <w:r>
        <w:rPr>
          <w:rFonts w:hint="cs"/>
          <w:rtl/>
        </w:rPr>
        <w:t> </w:t>
      </w:r>
      <w:r>
        <w:t>%75</w:t>
      </w:r>
      <w:r>
        <w:rPr>
          <w:rFonts w:hint="cs"/>
          <w:rtl/>
        </w:rPr>
        <w:t xml:space="preserve"> </w:t>
      </w:r>
      <w:r>
        <w:rPr>
          <w:rtl/>
        </w:rPr>
        <w:t>و</w:t>
      </w:r>
      <w:r>
        <w:t>%90</w:t>
      </w:r>
      <w:r>
        <w:rPr>
          <w:rtl/>
        </w:rPr>
        <w:t xml:space="preserve"> أو ضمن "المستوى المتوسط" سيكون عامل الكفاءة</w:t>
      </w:r>
      <w:r>
        <w:rPr>
          <w:rFonts w:hint="cs"/>
          <w:rtl/>
        </w:rPr>
        <w:t> </w:t>
      </w:r>
      <w:r>
        <w:t>1,1</w:t>
      </w:r>
      <w:r>
        <w:rPr>
          <w:rtl/>
        </w:rPr>
        <w:t>. في هذه الحالة، ستبلغ قيمة الرسم السنوي</w:t>
      </w:r>
      <w:r>
        <w:rPr>
          <w:rFonts w:hint="cs"/>
          <w:rtl/>
        </w:rPr>
        <w:t> </w:t>
      </w:r>
      <w:r>
        <w:t>2 926</w:t>
      </w:r>
      <w:r>
        <w:rPr>
          <w:rFonts w:hint="cs"/>
          <w:rtl/>
        </w:rPr>
        <w:t xml:space="preserve"> </w:t>
      </w:r>
      <w:r>
        <w:rPr>
          <w:rtl/>
        </w:rPr>
        <w:t>دولاراً أمريكياً.</w:t>
      </w:r>
    </w:p>
    <w:p w14:paraId="54500628" w14:textId="52E9E250" w:rsidR="008B68C4" w:rsidRDefault="008B68C4" w:rsidP="008B68C4">
      <w:pPr>
        <w:rPr>
          <w:rtl/>
        </w:rPr>
      </w:pPr>
      <w:r>
        <w:rPr>
          <w:rtl/>
        </w:rPr>
        <w:t>إذا وُجدت الوصلة في منطقة أو موقع ذي مستوى "نطاق مشبع"، يكون عامل الكفاءة</w:t>
      </w:r>
      <w:r>
        <w:rPr>
          <w:rFonts w:hint="cs"/>
          <w:rtl/>
        </w:rPr>
        <w:t> </w:t>
      </w:r>
      <w:r>
        <w:t>1,3</w:t>
      </w:r>
      <w:r>
        <w:rPr>
          <w:rtl/>
        </w:rPr>
        <w:t xml:space="preserve"> وستصل قيمة الرسم السنوي إلى</w:t>
      </w:r>
      <w:r w:rsidR="00B85EBA">
        <w:rPr>
          <w:rFonts w:hint="eastAsia"/>
          <w:rtl/>
        </w:rPr>
        <w:t> </w:t>
      </w:r>
      <w:r>
        <w:t>3 458</w:t>
      </w:r>
      <w:r>
        <w:rPr>
          <w:rtl/>
        </w:rPr>
        <w:t xml:space="preserve"> دولاراً أمريكياً.</w:t>
      </w:r>
    </w:p>
    <w:p w14:paraId="1D0914AF" w14:textId="77777777" w:rsidR="008B68C4" w:rsidRDefault="008B68C4" w:rsidP="008B68C4">
      <w:pPr>
        <w:jc w:val="left"/>
        <w:rPr>
          <w:rtl/>
        </w:rPr>
      </w:pPr>
      <w:r>
        <w:rPr>
          <w:rtl/>
          <w:lang w:bidi="ar"/>
        </w:rPr>
        <w:t xml:space="preserve">وقد نشرت كولومبيا قائمة تضم </w:t>
      </w:r>
      <w:r>
        <w:rPr>
          <w:lang w:bidi="ar"/>
        </w:rPr>
        <w:t>82</w:t>
      </w:r>
      <w:r>
        <w:rPr>
          <w:rtl/>
          <w:lang w:bidi="ar"/>
        </w:rPr>
        <w:t xml:space="preserve"> موقعاً جغرافياً مزدحماً.</w:t>
      </w:r>
    </w:p>
    <w:p w14:paraId="006B437D" w14:textId="51139FF5" w:rsidR="008B68C4" w:rsidRPr="005B2B10" w:rsidRDefault="005B2B10" w:rsidP="005B2B10">
      <w:pPr>
        <w:pStyle w:val="Heading3"/>
        <w:rPr>
          <w:rtl/>
        </w:rPr>
      </w:pPr>
      <w:r>
        <w:t>14.2.5</w:t>
      </w:r>
      <w:r w:rsidRPr="005B2B10">
        <w:tab/>
      </w:r>
      <w:r w:rsidR="008B68C4" w:rsidRPr="005B2B10">
        <w:rPr>
          <w:rtl/>
        </w:rPr>
        <w:t>خبرة الهند على صعيد مدفوعات مزادات الطيف</w:t>
      </w:r>
      <w:r w:rsidR="008B68C4" w:rsidRPr="005B2B10">
        <w:rPr>
          <w:cs/>
        </w:rPr>
        <w:t>‎</w:t>
      </w:r>
    </w:p>
    <w:p w14:paraId="2E08B195" w14:textId="77777777" w:rsidR="008B68C4" w:rsidRPr="005B2B10" w:rsidRDefault="008B68C4" w:rsidP="008B68C4">
      <w:pPr>
        <w:rPr>
          <w:spacing w:val="-2"/>
          <w:rtl/>
          <w:lang w:val="en-GB"/>
        </w:rPr>
      </w:pPr>
      <w:r w:rsidRPr="005B2B10">
        <w:rPr>
          <w:spacing w:val="-2"/>
          <w:rtl/>
          <w:lang w:val="en-GB"/>
        </w:rPr>
        <w:t xml:space="preserve">‏تحدد أسعار مزادات الطيف في الهند من خلال عملية متعددة الخطوات تشمل حساب </w:t>
      </w:r>
      <w:r w:rsidRPr="005B2B10">
        <w:rPr>
          <w:rFonts w:hint="cs"/>
          <w:spacing w:val="-2"/>
          <w:rtl/>
          <w:lang w:val="en-GB"/>
        </w:rPr>
        <w:t>الأسعار الاحتياطية</w:t>
      </w:r>
      <w:r w:rsidRPr="005B2B10">
        <w:rPr>
          <w:spacing w:val="-2"/>
          <w:rtl/>
          <w:lang w:val="en-GB"/>
        </w:rPr>
        <w:t xml:space="preserve"> وآلية المزاد وديناميات السوق. ويعتبر السعر الاحتياطي، وهو السعر الأدنى الذي يمكن بيع الطيف به، نقطة انطلاق حاسمة لمزادات الطيف.</w:t>
      </w:r>
      <w:r w:rsidRPr="005B2B10">
        <w:rPr>
          <w:spacing w:val="-2"/>
          <w:cs/>
          <w:lang w:val="en-GB"/>
        </w:rPr>
        <w:t>‎</w:t>
      </w:r>
      <w:r w:rsidRPr="005B2B10">
        <w:rPr>
          <w:spacing w:val="-2"/>
          <w:rtl/>
        </w:rPr>
        <w:t xml:space="preserve"> </w:t>
      </w:r>
      <w:r w:rsidRPr="005B2B10">
        <w:rPr>
          <w:spacing w:val="-2"/>
          <w:rtl/>
          <w:lang w:val="en-GB"/>
        </w:rPr>
        <w:t xml:space="preserve">‏وتضطلع هيئة تنظيم الاتصالات في الهند </w:t>
      </w:r>
      <w:r w:rsidRPr="005B2B10">
        <w:rPr>
          <w:spacing w:val="-2"/>
          <w:lang w:val="en-GB"/>
        </w:rPr>
        <w:t>(</w:t>
      </w:r>
      <w:r w:rsidRPr="005B2B10">
        <w:rPr>
          <w:spacing w:val="-2"/>
          <w:cs/>
          <w:lang w:val="en-GB"/>
        </w:rPr>
        <w:t>‎</w:t>
      </w:r>
      <w:r w:rsidRPr="005B2B10">
        <w:rPr>
          <w:spacing w:val="-2"/>
          <w:lang w:val="en-GB"/>
        </w:rPr>
        <w:t>TRAI)</w:t>
      </w:r>
      <w:r w:rsidRPr="005B2B10">
        <w:rPr>
          <w:spacing w:val="-2"/>
          <w:rtl/>
          <w:lang w:val="en-GB"/>
        </w:rPr>
        <w:t>‏، وهي الهيئة التنظيمية، بدور رئيسي في التوصية بالأسعار الاحتياطية. وتجري الهيئة مشاورات مفصلة مع أصحاب المصلحة، وتحلل أسعار المزادات السابقة، وأنماط الطلب، والمشهد التنافسي، والتطورات التكنولوجية، وتستعرض المعايير الدولية لتحديد سعر احتياطي واقعي يعكس ظروف السوق.</w:t>
      </w:r>
      <w:r w:rsidRPr="005B2B10">
        <w:rPr>
          <w:spacing w:val="-2"/>
          <w:cs/>
          <w:lang w:val="en-GB"/>
        </w:rPr>
        <w:t>‎</w:t>
      </w:r>
      <w:r w:rsidRPr="005B2B10">
        <w:rPr>
          <w:spacing w:val="-2"/>
          <w:rtl/>
        </w:rPr>
        <w:t xml:space="preserve"> </w:t>
      </w:r>
      <w:r w:rsidRPr="005B2B10">
        <w:rPr>
          <w:spacing w:val="-2"/>
          <w:rtl/>
          <w:lang w:val="en-GB"/>
        </w:rPr>
        <w:t xml:space="preserve">‏ونطاقات الطيف المختلفة لها خصائص انتشار وحالات استعمال متفاوتة (مثل طيف النطاق المنخفض للتغطية وطيف النطاق العالي </w:t>
      </w:r>
      <w:r w:rsidRPr="005B2B10">
        <w:rPr>
          <w:rFonts w:hint="cs"/>
          <w:spacing w:val="-2"/>
          <w:rtl/>
          <w:lang w:val="en-GB"/>
        </w:rPr>
        <w:t>ل</w:t>
      </w:r>
      <w:r w:rsidRPr="005B2B10">
        <w:rPr>
          <w:spacing w:val="-2"/>
          <w:rtl/>
          <w:lang w:val="en-GB"/>
        </w:rPr>
        <w:t>لسعة). وتؤثر هذه الخصائص أيضا</w:t>
      </w:r>
      <w:r w:rsidRPr="005B2B10">
        <w:rPr>
          <w:rFonts w:hint="cs"/>
          <w:spacing w:val="-2"/>
          <w:rtl/>
          <w:lang w:val="en-GB"/>
        </w:rPr>
        <w:t>ً</w:t>
      </w:r>
      <w:r w:rsidRPr="005B2B10">
        <w:rPr>
          <w:spacing w:val="-2"/>
          <w:rtl/>
          <w:lang w:val="en-GB"/>
        </w:rPr>
        <w:t xml:space="preserve"> على تقييمها. وتؤدي الأهداف الحكومية، مثل توليد الإيرادات، والشمول الرقمي، وتعزيز انتشار النطاق العريض، دورا</w:t>
      </w:r>
      <w:r w:rsidRPr="005B2B10">
        <w:rPr>
          <w:rFonts w:hint="cs"/>
          <w:spacing w:val="-2"/>
          <w:rtl/>
          <w:lang w:val="en-GB"/>
        </w:rPr>
        <w:t>ً</w:t>
      </w:r>
      <w:r w:rsidRPr="005B2B10">
        <w:rPr>
          <w:spacing w:val="-2"/>
          <w:rtl/>
          <w:lang w:val="en-GB"/>
        </w:rPr>
        <w:t xml:space="preserve"> أيضا</w:t>
      </w:r>
      <w:r w:rsidRPr="005B2B10">
        <w:rPr>
          <w:rFonts w:hint="cs"/>
          <w:spacing w:val="-2"/>
          <w:rtl/>
          <w:lang w:val="en-GB"/>
        </w:rPr>
        <w:t>ً</w:t>
      </w:r>
      <w:r w:rsidRPr="005B2B10">
        <w:rPr>
          <w:spacing w:val="-2"/>
          <w:rtl/>
          <w:lang w:val="en-GB"/>
        </w:rPr>
        <w:t xml:space="preserve"> في تحديد الأسعار الاحتياطية.</w:t>
      </w:r>
      <w:r w:rsidRPr="005B2B10">
        <w:rPr>
          <w:spacing w:val="-2"/>
          <w:cs/>
          <w:lang w:val="en-GB"/>
        </w:rPr>
        <w:t>‎</w:t>
      </w:r>
    </w:p>
    <w:p w14:paraId="1E916A30" w14:textId="77777777" w:rsidR="008B68C4" w:rsidRDefault="008B68C4" w:rsidP="008B68C4">
      <w:pPr>
        <w:rPr>
          <w:rtl/>
          <w:lang w:val="en-GB"/>
        </w:rPr>
      </w:pPr>
      <w:r w:rsidRPr="00AA1894">
        <w:rPr>
          <w:rtl/>
          <w:lang w:val="en-GB"/>
        </w:rPr>
        <w:t xml:space="preserve">‏وفي مزاد بشأن الطيف الذي أجري في عام </w:t>
      </w:r>
      <w:r w:rsidRPr="00AA1894">
        <w:rPr>
          <w:cs/>
          <w:lang w:val="en-GB"/>
        </w:rPr>
        <w:t>‎</w:t>
      </w:r>
      <w:r w:rsidRPr="00AA1894">
        <w:rPr>
          <w:lang w:val="en-GB"/>
        </w:rPr>
        <w:t>2010</w:t>
      </w:r>
      <w:r w:rsidRPr="00AA1894">
        <w:rPr>
          <w:rtl/>
          <w:lang w:val="en-GB"/>
        </w:rPr>
        <w:t xml:space="preserve">‏، </w:t>
      </w:r>
      <w:r>
        <w:rPr>
          <w:rFonts w:hint="cs"/>
          <w:rtl/>
          <w:lang w:val="en-GB"/>
        </w:rPr>
        <w:t>أُلزم</w:t>
      </w:r>
      <w:r w:rsidRPr="00AA1894">
        <w:rPr>
          <w:rtl/>
          <w:lang w:val="en-GB"/>
        </w:rPr>
        <w:t xml:space="preserve"> الفائزون </w:t>
      </w:r>
      <w:r>
        <w:rPr>
          <w:rFonts w:hint="cs"/>
          <w:rtl/>
          <w:lang w:val="en-GB"/>
        </w:rPr>
        <w:t>ب</w:t>
      </w:r>
      <w:r w:rsidRPr="00AA1894">
        <w:rPr>
          <w:rtl/>
          <w:lang w:val="en-GB"/>
        </w:rPr>
        <w:t>دفع كامل مبلغ العرض بعد الانتهاء من المزاد. ونظرا</w:t>
      </w:r>
      <w:r>
        <w:rPr>
          <w:rFonts w:hint="cs"/>
          <w:rtl/>
          <w:lang w:val="en-GB"/>
        </w:rPr>
        <w:t>ً</w:t>
      </w:r>
      <w:r w:rsidRPr="00AA1894">
        <w:rPr>
          <w:rtl/>
          <w:lang w:val="en-GB"/>
        </w:rPr>
        <w:t xml:space="preserve"> </w:t>
      </w:r>
      <w:r>
        <w:rPr>
          <w:rFonts w:hint="cs"/>
          <w:rtl/>
          <w:lang w:val="en-GB"/>
        </w:rPr>
        <w:t>للصحة</w:t>
      </w:r>
      <w:r w:rsidRPr="00AA1894">
        <w:rPr>
          <w:rtl/>
          <w:lang w:val="en-GB"/>
        </w:rPr>
        <w:t xml:space="preserve"> المالية لقطاع الاتصالات، أدخلت الإدارة الهندية شروط دفع أكثر مرونة، بما في ذلك فترات أطول للمدفوعات المؤجلة وأسعار </w:t>
      </w:r>
      <w:r w:rsidRPr="00AA1894">
        <w:rPr>
          <w:rtl/>
          <w:lang w:val="en-GB"/>
        </w:rPr>
        <w:lastRenderedPageBreak/>
        <w:t>فائدة أقل على مبالغ الأقساط. واعتبارا</w:t>
      </w:r>
      <w:r>
        <w:rPr>
          <w:rFonts w:hint="cs"/>
          <w:rtl/>
          <w:lang w:val="en-GB"/>
        </w:rPr>
        <w:t>ً</w:t>
      </w:r>
      <w:r w:rsidRPr="00AA1894">
        <w:rPr>
          <w:rtl/>
          <w:lang w:val="en-GB"/>
        </w:rPr>
        <w:t xml:space="preserve"> من عام </w:t>
      </w:r>
      <w:r w:rsidRPr="00AA1894">
        <w:rPr>
          <w:cs/>
          <w:lang w:val="en-GB"/>
        </w:rPr>
        <w:t>‎</w:t>
      </w:r>
      <w:r w:rsidRPr="00AA1894">
        <w:rPr>
          <w:lang w:val="en-GB"/>
        </w:rPr>
        <w:t>2012</w:t>
      </w:r>
      <w:r w:rsidRPr="00AA1894">
        <w:rPr>
          <w:rtl/>
          <w:lang w:val="en-GB"/>
        </w:rPr>
        <w:t xml:space="preserve"> ‏فصاعدا</w:t>
      </w:r>
      <w:r>
        <w:rPr>
          <w:rFonts w:hint="cs"/>
          <w:rtl/>
          <w:lang w:val="en-GB"/>
        </w:rPr>
        <w:t>ً</w:t>
      </w:r>
      <w:r w:rsidRPr="00AA1894">
        <w:rPr>
          <w:rtl/>
          <w:lang w:val="en-GB"/>
        </w:rPr>
        <w:t xml:space="preserve">، أتيح لمقدمي العطاءات </w:t>
      </w:r>
      <w:r>
        <w:rPr>
          <w:rFonts w:hint="cs"/>
          <w:rtl/>
          <w:lang w:val="en-GB"/>
        </w:rPr>
        <w:t xml:space="preserve">الفائزين </w:t>
      </w:r>
      <w:r w:rsidRPr="00AA1894">
        <w:rPr>
          <w:rtl/>
          <w:lang w:val="en-GB"/>
        </w:rPr>
        <w:t xml:space="preserve">خيار إما دفع </w:t>
      </w:r>
      <w:r>
        <w:rPr>
          <w:rFonts w:hint="cs"/>
          <w:rtl/>
          <w:lang w:val="en-GB"/>
        </w:rPr>
        <w:t>المبلغ كاملاً</w:t>
      </w:r>
      <w:r w:rsidRPr="00AA1894">
        <w:rPr>
          <w:rtl/>
          <w:lang w:val="en-GB"/>
        </w:rPr>
        <w:t xml:space="preserve"> مقدما</w:t>
      </w:r>
      <w:r>
        <w:rPr>
          <w:rFonts w:hint="cs"/>
          <w:rtl/>
          <w:lang w:val="en-GB"/>
        </w:rPr>
        <w:t>ً</w:t>
      </w:r>
      <w:r w:rsidRPr="00AA1894">
        <w:rPr>
          <w:rtl/>
          <w:lang w:val="en-GB"/>
        </w:rPr>
        <w:t xml:space="preserve"> أو الدفع المسبق لقسط سنوي </w:t>
      </w:r>
      <w:r>
        <w:rPr>
          <w:rFonts w:hint="cs"/>
          <w:rtl/>
          <w:lang w:val="en-GB"/>
        </w:rPr>
        <w:t xml:space="preserve">واحد </w:t>
      </w:r>
      <w:r w:rsidRPr="00AA1894">
        <w:rPr>
          <w:rtl/>
          <w:lang w:val="en-GB"/>
        </w:rPr>
        <w:t xml:space="preserve">أو أكثر أو دفع </w:t>
      </w:r>
      <w:r>
        <w:rPr>
          <w:rFonts w:hint="cs"/>
          <w:rtl/>
          <w:lang w:val="en-GB"/>
        </w:rPr>
        <w:t>جزء من المبلغ</w:t>
      </w:r>
      <w:r w:rsidRPr="00AA1894">
        <w:rPr>
          <w:rtl/>
          <w:lang w:val="en-GB"/>
        </w:rPr>
        <w:t xml:space="preserve"> مقدما</w:t>
      </w:r>
      <w:r>
        <w:rPr>
          <w:rFonts w:hint="cs"/>
          <w:rtl/>
          <w:lang w:val="en-GB"/>
        </w:rPr>
        <w:t>ً</w:t>
      </w:r>
      <w:r w:rsidRPr="00AA1894">
        <w:rPr>
          <w:rtl/>
          <w:lang w:val="en-GB"/>
        </w:rPr>
        <w:t xml:space="preserve">، على أن </w:t>
      </w:r>
      <w:r>
        <w:rPr>
          <w:rFonts w:hint="cs"/>
          <w:rtl/>
          <w:lang w:val="en-GB"/>
        </w:rPr>
        <w:t>يُسدد</w:t>
      </w:r>
      <w:r w:rsidRPr="00AA1894">
        <w:rPr>
          <w:rtl/>
          <w:lang w:val="en-GB"/>
        </w:rPr>
        <w:t xml:space="preserve"> المبلغ المتبقي على أساس</w:t>
      </w:r>
      <w:r>
        <w:rPr>
          <w:rFonts w:hint="cs"/>
          <w:rtl/>
          <w:lang w:val="en-GB"/>
        </w:rPr>
        <w:t xml:space="preserve"> عشرة</w:t>
      </w:r>
      <w:r w:rsidRPr="00AA1894">
        <w:rPr>
          <w:rtl/>
          <w:lang w:val="en-GB"/>
        </w:rPr>
        <w:t xml:space="preserve"> أقساط سنوية </w:t>
      </w:r>
      <w:r>
        <w:rPr>
          <w:rFonts w:hint="cs"/>
          <w:rtl/>
          <w:lang w:val="en-GB"/>
        </w:rPr>
        <w:t>متساوية</w:t>
      </w:r>
      <w:r w:rsidRPr="00AA1894">
        <w:rPr>
          <w:rtl/>
          <w:lang w:val="en-GB"/>
        </w:rPr>
        <w:t xml:space="preserve">. وبعد ذلك </w:t>
      </w:r>
      <w:r>
        <w:rPr>
          <w:rFonts w:hint="cs"/>
          <w:rtl/>
          <w:lang w:val="en-GB"/>
        </w:rPr>
        <w:t>زيد</w:t>
      </w:r>
      <w:r w:rsidRPr="00AA1894">
        <w:rPr>
          <w:rtl/>
          <w:lang w:val="en-GB"/>
        </w:rPr>
        <w:t xml:space="preserve"> عدد الأقساط السنوية المتساوية إلى ستة عشر قسطا</w:t>
      </w:r>
      <w:r>
        <w:rPr>
          <w:rFonts w:hint="cs"/>
          <w:rtl/>
          <w:lang w:val="en-GB"/>
        </w:rPr>
        <w:t>ً</w:t>
      </w:r>
      <w:r w:rsidRPr="00AA1894">
        <w:rPr>
          <w:rtl/>
          <w:lang w:val="en-GB"/>
        </w:rPr>
        <w:t>.</w:t>
      </w:r>
      <w:r>
        <w:rPr>
          <w:rFonts w:hint="cs"/>
          <w:rtl/>
          <w:lang w:val="en-GB"/>
        </w:rPr>
        <w:t xml:space="preserve"> </w:t>
      </w:r>
      <w:r w:rsidRPr="00AA1894">
        <w:rPr>
          <w:rtl/>
          <w:lang w:val="en-GB"/>
        </w:rPr>
        <w:t>وفي الوقت الحالي، يتاح للفائزين في العطاء خيار إما سداد مبلغ العطاء كليا</w:t>
      </w:r>
      <w:r>
        <w:rPr>
          <w:rFonts w:hint="cs"/>
          <w:rtl/>
          <w:lang w:val="en-GB"/>
        </w:rPr>
        <w:t>ً</w:t>
      </w:r>
      <w:r w:rsidRPr="00AA1894">
        <w:rPr>
          <w:rtl/>
          <w:lang w:val="en-GB"/>
        </w:rPr>
        <w:t xml:space="preserve"> أو جزئيا</w:t>
      </w:r>
      <w:r>
        <w:rPr>
          <w:rFonts w:hint="cs"/>
          <w:rtl/>
          <w:lang w:val="en-GB"/>
        </w:rPr>
        <w:t>ً</w:t>
      </w:r>
      <w:r w:rsidRPr="00AA1894">
        <w:rPr>
          <w:rtl/>
          <w:lang w:val="en-GB"/>
        </w:rPr>
        <w:t xml:space="preserve"> مقدما</w:t>
      </w:r>
      <w:r>
        <w:rPr>
          <w:rFonts w:hint="cs"/>
          <w:rtl/>
          <w:lang w:val="en-GB"/>
        </w:rPr>
        <w:t>ً</w:t>
      </w:r>
      <w:r w:rsidRPr="00AA1894">
        <w:rPr>
          <w:rtl/>
          <w:lang w:val="en-GB"/>
        </w:rPr>
        <w:t xml:space="preserve"> أو </w:t>
      </w:r>
      <w:r>
        <w:rPr>
          <w:rFonts w:hint="cs"/>
          <w:rtl/>
          <w:lang w:val="en-GB"/>
        </w:rPr>
        <w:t>على</w:t>
      </w:r>
      <w:r w:rsidRPr="00AA1894">
        <w:rPr>
          <w:rtl/>
          <w:lang w:val="en-GB"/>
        </w:rPr>
        <w:t xml:space="preserve"> </w:t>
      </w:r>
      <w:r w:rsidRPr="00AA1894">
        <w:rPr>
          <w:cs/>
          <w:lang w:val="en-GB"/>
        </w:rPr>
        <w:t>‎</w:t>
      </w:r>
      <w:r>
        <w:rPr>
          <w:rFonts w:hint="cs"/>
          <w:rtl/>
          <w:lang w:val="en-GB"/>
        </w:rPr>
        <w:t>عشرين</w:t>
      </w:r>
      <w:r w:rsidRPr="00AA1894">
        <w:rPr>
          <w:rtl/>
          <w:lang w:val="en-GB"/>
        </w:rPr>
        <w:t xml:space="preserve"> ‏قسطا</w:t>
      </w:r>
      <w:r>
        <w:rPr>
          <w:rFonts w:hint="cs"/>
          <w:rtl/>
          <w:lang w:val="en-GB"/>
        </w:rPr>
        <w:t>ً</w:t>
      </w:r>
      <w:r w:rsidRPr="00AA1894">
        <w:rPr>
          <w:rtl/>
          <w:lang w:val="en-GB"/>
        </w:rPr>
        <w:t xml:space="preserve"> سنويا</w:t>
      </w:r>
      <w:r>
        <w:rPr>
          <w:rFonts w:hint="cs"/>
          <w:rtl/>
          <w:lang w:val="en-GB"/>
        </w:rPr>
        <w:t>ً</w:t>
      </w:r>
      <w:r w:rsidRPr="00AA1894">
        <w:rPr>
          <w:rtl/>
          <w:lang w:val="en-GB"/>
        </w:rPr>
        <w:t xml:space="preserve"> متساويا</w:t>
      </w:r>
      <w:r>
        <w:rPr>
          <w:rFonts w:hint="cs"/>
          <w:rtl/>
          <w:lang w:val="en-GB"/>
        </w:rPr>
        <w:t>ً</w:t>
      </w:r>
      <w:r w:rsidRPr="00AA1894">
        <w:rPr>
          <w:rtl/>
          <w:lang w:val="en-GB"/>
        </w:rPr>
        <w:t xml:space="preserve"> من مبلغ العطاء، </w:t>
      </w:r>
      <w:r w:rsidRPr="001D1EBD">
        <w:rPr>
          <w:rtl/>
          <w:lang w:val="en-GB"/>
        </w:rPr>
        <w:t>مع الحفاظ على صافي القيمة الحالية</w:t>
      </w:r>
      <w:r w:rsidRPr="00AA1894">
        <w:rPr>
          <w:rtl/>
          <w:lang w:val="en-GB"/>
        </w:rPr>
        <w:t xml:space="preserve"> </w:t>
      </w:r>
      <w:r w:rsidRPr="00AA1894">
        <w:rPr>
          <w:lang w:val="en-GB"/>
        </w:rPr>
        <w:t>(</w:t>
      </w:r>
      <w:r w:rsidRPr="00AA1894">
        <w:rPr>
          <w:cs/>
          <w:lang w:val="en-GB"/>
        </w:rPr>
        <w:t>‎</w:t>
      </w:r>
      <w:r w:rsidRPr="00AA1894">
        <w:rPr>
          <w:lang w:val="en-GB"/>
        </w:rPr>
        <w:t>NPV)</w:t>
      </w:r>
      <w:r w:rsidRPr="00AA1894">
        <w:rPr>
          <w:rtl/>
          <w:lang w:val="en-GB"/>
        </w:rPr>
        <w:t xml:space="preserve"> ‏لمبلغ العطاء بسعر الفائدة المعمول به.</w:t>
      </w:r>
      <w:r w:rsidRPr="00AA1894">
        <w:rPr>
          <w:cs/>
          <w:lang w:val="en-GB"/>
        </w:rPr>
        <w:t>‎</w:t>
      </w:r>
    </w:p>
    <w:p w14:paraId="4BA3763C" w14:textId="77777777" w:rsidR="008B68C4" w:rsidRDefault="008B68C4" w:rsidP="008B68C4">
      <w:pPr>
        <w:rPr>
          <w:rtl/>
          <w:lang w:val="en-GB"/>
        </w:rPr>
      </w:pPr>
      <w:r w:rsidRPr="006079DA">
        <w:rPr>
          <w:rtl/>
          <w:lang w:val="en-GB"/>
        </w:rPr>
        <w:t>‏</w:t>
      </w:r>
      <w:r>
        <w:rPr>
          <w:rFonts w:hint="cs"/>
          <w:rtl/>
          <w:lang w:val="en-GB"/>
        </w:rPr>
        <w:t>و</w:t>
      </w:r>
      <w:r w:rsidRPr="006079DA">
        <w:rPr>
          <w:rtl/>
          <w:lang w:val="en-GB"/>
        </w:rPr>
        <w:t>فيما يلي نبذة موجزة عن مختلف مزادات الطيف التي أجريت في الهند:</w:t>
      </w:r>
      <w:r w:rsidRPr="006079DA">
        <w:rPr>
          <w:cs/>
          <w:lang w:val="en-GB"/>
        </w:rPr>
        <w:t>‎</w:t>
      </w:r>
    </w:p>
    <w:p w14:paraId="58FBC63B" w14:textId="77777777" w:rsidR="008B68C4" w:rsidRDefault="008B68C4" w:rsidP="00461664">
      <w:pPr>
        <w:pStyle w:val="TableNo"/>
        <w:rPr>
          <w:rtl/>
        </w:rPr>
      </w:pPr>
      <w:r>
        <w:rPr>
          <w:rFonts w:hint="cs"/>
          <w:rtl/>
        </w:rPr>
        <w:t xml:space="preserve">الجدول </w:t>
      </w:r>
      <w:r>
        <w:t>51</w:t>
      </w:r>
    </w:p>
    <w:tbl>
      <w:tblPr>
        <w:tblStyle w:val="TableGrid"/>
        <w:bidiVisual/>
        <w:tblW w:w="9639" w:type="dxa"/>
        <w:tblLook w:val="04A0" w:firstRow="1" w:lastRow="0" w:firstColumn="1" w:lastColumn="0" w:noHBand="0" w:noVBand="1"/>
      </w:tblPr>
      <w:tblGrid>
        <w:gridCol w:w="1107"/>
        <w:gridCol w:w="5253"/>
        <w:gridCol w:w="3279"/>
      </w:tblGrid>
      <w:tr w:rsidR="008B68C4" w:rsidRPr="00461664" w14:paraId="445298D4" w14:textId="77777777" w:rsidTr="00DB2C18">
        <w:tc>
          <w:tcPr>
            <w:tcW w:w="1107" w:type="dxa"/>
            <w:tcBorders>
              <w:top w:val="single" w:sz="4" w:space="0" w:color="auto"/>
              <w:left w:val="single" w:sz="4" w:space="0" w:color="auto"/>
              <w:bottom w:val="single" w:sz="4" w:space="0" w:color="auto"/>
              <w:right w:val="single" w:sz="4" w:space="0" w:color="auto"/>
            </w:tcBorders>
            <w:vAlign w:val="bottom"/>
          </w:tcPr>
          <w:p w14:paraId="261A8F93" w14:textId="77777777" w:rsidR="008B68C4" w:rsidRPr="00461664" w:rsidRDefault="008B68C4" w:rsidP="00461664">
            <w:pPr>
              <w:pStyle w:val="TableHead0"/>
              <w:rPr>
                <w:color w:val="0D0D0D"/>
                <w:shd w:val="clear" w:color="auto" w:fill="FFFFFF"/>
              </w:rPr>
            </w:pPr>
            <w:r w:rsidRPr="00461664">
              <w:rPr>
                <w:shd w:val="clear" w:color="auto" w:fill="FFFFFF"/>
                <w:rtl/>
              </w:rPr>
              <w:t>السنة</w:t>
            </w:r>
          </w:p>
        </w:tc>
        <w:tc>
          <w:tcPr>
            <w:tcW w:w="5253" w:type="dxa"/>
            <w:tcBorders>
              <w:top w:val="single" w:sz="4" w:space="0" w:color="auto"/>
              <w:left w:val="single" w:sz="4" w:space="0" w:color="auto"/>
              <w:bottom w:val="single" w:sz="4" w:space="0" w:color="auto"/>
              <w:right w:val="single" w:sz="4" w:space="0" w:color="auto"/>
            </w:tcBorders>
            <w:vAlign w:val="bottom"/>
          </w:tcPr>
          <w:p w14:paraId="5798AE1B" w14:textId="64C5D544" w:rsidR="008B68C4" w:rsidRPr="00461664" w:rsidRDefault="008B68C4" w:rsidP="00461664">
            <w:pPr>
              <w:pStyle w:val="TableHead0"/>
              <w:rPr>
                <w:lang w:eastAsia="en-GB"/>
              </w:rPr>
            </w:pPr>
            <w:r w:rsidRPr="00461664">
              <w:rPr>
                <w:rtl/>
                <w:lang w:eastAsia="en-GB"/>
              </w:rPr>
              <w:t>‏نطاقات الطيف المطروحة في المزاد</w:t>
            </w:r>
            <w:r w:rsidRPr="00461664">
              <w:rPr>
                <w:cs/>
                <w:lang w:eastAsia="en-GB"/>
              </w:rPr>
              <w:t>‎</w:t>
            </w:r>
          </w:p>
        </w:tc>
        <w:tc>
          <w:tcPr>
            <w:tcW w:w="3279" w:type="dxa"/>
            <w:tcBorders>
              <w:top w:val="single" w:sz="4" w:space="0" w:color="auto"/>
              <w:left w:val="single" w:sz="4" w:space="0" w:color="auto"/>
              <w:bottom w:val="single" w:sz="4" w:space="0" w:color="auto"/>
              <w:right w:val="single" w:sz="4" w:space="0" w:color="auto"/>
            </w:tcBorders>
          </w:tcPr>
          <w:p w14:paraId="175C205F" w14:textId="77777777" w:rsidR="008B68C4" w:rsidRPr="00461664" w:rsidRDefault="008B68C4" w:rsidP="00461664">
            <w:pPr>
              <w:pStyle w:val="TableHead0"/>
              <w:rPr>
                <w:shd w:val="clear" w:color="auto" w:fill="FFFFFF"/>
              </w:rPr>
            </w:pPr>
            <w:r w:rsidRPr="00461664">
              <w:rPr>
                <w:rtl/>
                <w:lang w:val="en-GB" w:eastAsia="en-GB"/>
              </w:rPr>
              <w:t>حصيلة الإيرادات (بالدولار الأمريكي</w:t>
            </w:r>
            <w:r w:rsidRPr="00461664">
              <w:rPr>
                <w:shd w:val="clear" w:color="auto" w:fill="FFFFFF"/>
                <w:rtl/>
              </w:rPr>
              <w:t>)</w:t>
            </w:r>
          </w:p>
        </w:tc>
      </w:tr>
      <w:tr w:rsidR="008B68C4" w:rsidRPr="00461664" w14:paraId="39A1E530" w14:textId="77777777" w:rsidTr="00DB2C18">
        <w:tc>
          <w:tcPr>
            <w:tcW w:w="1107" w:type="dxa"/>
            <w:tcBorders>
              <w:top w:val="single" w:sz="4" w:space="0" w:color="auto"/>
              <w:left w:val="single" w:sz="4" w:space="0" w:color="auto"/>
              <w:bottom w:val="single" w:sz="4" w:space="0" w:color="auto"/>
              <w:right w:val="single" w:sz="4" w:space="0" w:color="auto"/>
            </w:tcBorders>
          </w:tcPr>
          <w:p w14:paraId="2FBDDF53" w14:textId="77777777" w:rsidR="008B68C4" w:rsidRPr="00461664" w:rsidRDefault="008B68C4" w:rsidP="00461664">
            <w:pPr>
              <w:pStyle w:val="Tabletexte"/>
              <w:jc w:val="center"/>
              <w:rPr>
                <w:shd w:val="clear" w:color="auto" w:fill="FFFFFF"/>
              </w:rPr>
            </w:pPr>
            <w:r w:rsidRPr="00461664">
              <w:rPr>
                <w:shd w:val="clear" w:color="auto" w:fill="FFFFFF"/>
              </w:rPr>
              <w:t>2010</w:t>
            </w:r>
          </w:p>
        </w:tc>
        <w:tc>
          <w:tcPr>
            <w:tcW w:w="5253" w:type="dxa"/>
            <w:tcBorders>
              <w:top w:val="single" w:sz="4" w:space="0" w:color="auto"/>
              <w:left w:val="single" w:sz="4" w:space="0" w:color="auto"/>
              <w:bottom w:val="single" w:sz="4" w:space="0" w:color="auto"/>
              <w:right w:val="single" w:sz="4" w:space="0" w:color="auto"/>
            </w:tcBorders>
          </w:tcPr>
          <w:p w14:paraId="222D329E" w14:textId="77777777" w:rsidR="008B68C4" w:rsidRPr="00461664" w:rsidRDefault="008B68C4" w:rsidP="00461664">
            <w:pPr>
              <w:pStyle w:val="Tabletexte"/>
              <w:jc w:val="center"/>
              <w:rPr>
                <w:shd w:val="clear" w:color="auto" w:fill="FFFFFF"/>
              </w:rPr>
            </w:pPr>
            <w:r w:rsidRPr="00461664">
              <w:rPr>
                <w:shd w:val="clear" w:color="auto" w:fill="FFFFFF"/>
              </w:rPr>
              <w:t>3G (2 100 MHz) &amp; BWA (2 300 MHz)</w:t>
            </w:r>
          </w:p>
        </w:tc>
        <w:tc>
          <w:tcPr>
            <w:tcW w:w="3279" w:type="dxa"/>
            <w:tcBorders>
              <w:top w:val="single" w:sz="4" w:space="0" w:color="auto"/>
              <w:left w:val="single" w:sz="4" w:space="0" w:color="auto"/>
              <w:bottom w:val="single" w:sz="4" w:space="0" w:color="auto"/>
              <w:right w:val="single" w:sz="4" w:space="0" w:color="auto"/>
            </w:tcBorders>
          </w:tcPr>
          <w:p w14:paraId="63EDECCA" w14:textId="61F3958F"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shd w:val="clear" w:color="auto" w:fill="FFFFFF"/>
                <w:lang w:val="fr-FR" w:eastAsia="en-US"/>
              </w:rPr>
              <w:t>12,73</w:t>
            </w:r>
            <w:r w:rsidRPr="00461664">
              <w:rPr>
                <w:lang w:eastAsia="en-GB"/>
              </w:rPr>
              <w:t xml:space="preserve"> </w:t>
            </w:r>
            <w:r w:rsidRPr="00461664">
              <w:rPr>
                <w:rtl/>
                <w:lang w:eastAsia="en-GB"/>
              </w:rPr>
              <w:t>‏مليار دولار</w:t>
            </w:r>
            <w:r w:rsidRPr="00461664">
              <w:rPr>
                <w:cs/>
                <w:lang w:eastAsia="en-GB"/>
              </w:rPr>
              <w:t>‎</w:t>
            </w:r>
          </w:p>
        </w:tc>
      </w:tr>
      <w:tr w:rsidR="008B68C4" w:rsidRPr="00461664" w14:paraId="2C108755" w14:textId="77777777" w:rsidTr="00DB2C18">
        <w:tc>
          <w:tcPr>
            <w:tcW w:w="1107" w:type="dxa"/>
            <w:tcBorders>
              <w:top w:val="single" w:sz="4" w:space="0" w:color="auto"/>
              <w:left w:val="single" w:sz="4" w:space="0" w:color="auto"/>
              <w:bottom w:val="single" w:sz="4" w:space="0" w:color="auto"/>
              <w:right w:val="single" w:sz="4" w:space="0" w:color="auto"/>
            </w:tcBorders>
          </w:tcPr>
          <w:p w14:paraId="12E23A2E" w14:textId="77777777" w:rsidR="008B68C4" w:rsidRPr="00461664" w:rsidRDefault="008B68C4" w:rsidP="00461664">
            <w:pPr>
              <w:pStyle w:val="Tabletexte"/>
              <w:jc w:val="center"/>
              <w:rPr>
                <w:shd w:val="clear" w:color="auto" w:fill="FFFFFF"/>
              </w:rPr>
            </w:pPr>
            <w:r w:rsidRPr="00461664">
              <w:rPr>
                <w:shd w:val="clear" w:color="auto" w:fill="FFFFFF"/>
              </w:rPr>
              <w:t>2012</w:t>
            </w:r>
          </w:p>
        </w:tc>
        <w:tc>
          <w:tcPr>
            <w:tcW w:w="5253" w:type="dxa"/>
            <w:tcBorders>
              <w:top w:val="single" w:sz="4" w:space="0" w:color="auto"/>
              <w:left w:val="single" w:sz="4" w:space="0" w:color="auto"/>
              <w:bottom w:val="single" w:sz="4" w:space="0" w:color="auto"/>
              <w:right w:val="single" w:sz="4" w:space="0" w:color="auto"/>
            </w:tcBorders>
          </w:tcPr>
          <w:p w14:paraId="0BDEC517" w14:textId="77777777" w:rsidR="008B68C4" w:rsidRPr="00461664" w:rsidRDefault="008B68C4" w:rsidP="00461664">
            <w:pPr>
              <w:pStyle w:val="Tabletexte"/>
              <w:jc w:val="center"/>
            </w:pPr>
            <w:r w:rsidRPr="00461664">
              <w:rPr>
                <w:rFonts w:hint="cs"/>
                <w:rtl/>
              </w:rPr>
              <w:t xml:space="preserve">إعادة مزاد الجيل الثاني </w:t>
            </w:r>
            <w:r w:rsidRPr="00461664">
              <w:t xml:space="preserve">(2G) </w:t>
            </w:r>
            <w:r w:rsidRPr="00461664">
              <w:rPr>
                <w:rFonts w:hint="cs"/>
                <w:rtl/>
              </w:rPr>
              <w:t xml:space="preserve"> </w:t>
            </w:r>
            <w:r w:rsidRPr="00461664">
              <w:rPr>
                <w:rtl/>
              </w:rPr>
              <w:br/>
            </w:r>
            <w:r w:rsidRPr="00461664">
              <w:t>(1 800 MHz, 900 MHz, 800 MHz)</w:t>
            </w:r>
          </w:p>
        </w:tc>
        <w:tc>
          <w:tcPr>
            <w:tcW w:w="3279" w:type="dxa"/>
            <w:tcBorders>
              <w:top w:val="single" w:sz="4" w:space="0" w:color="auto"/>
              <w:left w:val="single" w:sz="4" w:space="0" w:color="auto"/>
              <w:bottom w:val="single" w:sz="4" w:space="0" w:color="auto"/>
              <w:right w:val="single" w:sz="4" w:space="0" w:color="auto"/>
            </w:tcBorders>
          </w:tcPr>
          <w:p w14:paraId="19DC1B50" w14:textId="7194F237"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shd w:val="clear" w:color="auto" w:fill="FFFFFF"/>
                <w:lang w:val="fr-FR" w:eastAsia="en-US"/>
              </w:rPr>
              <w:t>1,13</w:t>
            </w:r>
            <w:r w:rsidRPr="00461664">
              <w:rPr>
                <w:lang w:eastAsia="en-GB"/>
              </w:rPr>
              <w:t xml:space="preserve"> </w:t>
            </w:r>
            <w:r w:rsidRPr="00461664">
              <w:rPr>
                <w:rtl/>
                <w:lang w:eastAsia="en-GB"/>
              </w:rPr>
              <w:t>‏مليار دولار</w:t>
            </w:r>
            <w:r w:rsidRPr="00461664">
              <w:rPr>
                <w:cs/>
                <w:lang w:eastAsia="en-GB"/>
              </w:rPr>
              <w:t>‎</w:t>
            </w:r>
          </w:p>
        </w:tc>
      </w:tr>
      <w:tr w:rsidR="008B68C4" w:rsidRPr="00461664" w14:paraId="69A28E08" w14:textId="77777777" w:rsidTr="00DB2C18">
        <w:tc>
          <w:tcPr>
            <w:tcW w:w="1107" w:type="dxa"/>
            <w:tcBorders>
              <w:top w:val="single" w:sz="4" w:space="0" w:color="auto"/>
              <w:left w:val="single" w:sz="4" w:space="0" w:color="auto"/>
              <w:bottom w:val="single" w:sz="4" w:space="0" w:color="auto"/>
              <w:right w:val="single" w:sz="4" w:space="0" w:color="auto"/>
            </w:tcBorders>
          </w:tcPr>
          <w:p w14:paraId="1124955C" w14:textId="77777777" w:rsidR="008B68C4" w:rsidRPr="00461664" w:rsidRDefault="008B68C4" w:rsidP="00461664">
            <w:pPr>
              <w:pStyle w:val="Tabletexte"/>
              <w:jc w:val="center"/>
              <w:rPr>
                <w:shd w:val="clear" w:color="auto" w:fill="FFFFFF"/>
              </w:rPr>
            </w:pPr>
            <w:r w:rsidRPr="00461664">
              <w:rPr>
                <w:shd w:val="clear" w:color="auto" w:fill="FFFFFF"/>
              </w:rPr>
              <w:t>2013</w:t>
            </w:r>
          </w:p>
        </w:tc>
        <w:tc>
          <w:tcPr>
            <w:tcW w:w="5253" w:type="dxa"/>
            <w:tcBorders>
              <w:top w:val="single" w:sz="4" w:space="0" w:color="auto"/>
              <w:left w:val="single" w:sz="4" w:space="0" w:color="auto"/>
              <w:bottom w:val="single" w:sz="4" w:space="0" w:color="auto"/>
              <w:right w:val="single" w:sz="4" w:space="0" w:color="auto"/>
            </w:tcBorders>
          </w:tcPr>
          <w:p w14:paraId="438296DB" w14:textId="77777777" w:rsidR="008B68C4" w:rsidRPr="00461664" w:rsidRDefault="008B68C4" w:rsidP="00461664">
            <w:pPr>
              <w:pStyle w:val="Tabletexte"/>
              <w:jc w:val="center"/>
              <w:rPr>
                <w:shd w:val="clear" w:color="auto" w:fill="FFFFFF"/>
              </w:rPr>
            </w:pPr>
            <w:r w:rsidRPr="00461664">
              <w:rPr>
                <w:shd w:val="clear" w:color="auto" w:fill="FFFFFF"/>
              </w:rPr>
              <w:t>2G (1 800 MHz, 800 MHz)</w:t>
            </w:r>
          </w:p>
        </w:tc>
        <w:tc>
          <w:tcPr>
            <w:tcW w:w="3279" w:type="dxa"/>
            <w:tcBorders>
              <w:top w:val="single" w:sz="4" w:space="0" w:color="auto"/>
              <w:left w:val="single" w:sz="4" w:space="0" w:color="auto"/>
              <w:bottom w:val="single" w:sz="4" w:space="0" w:color="auto"/>
              <w:right w:val="single" w:sz="4" w:space="0" w:color="auto"/>
            </w:tcBorders>
          </w:tcPr>
          <w:p w14:paraId="14B472BE" w14:textId="4A069258"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shd w:val="clear" w:color="auto" w:fill="FFFFFF"/>
                <w:cs/>
                <w:lang w:val="fr-FR" w:eastAsia="en-US"/>
              </w:rPr>
              <w:t>‎</w:t>
            </w:r>
            <w:r w:rsidRPr="00461664">
              <w:rPr>
                <w:shd w:val="clear" w:color="auto" w:fill="FFFFFF"/>
                <w:lang w:val="fr-FR" w:eastAsia="en-US"/>
              </w:rPr>
              <w:t>0,44</w:t>
            </w:r>
            <w:r w:rsidRPr="00461664">
              <w:rPr>
                <w:lang w:eastAsia="en-GB"/>
              </w:rPr>
              <w:t xml:space="preserve"> </w:t>
            </w:r>
            <w:r w:rsidRPr="00461664">
              <w:rPr>
                <w:rtl/>
                <w:lang w:eastAsia="en-GB"/>
              </w:rPr>
              <w:t>‏مليار دولار</w:t>
            </w:r>
            <w:r w:rsidRPr="00461664">
              <w:rPr>
                <w:cs/>
                <w:lang w:eastAsia="en-GB"/>
              </w:rPr>
              <w:t>‎</w:t>
            </w:r>
          </w:p>
        </w:tc>
      </w:tr>
      <w:tr w:rsidR="008B68C4" w:rsidRPr="00461664" w14:paraId="6546A0F3" w14:textId="77777777" w:rsidTr="00DB2C18">
        <w:tc>
          <w:tcPr>
            <w:tcW w:w="1107" w:type="dxa"/>
            <w:tcBorders>
              <w:top w:val="single" w:sz="4" w:space="0" w:color="auto"/>
              <w:left w:val="single" w:sz="4" w:space="0" w:color="auto"/>
              <w:bottom w:val="single" w:sz="4" w:space="0" w:color="auto"/>
              <w:right w:val="single" w:sz="4" w:space="0" w:color="auto"/>
            </w:tcBorders>
          </w:tcPr>
          <w:p w14:paraId="1C2FACCA" w14:textId="77777777" w:rsidR="008B68C4" w:rsidRPr="00461664" w:rsidRDefault="008B68C4" w:rsidP="00461664">
            <w:pPr>
              <w:pStyle w:val="Tabletexte"/>
              <w:jc w:val="center"/>
              <w:rPr>
                <w:shd w:val="clear" w:color="auto" w:fill="FFFFFF"/>
              </w:rPr>
            </w:pPr>
            <w:r w:rsidRPr="00461664">
              <w:rPr>
                <w:shd w:val="clear" w:color="auto" w:fill="FFFFFF"/>
              </w:rPr>
              <w:t>2014</w:t>
            </w:r>
          </w:p>
        </w:tc>
        <w:tc>
          <w:tcPr>
            <w:tcW w:w="5253" w:type="dxa"/>
            <w:tcBorders>
              <w:top w:val="single" w:sz="4" w:space="0" w:color="auto"/>
              <w:left w:val="single" w:sz="4" w:space="0" w:color="auto"/>
              <w:bottom w:val="single" w:sz="4" w:space="0" w:color="auto"/>
              <w:right w:val="single" w:sz="4" w:space="0" w:color="auto"/>
            </w:tcBorders>
          </w:tcPr>
          <w:p w14:paraId="6C0479BA" w14:textId="77777777" w:rsidR="008B68C4" w:rsidRPr="00461664" w:rsidRDefault="008B68C4" w:rsidP="00461664">
            <w:pPr>
              <w:pStyle w:val="Tabletexte"/>
              <w:jc w:val="center"/>
              <w:rPr>
                <w:shd w:val="clear" w:color="auto" w:fill="FFFFFF"/>
              </w:rPr>
            </w:pPr>
            <w:r w:rsidRPr="00461664">
              <w:rPr>
                <w:shd w:val="clear" w:color="auto" w:fill="FFFFFF"/>
              </w:rPr>
              <w:t>2G (1 800 MHz, 900 MHz, 800 MHz)</w:t>
            </w:r>
          </w:p>
        </w:tc>
        <w:tc>
          <w:tcPr>
            <w:tcW w:w="3279" w:type="dxa"/>
            <w:tcBorders>
              <w:top w:val="single" w:sz="4" w:space="0" w:color="auto"/>
              <w:left w:val="single" w:sz="4" w:space="0" w:color="auto"/>
              <w:bottom w:val="single" w:sz="4" w:space="0" w:color="auto"/>
              <w:right w:val="single" w:sz="4" w:space="0" w:color="auto"/>
            </w:tcBorders>
          </w:tcPr>
          <w:p w14:paraId="6B9F9C93" w14:textId="2B32FF66"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shd w:val="clear" w:color="auto" w:fill="FFFFFF"/>
                <w:lang w:val="fr-FR" w:eastAsia="en-US"/>
              </w:rPr>
              <w:t xml:space="preserve">7,27 </w:t>
            </w:r>
            <w:r w:rsidRPr="00461664">
              <w:rPr>
                <w:rtl/>
                <w:lang w:eastAsia="en-GB"/>
              </w:rPr>
              <w:t>‏مليار دولار</w:t>
            </w:r>
            <w:r w:rsidRPr="00461664">
              <w:rPr>
                <w:cs/>
                <w:lang w:eastAsia="en-GB"/>
              </w:rPr>
              <w:t>‎</w:t>
            </w:r>
          </w:p>
        </w:tc>
      </w:tr>
      <w:tr w:rsidR="008B68C4" w:rsidRPr="00461664" w14:paraId="081C1974" w14:textId="77777777" w:rsidTr="00DB2C18">
        <w:tc>
          <w:tcPr>
            <w:tcW w:w="1107" w:type="dxa"/>
            <w:tcBorders>
              <w:top w:val="single" w:sz="4" w:space="0" w:color="auto"/>
              <w:left w:val="single" w:sz="4" w:space="0" w:color="auto"/>
              <w:bottom w:val="single" w:sz="4" w:space="0" w:color="auto"/>
              <w:right w:val="single" w:sz="4" w:space="0" w:color="auto"/>
            </w:tcBorders>
          </w:tcPr>
          <w:p w14:paraId="61996A42" w14:textId="77777777" w:rsidR="008B68C4" w:rsidRPr="00461664" w:rsidRDefault="008B68C4" w:rsidP="00461664">
            <w:pPr>
              <w:pStyle w:val="Tabletexte"/>
              <w:jc w:val="center"/>
              <w:rPr>
                <w:shd w:val="clear" w:color="auto" w:fill="FFFFFF"/>
              </w:rPr>
            </w:pPr>
            <w:r w:rsidRPr="00461664">
              <w:rPr>
                <w:shd w:val="clear" w:color="auto" w:fill="FFFFFF"/>
              </w:rPr>
              <w:t>2015</w:t>
            </w:r>
          </w:p>
        </w:tc>
        <w:tc>
          <w:tcPr>
            <w:tcW w:w="5253" w:type="dxa"/>
            <w:tcBorders>
              <w:top w:val="single" w:sz="4" w:space="0" w:color="auto"/>
              <w:left w:val="single" w:sz="4" w:space="0" w:color="auto"/>
              <w:bottom w:val="single" w:sz="4" w:space="0" w:color="auto"/>
              <w:right w:val="single" w:sz="4" w:space="0" w:color="auto"/>
            </w:tcBorders>
          </w:tcPr>
          <w:p w14:paraId="558E59F7" w14:textId="77777777" w:rsidR="008B68C4" w:rsidRPr="00461664" w:rsidRDefault="008B68C4" w:rsidP="00461664">
            <w:pPr>
              <w:pStyle w:val="Tabletexte"/>
              <w:jc w:val="center"/>
              <w:rPr>
                <w:shd w:val="clear" w:color="auto" w:fill="FFFFFF"/>
                <w:lang w:val="de-CH"/>
              </w:rPr>
            </w:pPr>
            <w:r w:rsidRPr="00461664">
              <w:rPr>
                <w:shd w:val="clear" w:color="auto" w:fill="FFFFFF"/>
                <w:lang w:val="de-CH"/>
              </w:rPr>
              <w:t>2G (1 800 MHz, 900 MHz, 800 MHz), 3G (2 100 MHz)</w:t>
            </w:r>
          </w:p>
        </w:tc>
        <w:tc>
          <w:tcPr>
            <w:tcW w:w="3279" w:type="dxa"/>
            <w:tcBorders>
              <w:top w:val="single" w:sz="4" w:space="0" w:color="auto"/>
              <w:left w:val="single" w:sz="4" w:space="0" w:color="auto"/>
              <w:bottom w:val="single" w:sz="4" w:space="0" w:color="auto"/>
              <w:right w:val="single" w:sz="4" w:space="0" w:color="auto"/>
            </w:tcBorders>
          </w:tcPr>
          <w:p w14:paraId="0F8F50D1" w14:textId="7DA9FDF1"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lang w:eastAsia="en-GB"/>
              </w:rPr>
              <w:t xml:space="preserve">13,08 </w:t>
            </w:r>
            <w:r w:rsidRPr="00461664">
              <w:rPr>
                <w:rtl/>
                <w:lang w:eastAsia="en-GB"/>
              </w:rPr>
              <w:t>‏مليار دولار</w:t>
            </w:r>
            <w:r w:rsidRPr="00461664">
              <w:rPr>
                <w:cs/>
                <w:lang w:eastAsia="en-GB"/>
              </w:rPr>
              <w:t>‎</w:t>
            </w:r>
          </w:p>
        </w:tc>
      </w:tr>
      <w:tr w:rsidR="008B68C4" w:rsidRPr="00461664" w14:paraId="77A7864E" w14:textId="77777777" w:rsidTr="00DB2C18">
        <w:tc>
          <w:tcPr>
            <w:tcW w:w="1107" w:type="dxa"/>
            <w:tcBorders>
              <w:top w:val="single" w:sz="4" w:space="0" w:color="auto"/>
              <w:left w:val="single" w:sz="4" w:space="0" w:color="auto"/>
              <w:bottom w:val="single" w:sz="4" w:space="0" w:color="auto"/>
              <w:right w:val="single" w:sz="4" w:space="0" w:color="auto"/>
            </w:tcBorders>
          </w:tcPr>
          <w:p w14:paraId="39091B1B" w14:textId="77777777" w:rsidR="008B68C4" w:rsidRPr="00461664" w:rsidRDefault="008B68C4" w:rsidP="00461664">
            <w:pPr>
              <w:pStyle w:val="Tabletexte"/>
              <w:jc w:val="center"/>
              <w:rPr>
                <w:shd w:val="clear" w:color="auto" w:fill="FFFFFF"/>
              </w:rPr>
            </w:pPr>
            <w:r w:rsidRPr="00461664">
              <w:rPr>
                <w:shd w:val="clear" w:color="auto" w:fill="FFFFFF"/>
              </w:rPr>
              <w:t>2016</w:t>
            </w:r>
          </w:p>
        </w:tc>
        <w:tc>
          <w:tcPr>
            <w:tcW w:w="5253" w:type="dxa"/>
            <w:tcBorders>
              <w:top w:val="single" w:sz="4" w:space="0" w:color="auto"/>
              <w:left w:val="single" w:sz="4" w:space="0" w:color="auto"/>
              <w:bottom w:val="single" w:sz="4" w:space="0" w:color="auto"/>
              <w:right w:val="single" w:sz="4" w:space="0" w:color="auto"/>
            </w:tcBorders>
          </w:tcPr>
          <w:p w14:paraId="2D61BBD8" w14:textId="2E5248D3" w:rsidR="008B68C4" w:rsidRPr="00461664" w:rsidRDefault="008B68C4" w:rsidP="00461664">
            <w:pPr>
              <w:pStyle w:val="Tabletexte"/>
              <w:jc w:val="center"/>
              <w:rPr>
                <w:shd w:val="clear" w:color="auto" w:fill="FFFFFF"/>
              </w:rPr>
            </w:pPr>
            <w:r w:rsidRPr="00461664">
              <w:rPr>
                <w:shd w:val="clear" w:color="auto" w:fill="FFFFFF"/>
              </w:rPr>
              <w:t>2G (700 MHz, 1800 MHz, 900 MHz, 800 MHz), 3G</w:t>
            </w:r>
            <w:r w:rsidR="002D3F44">
              <w:rPr>
                <w:shd w:val="clear" w:color="auto" w:fill="FFFFFF"/>
              </w:rPr>
              <w:t> </w:t>
            </w:r>
            <w:r w:rsidRPr="00461664">
              <w:rPr>
                <w:shd w:val="clear" w:color="auto" w:fill="FFFFFF"/>
              </w:rPr>
              <w:t>(2 100 MHz), 4G (2 300 MHz, 2 500 MHz)</w:t>
            </w:r>
          </w:p>
        </w:tc>
        <w:tc>
          <w:tcPr>
            <w:tcW w:w="3279" w:type="dxa"/>
            <w:tcBorders>
              <w:top w:val="single" w:sz="4" w:space="0" w:color="auto"/>
              <w:left w:val="single" w:sz="4" w:space="0" w:color="auto"/>
              <w:bottom w:val="single" w:sz="4" w:space="0" w:color="auto"/>
              <w:right w:val="single" w:sz="4" w:space="0" w:color="auto"/>
            </w:tcBorders>
          </w:tcPr>
          <w:p w14:paraId="7A2BA6B6" w14:textId="50DF8DF8"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lang w:eastAsia="en-GB"/>
              </w:rPr>
              <w:t xml:space="preserve">7,88 </w:t>
            </w:r>
            <w:r w:rsidRPr="00461664">
              <w:rPr>
                <w:rtl/>
                <w:lang w:eastAsia="en-GB"/>
              </w:rPr>
              <w:t>‏مليار دولار</w:t>
            </w:r>
            <w:r w:rsidRPr="00461664">
              <w:rPr>
                <w:cs/>
                <w:lang w:eastAsia="en-GB"/>
              </w:rPr>
              <w:t>‎</w:t>
            </w:r>
          </w:p>
        </w:tc>
      </w:tr>
      <w:tr w:rsidR="008B68C4" w:rsidRPr="00461664" w14:paraId="36DD5B67" w14:textId="77777777" w:rsidTr="00461664">
        <w:tc>
          <w:tcPr>
            <w:tcW w:w="1107" w:type="dxa"/>
            <w:tcBorders>
              <w:top w:val="single" w:sz="4" w:space="0" w:color="auto"/>
              <w:left w:val="single" w:sz="4" w:space="0" w:color="auto"/>
              <w:bottom w:val="single" w:sz="4" w:space="0" w:color="auto"/>
              <w:right w:val="single" w:sz="4" w:space="0" w:color="auto"/>
            </w:tcBorders>
          </w:tcPr>
          <w:p w14:paraId="70D857A4" w14:textId="77777777" w:rsidR="008B68C4" w:rsidRPr="00461664" w:rsidRDefault="008B68C4" w:rsidP="00461664">
            <w:pPr>
              <w:pStyle w:val="Tabletexte"/>
              <w:jc w:val="center"/>
              <w:rPr>
                <w:shd w:val="clear" w:color="auto" w:fill="FFFFFF"/>
              </w:rPr>
            </w:pPr>
            <w:r w:rsidRPr="00461664">
              <w:rPr>
                <w:shd w:val="clear" w:color="auto" w:fill="FFFFFF"/>
              </w:rPr>
              <w:t>2021</w:t>
            </w:r>
          </w:p>
        </w:tc>
        <w:tc>
          <w:tcPr>
            <w:tcW w:w="5253" w:type="dxa"/>
            <w:tcBorders>
              <w:top w:val="single" w:sz="4" w:space="0" w:color="auto"/>
              <w:left w:val="single" w:sz="4" w:space="0" w:color="auto"/>
              <w:bottom w:val="single" w:sz="4" w:space="0" w:color="auto"/>
              <w:right w:val="single" w:sz="4" w:space="0" w:color="auto"/>
            </w:tcBorders>
          </w:tcPr>
          <w:p w14:paraId="36A731C7" w14:textId="77777777" w:rsidR="008B68C4" w:rsidRPr="00461664" w:rsidRDefault="008B68C4" w:rsidP="00461664">
            <w:pPr>
              <w:pStyle w:val="Tabletexte"/>
              <w:jc w:val="center"/>
              <w:rPr>
                <w:shd w:val="clear" w:color="auto" w:fill="FFFFFF"/>
              </w:rPr>
            </w:pPr>
            <w:r w:rsidRPr="00461664">
              <w:rPr>
                <w:shd w:val="clear" w:color="auto" w:fill="FFFFFF"/>
              </w:rPr>
              <w:t>4G (700 MHz, 800 MHz, 900 MHz, 1 800 MHz, 2 100 MHz, 2 300 MHz, 2 500 MHz)</w:t>
            </w:r>
          </w:p>
        </w:tc>
        <w:tc>
          <w:tcPr>
            <w:tcW w:w="3279" w:type="dxa"/>
            <w:tcBorders>
              <w:top w:val="single" w:sz="4" w:space="0" w:color="auto"/>
              <w:left w:val="single" w:sz="4" w:space="0" w:color="auto"/>
              <w:bottom w:val="single" w:sz="4" w:space="0" w:color="auto"/>
              <w:right w:val="single" w:sz="4" w:space="0" w:color="auto"/>
            </w:tcBorders>
          </w:tcPr>
          <w:p w14:paraId="472D7B3B" w14:textId="77777777" w:rsidR="008B68C4" w:rsidRPr="00461664" w:rsidRDefault="008B68C4" w:rsidP="00461664">
            <w:pPr>
              <w:pStyle w:val="Tabletexte"/>
              <w:jc w:val="center"/>
              <w:rPr>
                <w:shd w:val="clear" w:color="auto" w:fill="FFFFFF"/>
                <w:rtl/>
              </w:rPr>
            </w:pPr>
            <w:r w:rsidRPr="00461664">
              <w:rPr>
                <w:shd w:val="clear" w:color="auto" w:fill="FFFFFF"/>
                <w:rtl/>
              </w:rPr>
              <w:t>‏حوالي</w:t>
            </w:r>
            <w:r w:rsidRPr="00461664">
              <w:rPr>
                <w:shd w:val="clear" w:color="auto" w:fill="FFFFFF"/>
              </w:rPr>
              <w:t xml:space="preserve"> </w:t>
            </w:r>
            <w:r w:rsidRPr="00461664">
              <w:rPr>
                <w:shd w:val="clear" w:color="auto" w:fill="FFFFFF"/>
                <w:cs/>
              </w:rPr>
              <w:t>‎</w:t>
            </w:r>
            <w:r w:rsidRPr="00461664">
              <w:rPr>
                <w:shd w:val="clear" w:color="auto" w:fill="FFFFFF"/>
              </w:rPr>
              <w:t xml:space="preserve">9,32 </w:t>
            </w:r>
            <w:r w:rsidRPr="00461664">
              <w:rPr>
                <w:shd w:val="clear" w:color="auto" w:fill="FFFFFF"/>
                <w:rtl/>
              </w:rPr>
              <w:t>‏مليار دولار</w:t>
            </w:r>
            <w:r w:rsidRPr="00461664">
              <w:rPr>
                <w:shd w:val="clear" w:color="auto" w:fill="FFFFFF"/>
                <w:cs/>
              </w:rPr>
              <w:t>‎</w:t>
            </w:r>
          </w:p>
        </w:tc>
      </w:tr>
      <w:tr w:rsidR="008B68C4" w:rsidRPr="00461664" w14:paraId="0E9E80E5" w14:textId="77777777" w:rsidTr="00461664">
        <w:tc>
          <w:tcPr>
            <w:tcW w:w="1107" w:type="dxa"/>
            <w:tcBorders>
              <w:top w:val="single" w:sz="4" w:space="0" w:color="auto"/>
              <w:left w:val="single" w:sz="4" w:space="0" w:color="auto"/>
              <w:bottom w:val="single" w:sz="4" w:space="0" w:color="auto"/>
              <w:right w:val="single" w:sz="4" w:space="0" w:color="auto"/>
            </w:tcBorders>
          </w:tcPr>
          <w:p w14:paraId="65085781" w14:textId="77777777" w:rsidR="008B68C4" w:rsidRPr="00461664" w:rsidRDefault="008B68C4" w:rsidP="00461664">
            <w:pPr>
              <w:pStyle w:val="Tabletexte"/>
              <w:jc w:val="center"/>
              <w:rPr>
                <w:shd w:val="clear" w:color="auto" w:fill="FFFFFF"/>
              </w:rPr>
            </w:pPr>
            <w:r w:rsidRPr="00461664">
              <w:rPr>
                <w:shd w:val="clear" w:color="auto" w:fill="FFFFFF"/>
              </w:rPr>
              <w:t>2022</w:t>
            </w:r>
          </w:p>
        </w:tc>
        <w:tc>
          <w:tcPr>
            <w:tcW w:w="5253" w:type="dxa"/>
            <w:tcBorders>
              <w:top w:val="single" w:sz="4" w:space="0" w:color="auto"/>
              <w:left w:val="single" w:sz="4" w:space="0" w:color="auto"/>
              <w:bottom w:val="single" w:sz="4" w:space="0" w:color="auto"/>
              <w:right w:val="single" w:sz="4" w:space="0" w:color="auto"/>
            </w:tcBorders>
          </w:tcPr>
          <w:p w14:paraId="0C11EEF2" w14:textId="77777777" w:rsidR="008B68C4" w:rsidRPr="00461664" w:rsidRDefault="008B68C4" w:rsidP="00461664">
            <w:pPr>
              <w:pStyle w:val="Tabletexte"/>
              <w:jc w:val="center"/>
              <w:rPr>
                <w:shd w:val="clear" w:color="auto" w:fill="FFFFFF"/>
              </w:rPr>
            </w:pPr>
            <w:r w:rsidRPr="00461664">
              <w:rPr>
                <w:shd w:val="clear" w:color="auto" w:fill="FFFFFF"/>
              </w:rPr>
              <w:t>5G (600 MHz, 700 MHz, 800 MHz, 900 MHz, 1 800 MHz, 2 100 MHz, 2 300 MHz, 2 500 MHz, 3 300 MHz, 26 GHz)</w:t>
            </w:r>
          </w:p>
        </w:tc>
        <w:tc>
          <w:tcPr>
            <w:tcW w:w="3279" w:type="dxa"/>
            <w:tcBorders>
              <w:top w:val="single" w:sz="4" w:space="0" w:color="auto"/>
              <w:left w:val="single" w:sz="4" w:space="0" w:color="auto"/>
              <w:bottom w:val="single" w:sz="4" w:space="0" w:color="auto"/>
              <w:right w:val="single" w:sz="4" w:space="0" w:color="auto"/>
            </w:tcBorders>
          </w:tcPr>
          <w:p w14:paraId="09B562DD" w14:textId="19DA76EB" w:rsidR="008B68C4" w:rsidRPr="00461664" w:rsidRDefault="008B68C4" w:rsidP="00461664">
            <w:pPr>
              <w:pStyle w:val="Tabletexte"/>
              <w:jc w:val="center"/>
              <w:rPr>
                <w:lang w:eastAsia="en-GB"/>
              </w:rPr>
            </w:pPr>
            <w:r w:rsidRPr="00461664">
              <w:rPr>
                <w:rtl/>
                <w:lang w:eastAsia="en-GB"/>
              </w:rPr>
              <w:t>‏حوالي</w:t>
            </w:r>
            <w:r w:rsidRPr="00461664">
              <w:rPr>
                <w:lang w:eastAsia="en-GB"/>
              </w:rPr>
              <w:t xml:space="preserve"> </w:t>
            </w:r>
            <w:r w:rsidRPr="00461664">
              <w:rPr>
                <w:cs/>
                <w:lang w:eastAsia="en-GB"/>
              </w:rPr>
              <w:t>‎</w:t>
            </w:r>
            <w:r w:rsidRPr="00461664">
              <w:rPr>
                <w:lang w:eastAsia="en-GB"/>
              </w:rPr>
              <w:t xml:space="preserve">17,98 </w:t>
            </w:r>
            <w:r w:rsidRPr="00461664">
              <w:rPr>
                <w:rtl/>
                <w:lang w:eastAsia="en-GB"/>
              </w:rPr>
              <w:t>‏مليار دولار</w:t>
            </w:r>
            <w:r w:rsidRPr="00461664">
              <w:rPr>
                <w:cs/>
                <w:lang w:eastAsia="en-GB"/>
              </w:rPr>
              <w:t>‎</w:t>
            </w:r>
          </w:p>
        </w:tc>
      </w:tr>
      <w:tr w:rsidR="00461664" w:rsidRPr="00461664" w14:paraId="3FCC8A68" w14:textId="77777777" w:rsidTr="001566FD">
        <w:tc>
          <w:tcPr>
            <w:tcW w:w="9639" w:type="dxa"/>
            <w:gridSpan w:val="3"/>
            <w:tcBorders>
              <w:top w:val="single" w:sz="4" w:space="0" w:color="auto"/>
              <w:left w:val="nil"/>
              <w:bottom w:val="nil"/>
              <w:right w:val="nil"/>
            </w:tcBorders>
          </w:tcPr>
          <w:p w14:paraId="2ED5167D" w14:textId="7AF177D1" w:rsidR="00461664" w:rsidRPr="00461664" w:rsidRDefault="00461664" w:rsidP="00461664">
            <w:pPr>
              <w:pStyle w:val="Tablelegend"/>
              <w:rPr>
                <w:rtl/>
                <w:lang w:val="en-GB"/>
              </w:rPr>
            </w:pPr>
            <w:r w:rsidRPr="00461664">
              <w:rPr>
                <w:b/>
                <w:bCs/>
                <w:rtl/>
                <w:lang w:val="en-GB"/>
              </w:rPr>
              <w:t>ملاحظة</w:t>
            </w:r>
            <w:r w:rsidRPr="00A45B3C">
              <w:rPr>
                <w:rtl/>
                <w:lang w:val="en-GB"/>
              </w:rPr>
              <w:t>: سعر الصرف المعتمد للتحويل هو</w:t>
            </w:r>
            <w:r>
              <w:rPr>
                <w:rFonts w:hint="cs"/>
                <w:rtl/>
                <w:lang w:val="en-GB"/>
              </w:rPr>
              <w:t xml:space="preserve"> </w:t>
            </w:r>
            <w:r>
              <w:rPr>
                <w:lang w:val="en-GB"/>
              </w:rPr>
              <w:t>1</w:t>
            </w:r>
            <w:r w:rsidRPr="00A45B3C">
              <w:rPr>
                <w:rtl/>
                <w:lang w:val="en-GB"/>
              </w:rPr>
              <w:t xml:space="preserve"> دولار أمريكي = </w:t>
            </w:r>
            <w:r>
              <w:rPr>
                <w:rFonts w:cs="Times New Roman"/>
                <w:szCs w:val="22"/>
                <w:lang w:val="en-GB"/>
              </w:rPr>
              <w:t>83,48</w:t>
            </w:r>
            <w:r w:rsidRPr="00A45B3C">
              <w:rPr>
                <w:rtl/>
                <w:lang w:val="en-GB"/>
              </w:rPr>
              <w:t xml:space="preserve"> روبية هندية (سعر الصرف بتاريخ </w:t>
            </w:r>
            <w:r>
              <w:rPr>
                <w:rFonts w:cs="Times New Roman" w:hint="cs"/>
                <w:szCs w:val="22"/>
                <w:lang w:val="en-GB"/>
              </w:rPr>
              <w:t>2024</w:t>
            </w:r>
            <w:r w:rsidRPr="00A45B3C">
              <w:rPr>
                <w:rFonts w:cs="Times New Roman"/>
                <w:szCs w:val="22"/>
                <w:lang w:val="en-GB"/>
              </w:rPr>
              <w:t>.05.</w:t>
            </w:r>
            <w:r>
              <w:rPr>
                <w:rFonts w:cs="Times New Roman" w:hint="cs"/>
                <w:szCs w:val="22"/>
                <w:lang w:val="en-GB"/>
              </w:rPr>
              <w:t>15</w:t>
            </w:r>
            <w:r w:rsidRPr="00A45B3C">
              <w:rPr>
                <w:rtl/>
                <w:lang w:val="en-GB"/>
              </w:rPr>
              <w:t>).</w:t>
            </w:r>
          </w:p>
        </w:tc>
      </w:tr>
    </w:tbl>
    <w:p w14:paraId="74D3C525" w14:textId="77777777" w:rsidR="008B68C4" w:rsidRDefault="008B68C4" w:rsidP="008B68C4">
      <w:pPr>
        <w:pStyle w:val="Heading2"/>
        <w:rPr>
          <w:rtl/>
        </w:rPr>
      </w:pPr>
      <w:bookmarkStart w:id="864" w:name="_Toc513205479"/>
      <w:bookmarkStart w:id="865" w:name="_Toc525835125"/>
      <w:bookmarkStart w:id="866" w:name="_Toc525894330"/>
      <w:bookmarkStart w:id="867" w:name="_Toc525894594"/>
      <w:bookmarkStart w:id="868" w:name="_Toc216193459"/>
      <w:r>
        <w:t>3.5</w:t>
      </w:r>
      <w:r>
        <w:rPr>
          <w:rtl/>
        </w:rPr>
        <w:tab/>
        <w:t>الخبرة في مجال استعمال الموارد البديلة</w:t>
      </w:r>
      <w:bookmarkEnd w:id="842"/>
      <w:bookmarkEnd w:id="843"/>
      <w:bookmarkEnd w:id="864"/>
      <w:bookmarkEnd w:id="865"/>
      <w:bookmarkEnd w:id="866"/>
      <w:bookmarkEnd w:id="867"/>
      <w:bookmarkEnd w:id="868"/>
    </w:p>
    <w:p w14:paraId="7B3F07A9" w14:textId="77777777" w:rsidR="008B68C4" w:rsidRDefault="008B68C4" w:rsidP="008B68C4">
      <w:pPr>
        <w:rPr>
          <w:rtl/>
        </w:rPr>
      </w:pPr>
      <w:r>
        <w:rPr>
          <w:rtl/>
        </w:rPr>
        <w:t>استعملت كثير من الإدارات موارد بديلة لدعم إدارة الطيف على الصعيد الوطني طوال عدد من السنوات. وتستعرض المعلومات التالية بعض أمثلة هذه الخبرات.</w:t>
      </w:r>
    </w:p>
    <w:p w14:paraId="3C15DBE6" w14:textId="77777777" w:rsidR="008B68C4" w:rsidRDefault="008B68C4" w:rsidP="008B68C4">
      <w:pPr>
        <w:pStyle w:val="Heading3"/>
        <w:rPr>
          <w:rtl/>
        </w:rPr>
      </w:pPr>
      <w:bookmarkStart w:id="869" w:name="_Toc414279240"/>
      <w:bookmarkStart w:id="870" w:name="_Toc413686696"/>
      <w:bookmarkStart w:id="871" w:name="_Toc513205480"/>
      <w:bookmarkStart w:id="872" w:name="_Toc525835126"/>
      <w:bookmarkStart w:id="873" w:name="_Toc525894331"/>
      <w:bookmarkStart w:id="874" w:name="_Toc525894595"/>
      <w:r>
        <w:t>1.3.5</w:t>
      </w:r>
      <w:r>
        <w:rPr>
          <w:rtl/>
        </w:rPr>
        <w:tab/>
        <w:t>كندا</w:t>
      </w:r>
      <w:bookmarkEnd w:id="869"/>
      <w:bookmarkEnd w:id="870"/>
      <w:bookmarkEnd w:id="871"/>
      <w:bookmarkEnd w:id="872"/>
      <w:bookmarkEnd w:id="873"/>
      <w:bookmarkEnd w:id="874"/>
    </w:p>
    <w:p w14:paraId="2DA1E9FC" w14:textId="77777777" w:rsidR="008B68C4" w:rsidRDefault="008B68C4" w:rsidP="008B68C4">
      <w:pPr>
        <w:pStyle w:val="Heading4"/>
        <w:rPr>
          <w:rtl/>
        </w:rPr>
      </w:pPr>
      <w:r>
        <w:t>1.1.3.5</w:t>
      </w:r>
      <w:r>
        <w:rPr>
          <w:rtl/>
        </w:rPr>
        <w:tab/>
        <w:t>عملية التشاور</w:t>
      </w:r>
    </w:p>
    <w:p w14:paraId="379A43CF" w14:textId="77777777" w:rsidR="008B68C4" w:rsidRDefault="008B68C4" w:rsidP="008B68C4">
      <w:pPr>
        <w:rPr>
          <w:rtl/>
        </w:rPr>
      </w:pPr>
      <w:r>
        <w:rPr>
          <w:rtl/>
        </w:rPr>
        <w:t>وفقاً لقانون الصكوك التنظيمية ولوائح الصكوك التنظيمية يتعيَّن على الإدارات والوكالات الاتحادية أن تثبت أنه قد تم استشارة الكنديين وأنهم أتيحت لهم الفرصة للمشاركة في صياغة أو تعديل اللوائح والبرامج التنظيمية. وفي كندا تتضمن الجريدة الرسمية </w:t>
      </w:r>
      <w:r w:rsidRPr="00021E44">
        <w:rPr>
          <w:i/>
          <w:iCs/>
        </w:rPr>
        <w:t>Canada Gazette</w:t>
      </w:r>
      <w:r>
        <w:rPr>
          <w:rtl/>
        </w:rPr>
        <w:t xml:space="preserve"> الإعلانات العامة الرسمية وتعيين المسؤولين واللوائح المقترحة واللوائح والقوانين العامة للبرلمان الصادرة عن الدوائر والوكالات الحكومية. ويتم نشر جميع المشاورات والإعلانات في الموقع الشبكي لهيئة صناعة كندا، لإتاحة الفرصة للجمهور لتقديم تعليقات والرد على التعليقات.</w:t>
      </w:r>
    </w:p>
    <w:p w14:paraId="34283F2E" w14:textId="77777777" w:rsidR="008B68C4" w:rsidRDefault="008B68C4" w:rsidP="008B68C4">
      <w:pPr>
        <w:rPr>
          <w:rtl/>
        </w:rPr>
      </w:pPr>
      <w:r>
        <w:rPr>
          <w:rtl/>
        </w:rPr>
        <w:t xml:space="preserve">وتتشاور حكومة كندا أيضاً مع أعضاء الصناعة من خلال المجلس الاستشاري للراديو في كندا </w:t>
      </w:r>
      <w:r>
        <w:t>(RABC)</w:t>
      </w:r>
      <w:r>
        <w:rPr>
          <w:rtl/>
        </w:rPr>
        <w:t xml:space="preserve">. وهذا المجلس هو الهيئة الرئيسية في القطاع الخاص التي تقدِّم المشورة ذات الطابع التقني فيما يتعلق بإدارة واستعمال طيف الترددات الراديوية إلى حكومة كندا. ويمثل المجلس أهم قطاعات أعمال الاتصالات الراديوية في كندا، بمن فيهم الصانعون وشركات الاتصالات اللاسلكية ومقدمو الخدمات ومشغلو الشبكات وهيئات الإذاعة ومشغلو ومستعملو الشبكة الراديوية للسلامة والأمن الوطني. ويتألف تنظيم هذا المجلس من عدد من اللجان مثل اللجان المعنية بالاتصالات المتنقلة والشخصية والاتصالات اللاسلكية الثابتة </w:t>
      </w:r>
      <w:r>
        <w:rPr>
          <w:spacing w:val="-2"/>
          <w:rtl/>
        </w:rPr>
        <w:t xml:space="preserve">والإذاعة والتوافق </w:t>
      </w:r>
      <w:r>
        <w:rPr>
          <w:spacing w:val="-2"/>
          <w:rtl/>
        </w:rPr>
        <w:lastRenderedPageBreak/>
        <w:t>الكهرمغنطيسي، وتشارك الإدارة الكندية في هذه الاجتماعات بصفة مراقب. ويقدِّم المجلس المشورة إلى الإدارة</w:t>
      </w:r>
      <w:r>
        <w:rPr>
          <w:rtl/>
        </w:rPr>
        <w:t xml:space="preserve"> بشأن الموضوعات المتصلة بالسياسة العامة والمعايير والتطور التقني وصياغة الإجراءات. وتجري التحليلات الهندسية بشأن خطط القنوات وحسابات التداخل وسيناريوهات التقاسم في سياق المجلس تولَّد عنها مدخلات هامة لعملية إدارة الطيف في كندا.</w:t>
      </w:r>
    </w:p>
    <w:p w14:paraId="070C9F88" w14:textId="77777777" w:rsidR="008B68C4" w:rsidRDefault="008B68C4" w:rsidP="005B2B10">
      <w:pPr>
        <w:pStyle w:val="Heading4"/>
        <w:keepNext w:val="0"/>
        <w:keepLines w:val="0"/>
        <w:rPr>
          <w:rtl/>
          <w:lang w:val="fr-LU"/>
        </w:rPr>
      </w:pPr>
      <w:r>
        <w:t>2.1.3.5</w:t>
      </w:r>
      <w:r>
        <w:rPr>
          <w:rtl/>
        </w:rPr>
        <w:tab/>
      </w:r>
      <w:r>
        <w:rPr>
          <w:rtl/>
          <w:lang w:val="fr-LU"/>
        </w:rPr>
        <w:t>عملية تنسيق الترددات</w:t>
      </w:r>
    </w:p>
    <w:p w14:paraId="0A50D364" w14:textId="77777777" w:rsidR="008B68C4" w:rsidRDefault="008B68C4" w:rsidP="008B68C4">
      <w:pPr>
        <w:rPr>
          <w:rtl/>
          <w:lang w:val="fr-LU"/>
        </w:rPr>
      </w:pPr>
      <w:r>
        <w:rPr>
          <w:rtl/>
          <w:lang w:val="fr-LU"/>
        </w:rPr>
        <w:t>تلجأ منظمة إدارة الطيف الوطنية في كندا إلى منسقي الترددات في عدد من الحالات.</w:t>
      </w:r>
    </w:p>
    <w:p w14:paraId="59CA5288" w14:textId="77777777" w:rsidR="008B68C4" w:rsidRDefault="008B68C4" w:rsidP="008B68C4">
      <w:pPr>
        <w:rPr>
          <w:rtl/>
          <w:lang w:val="fr-LU"/>
        </w:rPr>
      </w:pPr>
      <w:r>
        <w:rPr>
          <w:rtl/>
          <w:lang w:val="fr-LU"/>
        </w:rPr>
        <w:t>وفي حين أن هيئة الصناعة هي المسؤولة عن معالجة طلبات الرخص، بما في ذلك فحص إمكانية حدوث تداخل والتنسيق الدولي إلخ. في حالة تطبيقات الخدمتين الثابتة والثابتة الساتلية، فإن مقدِّم الطلب يتحمَّل مسؤولية التنسيق على الصعيد المحلي. ويحافظ مستعملو الخدمة الثابتة على قواعد بيانات خاصة بهم تتيح لهم التنسيق فيما بينهم. ويتم الجزء الأكبر من التنسيق في إطار جمعية نظام تنسيق الترددات التي تشكل جمعية كندية لا تتوخى الربح، كما أنها تضم أهم شركات الهاتف. وتشغل هذه الجمعية وتدير نظاماً محوسباً راديوياً للتنسيق وللإعلام.</w:t>
      </w:r>
    </w:p>
    <w:p w14:paraId="41CD15E1" w14:textId="77777777" w:rsidR="008B68C4" w:rsidRDefault="008B68C4" w:rsidP="008B68C4">
      <w:pPr>
        <w:pStyle w:val="Heading4"/>
        <w:rPr>
          <w:rtl/>
          <w:lang w:val="fr-LU"/>
        </w:rPr>
      </w:pPr>
      <w:r>
        <w:t>3.1.3.5</w:t>
      </w:r>
      <w:r>
        <w:tab/>
      </w:r>
      <w:r>
        <w:rPr>
          <w:rtl/>
          <w:lang w:val="fr-LU"/>
        </w:rPr>
        <w:t>نشر المعلومات</w:t>
      </w:r>
    </w:p>
    <w:p w14:paraId="73CD36D8" w14:textId="77777777" w:rsidR="008B68C4" w:rsidRDefault="008B68C4" w:rsidP="008B68C4">
      <w:pPr>
        <w:rPr>
          <w:rtl/>
          <w:lang w:val="fr-LU"/>
        </w:rPr>
      </w:pPr>
      <w:r>
        <w:rPr>
          <w:rtl/>
          <w:lang w:val="fr-LU"/>
        </w:rPr>
        <w:t xml:space="preserve">يتم تيسير سجلات الترددات المخصصة إلى عامة الناس، عن طريق النفاذ عبر الإنترنت أو عن طريق نسق القرص المتراص </w:t>
      </w:r>
      <w:r>
        <w:rPr>
          <w:lang w:val="fr-FR"/>
        </w:rPr>
        <w:t>CD</w:t>
      </w:r>
      <w:r>
        <w:rPr>
          <w:lang w:val="fr-FR"/>
        </w:rPr>
        <w:noBreakHyphen/>
        <w:t>ROM</w:t>
      </w:r>
      <w:r>
        <w:rPr>
          <w:rtl/>
          <w:lang w:val="fr-LU"/>
        </w:rPr>
        <w:t xml:space="preserve"> بغية تسهيل نشر المعلومات.</w:t>
      </w:r>
    </w:p>
    <w:p w14:paraId="22BE0211" w14:textId="77777777" w:rsidR="008B68C4" w:rsidRDefault="008B68C4" w:rsidP="008B68C4">
      <w:pPr>
        <w:pStyle w:val="Heading3"/>
        <w:rPr>
          <w:rtl/>
          <w:lang w:val="fr-LU"/>
        </w:rPr>
      </w:pPr>
      <w:bookmarkStart w:id="875" w:name="_Toc414279241"/>
      <w:bookmarkStart w:id="876" w:name="_Toc413686697"/>
      <w:bookmarkStart w:id="877" w:name="_Toc513205481"/>
      <w:bookmarkStart w:id="878" w:name="_Toc525835127"/>
      <w:bookmarkStart w:id="879" w:name="_Toc525894332"/>
      <w:bookmarkStart w:id="880" w:name="_Toc525894596"/>
      <w:r>
        <w:t>2.3.5</w:t>
      </w:r>
      <w:r>
        <w:tab/>
      </w:r>
      <w:r>
        <w:rPr>
          <w:rtl/>
          <w:lang w:val="fr-LU"/>
        </w:rPr>
        <w:t>ألمانيا</w:t>
      </w:r>
      <w:bookmarkEnd w:id="875"/>
      <w:bookmarkEnd w:id="876"/>
      <w:bookmarkEnd w:id="877"/>
      <w:bookmarkEnd w:id="878"/>
      <w:bookmarkEnd w:id="879"/>
      <w:bookmarkEnd w:id="880"/>
    </w:p>
    <w:p w14:paraId="6E621AEB" w14:textId="77777777" w:rsidR="008B68C4" w:rsidRDefault="008B68C4" w:rsidP="008B68C4">
      <w:pPr>
        <w:rPr>
          <w:rtl/>
          <w:lang w:val="fr-LU"/>
        </w:rPr>
      </w:pPr>
      <w:r>
        <w:rPr>
          <w:rtl/>
          <w:lang w:val="fr-LU"/>
        </w:rPr>
        <w:t>تقوم جمعيات المستعملين في ألمانيا ببعض وظائف إدارة الطيف بصورة محدودة على صعيد الأنظمة الراديوية المتنقلة الخاصة</w:t>
      </w:r>
      <w:r>
        <w:rPr>
          <w:rtl/>
          <w:lang w:val="fr-LU" w:bidi="ar-EG"/>
        </w:rPr>
        <w:t> </w:t>
      </w:r>
      <w:r>
        <w:rPr>
          <w:lang w:bidi="ar-EG"/>
        </w:rPr>
        <w:t>(PMR)</w:t>
      </w:r>
      <w:r>
        <w:rPr>
          <w:rtl/>
          <w:lang w:val="fr-LU"/>
        </w:rPr>
        <w:t xml:space="preserve">. وتقوم هذه الجمعيات بإدارة نظام تخصيص الترددات إدارة ناجحة منذ أكثر من </w:t>
      </w:r>
      <w:r>
        <w:rPr>
          <w:lang w:val="fr-LU"/>
        </w:rPr>
        <w:t>25</w:t>
      </w:r>
      <w:r>
        <w:rPr>
          <w:rtl/>
          <w:lang w:val="fr-LU"/>
        </w:rPr>
        <w:t xml:space="preserve"> سنة. وهي مدعوة الآن إلى دعم أعضائها خلال إجراءات التخصيص.</w:t>
      </w:r>
    </w:p>
    <w:p w14:paraId="44AF93EB" w14:textId="77777777" w:rsidR="008B68C4" w:rsidRDefault="008B68C4" w:rsidP="008B68C4">
      <w:pPr>
        <w:rPr>
          <w:rtl/>
          <w:lang w:val="fr-LU"/>
        </w:rPr>
      </w:pPr>
      <w:r>
        <w:rPr>
          <w:rtl/>
          <w:lang w:val="fr-LU"/>
        </w:rPr>
        <w:t>ويقدم خبراء هذه الجمعيات المشورة لأعضائها في كل ميادين استعمال الأنظمة الراديوية المتنقلة الخاصة، فضلاً عن أنهم يشرحون اللوائح الوطنية ويقدمون الدعم للمستعملين على صعيد التخطيط للشبكات الراديوية المتنقلة الخاصة. وتستطيع الجمعيات تقديم توصيات إلى السلطة التنظيمية بشأن خصائص شبكات الاتصالات الراديوية المتنقلة الخاصة (الترددات ومنطقة التغطية وارتفاع الهوائي وإشارة النداء، إلخ.). وتؤخذ في الاعتبار عادة كل المعايير التقنية والقواعد المتصلة بالتخطيط والشروط الأخرى لمنح الرخص، لدى تقديم التوصيات لجمعية المستعملين. وتكون سلطة وضع القواعد التنظيمية قادرة على متابعة هذه التوصيات في غالبية الحالات وتمنح الرخص بناءً على ذلك. وبذلك يتم التنسيق التقني الوطني بحكم الواقع عن طريق جمعية المستعملين. بيد أن التنسيق الدولي يتم دوماً عن طريق سلطة وضع القواعد التنظيمية.</w:t>
      </w:r>
    </w:p>
    <w:p w14:paraId="1ECA839A" w14:textId="77777777" w:rsidR="008B68C4" w:rsidRDefault="008B68C4" w:rsidP="008B68C4">
      <w:pPr>
        <w:rPr>
          <w:rtl/>
          <w:lang w:val="fr-LU"/>
        </w:rPr>
      </w:pPr>
      <w:r>
        <w:rPr>
          <w:rtl/>
          <w:lang w:val="fr-LU"/>
        </w:rPr>
        <w:t>وتتمول جمعيات المستعملين من مساهمات أعضائها وهي تعمل لصالح مستعملي الأنظمة الراديوية المتنقلة الخاصة. وتساهم هذه الجمعيات بالإضافة إلى تنسيق الترددات اليومي في عملية التخطيط متوسطة وطويلة المدى الخاصة بطيف الترددات ممثلة مصالح أعضائها لدى سلطة وضع القواعد التنظيمية، فضلاً عن توفير صلة قيمة بين هذه السلطة والمستعملين.</w:t>
      </w:r>
    </w:p>
    <w:p w14:paraId="5A276DA1" w14:textId="77777777" w:rsidR="008B68C4" w:rsidRDefault="008B68C4" w:rsidP="008B68C4">
      <w:pPr>
        <w:pStyle w:val="Heading3"/>
        <w:rPr>
          <w:rtl/>
          <w:lang w:val="fr-LU"/>
        </w:rPr>
      </w:pPr>
      <w:bookmarkStart w:id="881" w:name="_Toc414279242"/>
      <w:bookmarkStart w:id="882" w:name="_Toc413686698"/>
      <w:bookmarkStart w:id="883" w:name="_Toc513205482"/>
      <w:bookmarkStart w:id="884" w:name="_Toc525835128"/>
      <w:bookmarkStart w:id="885" w:name="_Toc525894333"/>
      <w:bookmarkStart w:id="886" w:name="_Toc525894597"/>
      <w:r>
        <w:rPr>
          <w:lang w:val="fr-LU"/>
        </w:rPr>
        <w:t>3.3.5</w:t>
      </w:r>
      <w:r>
        <w:rPr>
          <w:lang w:val="fr-LU"/>
        </w:rPr>
        <w:tab/>
      </w:r>
      <w:r>
        <w:rPr>
          <w:rtl/>
          <w:lang w:val="fr-LU"/>
        </w:rPr>
        <w:t>إسرائيل</w:t>
      </w:r>
      <w:bookmarkEnd w:id="881"/>
      <w:bookmarkEnd w:id="882"/>
      <w:bookmarkEnd w:id="883"/>
      <w:bookmarkEnd w:id="884"/>
      <w:bookmarkEnd w:id="885"/>
      <w:bookmarkEnd w:id="886"/>
    </w:p>
    <w:p w14:paraId="35A5ACA7" w14:textId="77777777" w:rsidR="008B68C4" w:rsidRDefault="008B68C4" w:rsidP="008B68C4">
      <w:pPr>
        <w:rPr>
          <w:rtl/>
          <w:lang w:val="fr-LU"/>
        </w:rPr>
      </w:pPr>
      <w:r>
        <w:rPr>
          <w:rtl/>
          <w:lang w:val="fr-LU"/>
        </w:rPr>
        <w:t>تستفيد إسرائيل من موارد القطاع الخاص في أداء بعض وظائف إدارة الطيف.</w:t>
      </w:r>
    </w:p>
    <w:p w14:paraId="2FDD637A" w14:textId="77777777" w:rsidR="008B68C4" w:rsidRPr="00193FEB" w:rsidRDefault="008B68C4" w:rsidP="008B68C4">
      <w:pPr>
        <w:rPr>
          <w:spacing w:val="-2"/>
          <w:rtl/>
          <w:lang w:val="fr-LU"/>
        </w:rPr>
      </w:pPr>
      <w:r w:rsidRPr="00193FEB">
        <w:rPr>
          <w:spacing w:val="-2"/>
          <w:rtl/>
          <w:lang w:val="fr-LU"/>
        </w:rPr>
        <w:t>وفي الماضي كان بعض المشغلين يعاونون الإدارة عن طريق تخصيص الترددات الخاصة بهم في نطاق معين. أما اليوم فلا يقوم بذلك إلا مشغلو الشبكات بموارد متقاسمة ومشغلو الشبكات الخلوية، وفي بعض الحالات وصلات الموجات الصغرية من نقطة-إلى-نقطة.</w:t>
      </w:r>
    </w:p>
    <w:p w14:paraId="5B3E0CDF" w14:textId="77777777" w:rsidR="008B68C4" w:rsidRDefault="008B68C4" w:rsidP="008B68C4">
      <w:pPr>
        <w:rPr>
          <w:rtl/>
          <w:lang w:val="fr-LU"/>
        </w:rPr>
      </w:pPr>
      <w:r>
        <w:rPr>
          <w:rtl/>
          <w:lang w:val="fr-LU"/>
        </w:rPr>
        <w:t xml:space="preserve">وما زالت الإدارة تحصل على دعم المشغلين والصناعة للمشاركة في أعمال الاتحاد الدولي للاتصالات مثل المؤتمرات العالمية للاتصالات الراديوية ولجان دراسات الاتصالات الراديوية (مثل: </w:t>
      </w:r>
      <w:r>
        <w:rPr>
          <w:lang w:val="fr-FR"/>
        </w:rPr>
        <w:t>TADIRAN</w:t>
      </w:r>
      <w:r>
        <w:rPr>
          <w:rtl/>
          <w:lang w:val="fr-LU"/>
        </w:rPr>
        <w:t xml:space="preserve"> في لجنة الدراسات </w:t>
      </w:r>
      <w:r>
        <w:t>1</w:t>
      </w:r>
      <w:r>
        <w:rPr>
          <w:rFonts w:hint="cs"/>
          <w:rtl/>
          <w:lang w:bidi="ar-EG"/>
        </w:rPr>
        <w:t xml:space="preserve"> </w:t>
      </w:r>
      <w:r>
        <w:rPr>
          <w:rFonts w:hint="cs"/>
          <w:rtl/>
          <w:lang w:val="fr-LU"/>
        </w:rPr>
        <w:t>ل</w:t>
      </w:r>
      <w:r>
        <w:rPr>
          <w:rtl/>
          <w:lang w:val="fr-LU"/>
        </w:rPr>
        <w:t>لاتصالات الراديوية و</w:t>
      </w:r>
      <w:r>
        <w:rPr>
          <w:lang w:val="fr-FR"/>
        </w:rPr>
        <w:t>Motorola Israel</w:t>
      </w:r>
      <w:r>
        <w:rPr>
          <w:rtl/>
          <w:lang w:val="fr-LU"/>
        </w:rPr>
        <w:t xml:space="preserve"> في</w:t>
      </w:r>
      <w:r>
        <w:rPr>
          <w:rFonts w:hint="cs"/>
          <w:rtl/>
          <w:lang w:val="fr-LU"/>
        </w:rPr>
        <w:t> </w:t>
      </w:r>
      <w:r>
        <w:rPr>
          <w:rtl/>
          <w:lang w:val="fr-LU"/>
        </w:rPr>
        <w:t xml:space="preserve">لجنة الدراسات </w:t>
      </w:r>
      <w:r>
        <w:rPr>
          <w:lang w:val="fr-LU"/>
        </w:rPr>
        <w:t>8</w:t>
      </w:r>
      <w:r>
        <w:rPr>
          <w:rtl/>
          <w:lang w:val="fr-LU"/>
        </w:rPr>
        <w:t xml:space="preserve"> </w:t>
      </w:r>
      <w:r>
        <w:rPr>
          <w:rFonts w:hint="cs"/>
          <w:rtl/>
          <w:lang w:val="fr-LU"/>
        </w:rPr>
        <w:t>ل</w:t>
      </w:r>
      <w:r>
        <w:rPr>
          <w:rtl/>
          <w:lang w:val="fr-LU"/>
        </w:rPr>
        <w:t>لاتصالات الراديوية).</w:t>
      </w:r>
    </w:p>
    <w:p w14:paraId="7680A0C6" w14:textId="77777777" w:rsidR="008B68C4" w:rsidRDefault="008B68C4" w:rsidP="008B68C4">
      <w:pPr>
        <w:pStyle w:val="Heading3"/>
        <w:rPr>
          <w:rtl/>
          <w:lang w:val="fr-LU"/>
        </w:rPr>
      </w:pPr>
      <w:bookmarkStart w:id="887" w:name="_Toc414279243"/>
      <w:bookmarkStart w:id="888" w:name="_Toc413686699"/>
      <w:bookmarkStart w:id="889" w:name="_Toc513205483"/>
      <w:bookmarkStart w:id="890" w:name="_Toc525835129"/>
      <w:bookmarkStart w:id="891" w:name="_Toc525894334"/>
      <w:bookmarkStart w:id="892" w:name="_Toc525894598"/>
      <w:r>
        <w:rPr>
          <w:lang w:val="fr-LU"/>
        </w:rPr>
        <w:lastRenderedPageBreak/>
        <w:t>4.3.5</w:t>
      </w:r>
      <w:r>
        <w:rPr>
          <w:lang w:val="fr-LU"/>
        </w:rPr>
        <w:tab/>
      </w:r>
      <w:r>
        <w:rPr>
          <w:rtl/>
          <w:lang w:val="fr-LU"/>
        </w:rPr>
        <w:t>الاتحاد الروسي</w:t>
      </w:r>
      <w:bookmarkEnd w:id="887"/>
      <w:bookmarkEnd w:id="888"/>
      <w:bookmarkEnd w:id="889"/>
      <w:bookmarkEnd w:id="890"/>
      <w:bookmarkEnd w:id="891"/>
      <w:bookmarkEnd w:id="892"/>
    </w:p>
    <w:p w14:paraId="3FA4BCFF" w14:textId="77777777" w:rsidR="008B68C4" w:rsidRDefault="008B68C4" w:rsidP="008B68C4">
      <w:pPr>
        <w:rPr>
          <w:rtl/>
          <w:lang w:val="fr-LU"/>
        </w:rPr>
      </w:pPr>
      <w:r>
        <w:rPr>
          <w:rtl/>
          <w:lang w:val="fr-LU"/>
        </w:rPr>
        <w:t>يقدم في الاتحاد الروسي دعم كبير لأنشطة إدارة الطيف التي تقوم بها الحكومة عن طريق عدة منظمات علمية وتنموية وتصميمية تلعب دور منسقي الترددات ومستشاري إدارة الطيف. وبينما يحتمل أن تنتمي هذه المنظمات إلى وزارات مختلفة وهيئات حكومية أخرى، إلا أنها تقدم في الواقع خبرة مستقلة في عدة ميادين من الاتصالات الراديوية، وخاصة على صعيد إدارة الطيف، لإدارة الاتصالات الروسية ولمشغلي الاتصالات الراديوية الخاصين ولمختلف المنظمات التجارية التي تدعم أنشطتها. ونظراً إلى تعاون هذه المنظمات الوثيق مع إدارة الاتصالات الروسية من جهة ومع مشغلي الاتصالات الراديوية من جهة أخرى، وبسبب مساهمتها النشيطة في الأنشطة الإقليمية والدولية ذات الصلة، فإن لها معرفة واسعة بما هو ضروري للتطوير والتحسين على صعيد مختلف الخدمات الراديوية ومسائل إدارة الطيف على الأصعدة الوطنية والإقليمية والدولية.</w:t>
      </w:r>
    </w:p>
    <w:p w14:paraId="2DF36039" w14:textId="77777777" w:rsidR="008B68C4" w:rsidRDefault="008B68C4" w:rsidP="008B68C4">
      <w:pPr>
        <w:rPr>
          <w:rtl/>
          <w:lang w:val="fr-LU"/>
        </w:rPr>
      </w:pPr>
      <w:r>
        <w:rPr>
          <w:rtl/>
          <w:lang w:val="fr-LU"/>
        </w:rPr>
        <w:t>وتضم مثل هذه المنظمات لإدارة الطيف معاهد أبحاث وخاصة معهد الأبحاث والتنمية في الميدان الراديوي </w:t>
      </w:r>
      <w:r>
        <w:t>(NIIR)</w:t>
      </w:r>
      <w:r>
        <w:rPr>
          <w:rtl/>
          <w:lang w:val="fr-LU"/>
        </w:rPr>
        <w:t xml:space="preserve"> إضافة إلى فروعه ومختبرات إقرار النمط وجمعيات المشغلين الخاصة والشركات الاستشارية العاملة على أساس تجاري.</w:t>
      </w:r>
    </w:p>
    <w:p w14:paraId="6CBF3F86" w14:textId="77777777" w:rsidR="008B68C4" w:rsidRDefault="008B68C4" w:rsidP="008B68C4">
      <w:pPr>
        <w:rPr>
          <w:rtl/>
          <w:lang w:val="fr-LU"/>
        </w:rPr>
      </w:pPr>
      <w:r>
        <w:rPr>
          <w:rtl/>
          <w:lang w:val="fr-LU"/>
        </w:rPr>
        <w:t>وتتمثَّل المساعدة الأساسية التي تقدمها هذه المنظمات إلى إدارة الاتصالات فيما يلي:</w:t>
      </w:r>
    </w:p>
    <w:p w14:paraId="7FF4E931" w14:textId="77777777" w:rsidR="008B68C4" w:rsidRDefault="008B68C4" w:rsidP="008B68C4">
      <w:pPr>
        <w:pStyle w:val="enumlev10"/>
        <w:rPr>
          <w:rtl/>
        </w:rPr>
      </w:pPr>
      <w:r>
        <w:rPr>
          <w:rtl/>
        </w:rPr>
        <w:t>-</w:t>
      </w:r>
      <w:r>
        <w:rPr>
          <w:rtl/>
        </w:rPr>
        <w:tab/>
        <w:t>القيام بتحليل منتظم بناءً على طلب الإدارة بشأن التداخل في الخدمتين الثابتة (موجات صغرية) والثابتة الساتلية مع إمكانية التدخل على صعيد التنسيق الوطني والدولي؛</w:t>
      </w:r>
    </w:p>
    <w:p w14:paraId="71A30432" w14:textId="77777777" w:rsidR="008B68C4" w:rsidRDefault="008B68C4" w:rsidP="008B68C4">
      <w:pPr>
        <w:pStyle w:val="enumlev10"/>
        <w:rPr>
          <w:rtl/>
        </w:rPr>
      </w:pPr>
      <w:r>
        <w:rPr>
          <w:rtl/>
        </w:rPr>
        <w:t>-</w:t>
      </w:r>
      <w:r>
        <w:rPr>
          <w:rtl/>
        </w:rPr>
        <w:tab/>
        <w:t>القيام بالتخطيط للترددات ومواقع المرسلات من أجل الخدمتين الإذاعيتين الصوتية والتلفزيونية؛</w:t>
      </w:r>
    </w:p>
    <w:p w14:paraId="15E4D4B3" w14:textId="77777777" w:rsidR="008B68C4" w:rsidRDefault="008B68C4" w:rsidP="008B68C4">
      <w:pPr>
        <w:pStyle w:val="enumlev10"/>
        <w:rPr>
          <w:rtl/>
        </w:rPr>
      </w:pPr>
      <w:r>
        <w:rPr>
          <w:rtl/>
        </w:rPr>
        <w:t>-</w:t>
      </w:r>
      <w:r>
        <w:rPr>
          <w:rtl/>
        </w:rPr>
        <w:tab/>
        <w:t>القيام ببحث اختباري بشأن إمكانية توزيع قنوات إضافية للإذاعة الصوتية والتلفزيونية في المناطق التي تطرح مشاكل خاصة تتعلق بالتضاريس. واستناداً إلى الاستنتاجات المستخلصة، تصدر الإدارة تصاريح أو رخص تشغيل للترددات المعنية؛</w:t>
      </w:r>
    </w:p>
    <w:p w14:paraId="06C0851D" w14:textId="77777777" w:rsidR="008B68C4" w:rsidRDefault="008B68C4" w:rsidP="008B68C4">
      <w:pPr>
        <w:pStyle w:val="enumlev10"/>
        <w:rPr>
          <w:rtl/>
        </w:rPr>
      </w:pPr>
      <w:r>
        <w:rPr>
          <w:rtl/>
        </w:rPr>
        <w:t>-</w:t>
      </w:r>
      <w:r>
        <w:rPr>
          <w:rtl/>
        </w:rPr>
        <w:tab/>
        <w:t>إعداد عدة مشاريع معايير ومواصفات وتوصيات، إلخ. تتعلق بشبكات وتجهيزات الاتصالات الراديوية وتحاليل المواءمة الكهرمغنطيسية والتخطيط للترددات ومعايير وشروط تقاسم الترددات التي توافق عليها الإدارة، وتتوجه هذه الأنشطة في الفترة الأخيرة أكثر فأكثر نحو مسائل تنظيمية وتشريعية ذات صلة.</w:t>
      </w:r>
    </w:p>
    <w:p w14:paraId="22BF51D9" w14:textId="77777777" w:rsidR="008B68C4" w:rsidRDefault="008B68C4" w:rsidP="008B68C4">
      <w:pPr>
        <w:rPr>
          <w:rtl/>
          <w:lang w:val="fr-LU"/>
        </w:rPr>
      </w:pPr>
      <w:r>
        <w:rPr>
          <w:rtl/>
          <w:lang w:val="fr-LU"/>
        </w:rPr>
        <w:t>أما فيما يتعلق بالمساعدة التي تقدم لمشغلي الاتصالات الراديوية، فإن المسائل الأساسية هي التالية:</w:t>
      </w:r>
    </w:p>
    <w:p w14:paraId="20B3C109" w14:textId="77777777" w:rsidR="008B68C4" w:rsidRDefault="008B68C4" w:rsidP="008B68C4">
      <w:pPr>
        <w:pStyle w:val="enumlev10"/>
        <w:rPr>
          <w:rtl/>
        </w:rPr>
      </w:pPr>
      <w:r>
        <w:rPr>
          <w:rtl/>
        </w:rPr>
        <w:t>-</w:t>
      </w:r>
      <w:r>
        <w:rPr>
          <w:rtl/>
        </w:rPr>
        <w:tab/>
        <w:t>شرح اللوائح الوطنية والإقليمية والدولية من حيث تنفيذها بالنسبة إلى مختلف الخدمات الراديوية؛</w:t>
      </w:r>
    </w:p>
    <w:p w14:paraId="2B012986" w14:textId="77777777" w:rsidR="008B68C4" w:rsidRDefault="008B68C4" w:rsidP="008B68C4">
      <w:pPr>
        <w:pStyle w:val="enumlev10"/>
        <w:rPr>
          <w:rtl/>
        </w:rPr>
      </w:pPr>
      <w:r>
        <w:rPr>
          <w:rtl/>
        </w:rPr>
        <w:t>-</w:t>
      </w:r>
      <w:r>
        <w:rPr>
          <w:rtl/>
        </w:rPr>
        <w:tab/>
        <w:t>تقديم المساعدة لدى التخطيط من أجل مستعملي مختلف شبكات الاتصالات الراديوية وخاصة الخلوية وذات الموارد المتقاسمة، إلخ. عن طريق استعمال جميع المعايير التقنية المطبقة وقواعد التخطيط للترددات وشروط الحصول على الرخص؛</w:t>
      </w:r>
    </w:p>
    <w:p w14:paraId="66A2B672" w14:textId="031D38AA" w:rsidR="008B68C4" w:rsidRDefault="008B68C4" w:rsidP="008B68C4">
      <w:pPr>
        <w:pStyle w:val="enumlev10"/>
        <w:rPr>
          <w:rtl/>
        </w:rPr>
      </w:pPr>
      <w:r>
        <w:rPr>
          <w:rtl/>
        </w:rPr>
        <w:t>-</w:t>
      </w:r>
      <w:r>
        <w:rPr>
          <w:rtl/>
        </w:rPr>
        <w:tab/>
        <w:t>القيام بالتحليل الأولي لقنوات الإذاعة الراديوية الخالية من التداخل للإذاعيين التجاريين (تلفزيون وراديو) وحساب مناطق الخدمة، إلخ</w:t>
      </w:r>
      <w:r w:rsidR="005B2B10">
        <w:rPr>
          <w:rFonts w:hint="cs"/>
          <w:rtl/>
          <w:lang w:bidi="ar-SA"/>
        </w:rPr>
        <w:t>.</w:t>
      </w:r>
      <w:r>
        <w:rPr>
          <w:rtl/>
        </w:rPr>
        <w:t>.؛</w:t>
      </w:r>
    </w:p>
    <w:p w14:paraId="0B3E192C" w14:textId="77777777" w:rsidR="008B68C4" w:rsidRDefault="008B68C4" w:rsidP="008B68C4">
      <w:pPr>
        <w:pStyle w:val="enumlev10"/>
        <w:rPr>
          <w:rtl/>
        </w:rPr>
      </w:pPr>
      <w:r>
        <w:rPr>
          <w:rtl/>
        </w:rPr>
        <w:t>-</w:t>
      </w:r>
      <w:r>
        <w:rPr>
          <w:rtl/>
        </w:rPr>
        <w:tab/>
        <w:t>المساعدة في تحضير طلبات الرخص ووثائق عروض المناقصة؛</w:t>
      </w:r>
    </w:p>
    <w:p w14:paraId="685853B8" w14:textId="77777777" w:rsidR="008B68C4" w:rsidRDefault="008B68C4" w:rsidP="008B68C4">
      <w:pPr>
        <w:pStyle w:val="enumlev10"/>
        <w:rPr>
          <w:rtl/>
        </w:rPr>
      </w:pPr>
      <w:r>
        <w:rPr>
          <w:rtl/>
        </w:rPr>
        <w:t>-</w:t>
      </w:r>
      <w:r>
        <w:rPr>
          <w:rtl/>
        </w:rPr>
        <w:tab/>
        <w:t>تقديم المساعدة لشركات عامة وخاصة مختلفة في ميدان الحد من التداخلات الصناعية.</w:t>
      </w:r>
    </w:p>
    <w:p w14:paraId="1F90B687" w14:textId="77777777" w:rsidR="008B68C4" w:rsidRDefault="008B68C4" w:rsidP="008B68C4">
      <w:pPr>
        <w:pStyle w:val="Heading3"/>
        <w:rPr>
          <w:rtl/>
          <w:lang w:val="fr-LU"/>
        </w:rPr>
      </w:pPr>
      <w:bookmarkStart w:id="893" w:name="_Toc414279244"/>
      <w:bookmarkStart w:id="894" w:name="_Toc413686700"/>
      <w:bookmarkStart w:id="895" w:name="_Toc513205484"/>
      <w:bookmarkStart w:id="896" w:name="_Toc525835130"/>
      <w:bookmarkStart w:id="897" w:name="_Toc525894335"/>
      <w:bookmarkStart w:id="898" w:name="_Toc525894599"/>
      <w:r>
        <w:t>5.3.5</w:t>
      </w:r>
      <w:r>
        <w:tab/>
      </w:r>
      <w:r>
        <w:rPr>
          <w:rtl/>
          <w:lang w:val="fr-LU"/>
        </w:rPr>
        <w:t>الولايات المتحدة الأمريكية</w:t>
      </w:r>
      <w:bookmarkEnd w:id="893"/>
      <w:bookmarkEnd w:id="894"/>
      <w:bookmarkEnd w:id="895"/>
      <w:bookmarkEnd w:id="896"/>
      <w:bookmarkEnd w:id="897"/>
      <w:bookmarkEnd w:id="898"/>
    </w:p>
    <w:p w14:paraId="0DB7161D" w14:textId="77777777" w:rsidR="008B68C4" w:rsidRDefault="008B68C4" w:rsidP="008B68C4">
      <w:pPr>
        <w:rPr>
          <w:rtl/>
          <w:lang w:val="fr-LU"/>
        </w:rPr>
      </w:pPr>
      <w:r>
        <w:rPr>
          <w:rtl/>
          <w:lang w:val="fr-LU"/>
        </w:rPr>
        <w:t>تستفيد الولايات المتحدة الأمريكية بصورة واسعة من منسقي الترددات ومجموعات الاتصالات المهتمة والخبراء الاستشاريين لإدارة الطيف في القطاع الخاص.</w:t>
      </w:r>
    </w:p>
    <w:p w14:paraId="43D80B6F" w14:textId="77777777" w:rsidR="008B68C4" w:rsidRDefault="008B68C4" w:rsidP="008B68C4">
      <w:pPr>
        <w:pStyle w:val="Heading4"/>
        <w:rPr>
          <w:rtl/>
          <w:lang w:val="fr-LU"/>
        </w:rPr>
      </w:pPr>
      <w:r>
        <w:t>1.5.3.5</w:t>
      </w:r>
      <w:r>
        <w:tab/>
      </w:r>
      <w:r>
        <w:rPr>
          <w:rtl/>
          <w:lang w:val="fr-LU"/>
        </w:rPr>
        <w:t>استعمال المجموعات المهتمة</w:t>
      </w:r>
    </w:p>
    <w:p w14:paraId="523B844E" w14:textId="27102FB4" w:rsidR="008B68C4" w:rsidRPr="005B2B10" w:rsidRDefault="008B68C4" w:rsidP="008B68C4">
      <w:pPr>
        <w:rPr>
          <w:spacing w:val="-2"/>
          <w:rtl/>
          <w:lang w:val="fr-LU"/>
        </w:rPr>
      </w:pPr>
      <w:r w:rsidRPr="005B2B10">
        <w:rPr>
          <w:spacing w:val="-2"/>
          <w:rtl/>
          <w:lang w:val="fr-LU"/>
        </w:rPr>
        <w:t xml:space="preserve">تلجأ منظمات إدارة الطيف في الولايات المتحدة الأمريكية إلى اللجان الاستشارية بشكل كبير. فلجنة الاتصالات الاتحادية على سبيل المثال تعدّ مقترحات مؤتمرها الراديوي عن طريق عملية مفتوحة تقوم على مشاورات اللجان المتخصصة. وبالإضافة إلى ذلك، تعتمد </w:t>
      </w:r>
      <w:r w:rsidRPr="005B2B10">
        <w:rPr>
          <w:spacing w:val="-2"/>
          <w:rtl/>
          <w:lang w:val="fr-LU"/>
        </w:rPr>
        <w:lastRenderedPageBreak/>
        <w:t xml:space="preserve">الإدارة الوطنية للاتصالات والمعلومات </w:t>
      </w:r>
      <w:r w:rsidRPr="005B2B10">
        <w:rPr>
          <w:spacing w:val="-2"/>
        </w:rPr>
        <w:t>(NTIA)</w:t>
      </w:r>
      <w:r w:rsidRPr="005B2B10">
        <w:rPr>
          <w:spacing w:val="-2"/>
          <w:rtl/>
          <w:lang w:val="fr-LU"/>
        </w:rPr>
        <w:t>، بصفتها مدير تنسيق استعمال أنظمة الاتصالات الراديوية في الوكالة الحكومية للولايات المتحدة الأمريكية، بشكل كبير على اللجنة الاستشارية المشتركة بين الدوائر المعنية بالاتصالات الراديوية ولجانها الفرعية</w:t>
      </w:r>
      <w:r w:rsidR="005B2B10">
        <w:rPr>
          <w:rFonts w:hint="cs"/>
          <w:spacing w:val="-2"/>
          <w:rtl/>
          <w:lang w:val="fr-LU" w:bidi="ar-EG"/>
        </w:rPr>
        <w:t> </w:t>
      </w:r>
      <w:r w:rsidRPr="005B2B10">
        <w:rPr>
          <w:spacing w:val="-2"/>
          <w:lang w:bidi="ar-EG"/>
        </w:rPr>
        <w:t>(IRAC)</w:t>
      </w:r>
      <w:r w:rsidRPr="005B2B10">
        <w:rPr>
          <w:spacing w:val="-2"/>
          <w:rtl/>
          <w:lang w:val="fr-LU"/>
        </w:rPr>
        <w:t xml:space="preserve"> (التخطيط والتقنيات ومؤتمرات الاتصالات الراديوية)، واللجان المخصصة لتقديم المشورة بشأن القواعد التنظيمية وإعداد السياسة العامة. وتشكل هذه اللجنة أقدم لجنة استشارية دائمة تابعة لحكومة الولايات المتحدة الأمريكية. وعلى الرغم من أن هذه الهيئة لا تتبع للقطاع الخاص، فهي تشكل مثالاً ممتازاً عن استعمال الهيئات الاستشارية أو مجموعات الخبراء. وتسعى الإدارة الوطنية للاتصالات والمعلومات كذلك إلى الحصول على المشورة فيما يتعلق بسياسة إدارة الطيف من مجموعة مشتركة تابعة للحكومة/للقطاع الخاص هي اللجنة الاستشارية المعنية بإدارة الترددات</w:t>
      </w:r>
      <w:r w:rsidRPr="005B2B10">
        <w:rPr>
          <w:spacing w:val="-2"/>
          <w:rtl/>
          <w:lang w:val="fr-LU" w:bidi="ar-EG"/>
        </w:rPr>
        <w:t xml:space="preserve"> </w:t>
      </w:r>
      <w:r w:rsidRPr="005B2B10">
        <w:rPr>
          <w:spacing w:val="-2"/>
          <w:lang w:bidi="ar-EG"/>
        </w:rPr>
        <w:t>(FMAC)</w:t>
      </w:r>
      <w:r w:rsidRPr="005B2B10">
        <w:rPr>
          <w:spacing w:val="-2"/>
          <w:rtl/>
          <w:lang w:val="fr-LU"/>
        </w:rPr>
        <w:t>.</w:t>
      </w:r>
    </w:p>
    <w:p w14:paraId="504F7C27" w14:textId="77777777" w:rsidR="008B68C4" w:rsidRDefault="008B68C4" w:rsidP="008B68C4">
      <w:pPr>
        <w:rPr>
          <w:rtl/>
          <w:lang w:val="fr-LU"/>
        </w:rPr>
      </w:pPr>
      <w:r>
        <w:rPr>
          <w:rtl/>
          <w:lang w:val="fr-LU"/>
        </w:rPr>
        <w:t>واستعملت اللجنة الاتحادية كذلك بنجاح تقنية أطلق عليها اسم التشريعات المتفاوضة التي يحدد في إطارها عدد من مصممي الأنظمة وبائعي الطيف بصورة مشتركة القواعد والمعايير التي تخضع لها أنشطتهم.</w:t>
      </w:r>
    </w:p>
    <w:p w14:paraId="145AB984" w14:textId="6EBEF03E" w:rsidR="008B68C4" w:rsidRPr="005B2B10" w:rsidRDefault="008B68C4" w:rsidP="008B68C4">
      <w:pPr>
        <w:rPr>
          <w:spacing w:val="-4"/>
          <w:rtl/>
          <w:lang w:bidi="ar-EG"/>
        </w:rPr>
      </w:pPr>
      <w:r w:rsidRPr="005B2B10">
        <w:rPr>
          <w:spacing w:val="-4"/>
          <w:rtl/>
          <w:lang w:val="fr-LU"/>
        </w:rPr>
        <w:t xml:space="preserve">ويمكن الاطلاع على قائمة الهيئات الاستشارية للجنة </w:t>
      </w:r>
      <w:r w:rsidRPr="005B2B10">
        <w:rPr>
          <w:spacing w:val="-4"/>
        </w:rPr>
        <w:t>FCC</w:t>
      </w:r>
      <w:r w:rsidRPr="005B2B10">
        <w:rPr>
          <w:spacing w:val="-4"/>
          <w:rtl/>
          <w:lang w:bidi="ar-EG"/>
        </w:rPr>
        <w:t xml:space="preserve"> على </w:t>
      </w:r>
      <w:hyperlink r:id="rId224" w:history="1">
        <w:r w:rsidRPr="005B2B10">
          <w:rPr>
            <w:rStyle w:val="Hyperlink"/>
            <w:spacing w:val="-4"/>
            <w:lang w:val="en-GB"/>
          </w:rPr>
          <w:t>https://www.fcc.gov/about-fcc/advisory-committees-fcc</w:t>
        </w:r>
      </w:hyperlink>
      <w:r w:rsidR="00021E44" w:rsidRPr="00021E44">
        <w:rPr>
          <w:rFonts w:hint="cs"/>
          <w:rtl/>
        </w:rPr>
        <w:t>.</w:t>
      </w:r>
    </w:p>
    <w:p w14:paraId="778BAC28" w14:textId="77777777" w:rsidR="008B68C4" w:rsidRDefault="008B68C4" w:rsidP="008B68C4">
      <w:pPr>
        <w:pStyle w:val="Heading4"/>
        <w:rPr>
          <w:rtl/>
          <w:lang w:val="fr-LU"/>
        </w:rPr>
      </w:pPr>
      <w:r>
        <w:rPr>
          <w:lang w:val="fr-LU"/>
        </w:rPr>
        <w:t>2.5.3.5</w:t>
      </w:r>
      <w:r>
        <w:rPr>
          <w:lang w:val="fr-LU"/>
        </w:rPr>
        <w:tab/>
      </w:r>
      <w:r>
        <w:rPr>
          <w:rtl/>
          <w:lang w:val="fr-LU"/>
        </w:rPr>
        <w:t>استعمال منسقي الترددات في الولايات المتحدة</w:t>
      </w:r>
    </w:p>
    <w:p w14:paraId="44586501" w14:textId="77777777" w:rsidR="008B68C4" w:rsidRDefault="008B68C4" w:rsidP="008B68C4">
      <w:pPr>
        <w:rPr>
          <w:rtl/>
          <w:lang w:val="fr-LU"/>
        </w:rPr>
      </w:pPr>
      <w:r>
        <w:rPr>
          <w:rtl/>
          <w:lang w:val="fr-LU"/>
        </w:rPr>
        <w:t>تنص قواعد اللجنة الاتحادية أنه يتعين على المتقدم بطلب للحصول على رخصة لمحطة بشأن بعض الخدمات، أن يقدم أولاً معلومات تخص التنسيق التقني للمحطة مع المحطات القائمة أو أدلة تبين تنسيقها مسبقاً. وغالباً ما تقوم مجموعات خاصة بهذا التنسي</w:t>
      </w:r>
      <w:r>
        <w:rPr>
          <w:rFonts w:hint="cs"/>
          <w:rtl/>
          <w:lang w:val="fr-LU"/>
        </w:rPr>
        <w:t>ق</w:t>
      </w:r>
      <w:r>
        <w:rPr>
          <w:rtl/>
          <w:lang w:val="fr-LU"/>
        </w:rPr>
        <w:t> المسبق.</w:t>
      </w:r>
    </w:p>
    <w:p w14:paraId="0E27B58D" w14:textId="77777777" w:rsidR="008B68C4" w:rsidRDefault="008B68C4" w:rsidP="008B68C4">
      <w:pPr>
        <w:rPr>
          <w:rtl/>
          <w:lang w:val="fr-LU"/>
        </w:rPr>
      </w:pPr>
      <w:r>
        <w:rPr>
          <w:rtl/>
          <w:lang w:val="fr-LU"/>
        </w:rPr>
        <w:t xml:space="preserve">وفي الخدمات الراديوية المتنقلة البرية الخاصة </w:t>
      </w:r>
      <w:r>
        <w:t>(PLMRS)</w:t>
      </w:r>
      <w:r>
        <w:rPr>
          <w:rtl/>
          <w:lang w:val="fr-LU"/>
        </w:rPr>
        <w:t xml:space="preserve"> اعتمدت اللجنة الاتحادية مجموعات مكلفة بتوزيعات فرعية خاصة (مثل الأمن العام والصناعة وخدمات النقل البرية) بغية تنسيق تخصيصات التردد قبل تطبيقها على الرخصة الحالية. وفي ظل هذا النظام يجب على الراغبين بالتقدم بطلبات لوضع محطة جديدة في الخدمة أو لتعديل رخصة سبق أن تم منحها، إرسال ملف كامل إلى منسق معتمد للتأكد من أن الطلب كامل ودقيق ومطابق لقواعد اللجنة الاتحادية، فضلاً عن أنه يوصي بالتردد الأكثر ملاءمة للاستعمال المخصص، ويرسل الملف إلى اللجنة الاتحادية التي تصدر عند ذلك الرخصة مباشرة إلى الطالب بعد الموافقة. وتراقب اللجنة الاتحادية أنشطة لجان التنسيق التابعة لها. وقد يؤدي تقديم خدمات متدنية النوعية بالنسبة إلى معايير اللجنة الاتحادية بصورة مستمرة إلى عملية تحقيق أو حتى إلى احتمال إلغاء رخصة المنسق. وفي حال عدم الاتفاق بين الطالب والمنسق، تكون اللجنة الاتحادية هي السلطة الأخيرة التي تحل الخلاف.</w:t>
      </w:r>
    </w:p>
    <w:p w14:paraId="246CA210" w14:textId="77777777" w:rsidR="008B68C4" w:rsidRDefault="008B68C4" w:rsidP="008B68C4">
      <w:pPr>
        <w:rPr>
          <w:rtl/>
          <w:lang w:val="fr-LU"/>
        </w:rPr>
      </w:pPr>
      <w:r>
        <w:rPr>
          <w:rtl/>
          <w:lang w:val="fr-LU"/>
        </w:rPr>
        <w:t>ويتم التنسيق المسبق في خدمات أخرى كذلك مثل الخدمة الراديوية بالموجات الصغرية من نقطة إلى نقطة والخدمة بالموجات الصغرية الثابتة التشغيلية الخاصة التابعتين للجنة الاتحادية. وقبل الحصول على رخصة ما، يطلب من المتقدمين بطلبات للحصول على هذه الخدمات تنظيم الأنظمة التي يتقدمون بها لتفادي التداخل وللتنسيق مع كل من المتقدمين وحاملي الرخص الحاليين الذين قد يتأثرون بتداخلات تكون الأنظمة المقترحة مصدرها. ويتم التنسيق في هذه النطاقات بصورة عامة عن طريق المتقدم بالطلب أو استشاري تنسيق الترددات الخاص، ويتوقف ذلك بشكل كبير على تعاون القطاع الصناعي. وليس هناك منسقون معتمدون لهذه النطاقات. ويجب على المتقدم بالطلب أن يثبت إتمام عملية التنسيق قبل قبول استلام طلبه. ويفرض منسقو الترددات الخاصون رسماً مقابل خدماتهم.</w:t>
      </w:r>
    </w:p>
    <w:p w14:paraId="7692105B" w14:textId="77777777" w:rsidR="008B68C4" w:rsidRDefault="008B68C4" w:rsidP="008B68C4">
      <w:pPr>
        <w:rPr>
          <w:rtl/>
          <w:lang w:val="fr-LU"/>
        </w:rPr>
      </w:pPr>
      <w:r>
        <w:rPr>
          <w:rtl/>
          <w:lang w:val="fr-LU"/>
        </w:rPr>
        <w:t xml:space="preserve">وتحاول اللجنة الاتحادية عن طريق مطلب التنسيق المسبق هذا ضمان حل الخلافات الناجمة عن التداخلات عن طريق المفاوضات الخاصة قبل قبول الطلبات. إن إجراء التنسيق بنجاح في هذه الطريقة يقلل الحاجة إلى تدخل إدارة الحكومة الفدرالية لحل المشاكل الناجمة عن طلبات التردد الكثيرة وغير المتوائمة في بعض الأحيان، والتي يكون القطاع الخاص مصدرها. وزادت سرعة الخدمات كما خف عبء الترخيص الذي تتحمله اللجنة الاتحادية منذ أن فرضت هذه اللجنة متطلبات تنسيق الترخيص ضمن نطاقات الموجات الصغرية عام </w:t>
      </w:r>
      <w:r>
        <w:rPr>
          <w:lang w:val="fr-LU"/>
        </w:rPr>
        <w:t>1975</w:t>
      </w:r>
      <w:r>
        <w:rPr>
          <w:rtl/>
          <w:lang w:val="fr-LU"/>
        </w:rPr>
        <w:t xml:space="preserve"> ووضعت برنامج تنسيق الترددات المعتمد من أجل نطاقات الخدمات الراديوية المتنقلة البرية الخاصة عام </w:t>
      </w:r>
      <w:r>
        <w:rPr>
          <w:lang w:val="fr-LU"/>
        </w:rPr>
        <w:t>1986</w:t>
      </w:r>
      <w:r>
        <w:rPr>
          <w:rtl/>
          <w:lang w:val="fr-LU"/>
        </w:rPr>
        <w:t>. إضافة إلى ذلك، فالسبيل الأول المتاح لحاملي الرخص المعنيين بمشاكل التداخل يقوم على السعي إلى الحصول على مساعدة المنسق. وغالباً ما يكون بإمكان المنسق إيجاد حل لهذه المشكلة حتى دون أن تتدخل اللجنة الاتحادية.</w:t>
      </w:r>
    </w:p>
    <w:p w14:paraId="47F8B1B4" w14:textId="1FB663C6" w:rsidR="008B68C4" w:rsidRPr="005B2B10" w:rsidRDefault="008B68C4" w:rsidP="005B2B10">
      <w:pPr>
        <w:pageBreakBefore/>
        <w:widowControl w:val="0"/>
        <w:rPr>
          <w:lang w:val="fr-LU"/>
        </w:rPr>
      </w:pPr>
      <w:r>
        <w:rPr>
          <w:rtl/>
          <w:lang w:val="fr-LU"/>
        </w:rPr>
        <w:lastRenderedPageBreak/>
        <w:t>ويمكن الاطلاع على منسقي الترددات لأغراض السلامة العامة على:</w:t>
      </w:r>
      <w:r w:rsidR="005B2B10">
        <w:fldChar w:fldCharType="begin"/>
      </w:r>
      <w:r w:rsidR="005B2B10">
        <w:instrText>HYPERLINK "file:///\\\\blue\\dfs\\pool\\ARA\\gDoc\\2025\\Process\\%09https:\\www.fcc.gov\\general\\public-safety-frequency-coordinators"</w:instrText>
      </w:r>
      <w:r w:rsidR="005B2B10">
        <w:fldChar w:fldCharType="separate"/>
      </w:r>
      <w:r w:rsidR="005B2B10" w:rsidRPr="00021E44">
        <w:rPr>
          <w:rtl/>
        </w:rPr>
        <w:tab/>
      </w:r>
      <w:r w:rsidR="005B2B10" w:rsidRPr="00021E44">
        <w:rPr>
          <w:rtl/>
        </w:rPr>
        <w:br/>
      </w:r>
      <w:r w:rsidR="005B2B10" w:rsidRPr="00194491">
        <w:rPr>
          <w:rStyle w:val="Hyperlink"/>
        </w:rPr>
        <w:t>https://www.fcc.gov/general/public-safety-frequency-coordinators</w:t>
      </w:r>
      <w:r w:rsidR="005B2B10">
        <w:fldChar w:fldCharType="end"/>
      </w:r>
      <w:r w:rsidR="00021E44" w:rsidRPr="00021E44">
        <w:rPr>
          <w:rFonts w:hint="cs"/>
          <w:rtl/>
        </w:rPr>
        <w:t>.</w:t>
      </w:r>
    </w:p>
    <w:p w14:paraId="2AC61A76" w14:textId="77777777" w:rsidR="008B68C4" w:rsidRDefault="008B68C4" w:rsidP="008B68C4">
      <w:pPr>
        <w:pStyle w:val="Heading4"/>
        <w:rPr>
          <w:rtl/>
          <w:lang w:val="fr-LU"/>
        </w:rPr>
      </w:pPr>
      <w:r>
        <w:rPr>
          <w:lang w:val="fr-LU"/>
        </w:rPr>
        <w:t>3.5.3.5</w:t>
      </w:r>
      <w:r>
        <w:rPr>
          <w:lang w:val="fr-LU"/>
        </w:rPr>
        <w:tab/>
      </w:r>
      <w:r>
        <w:rPr>
          <w:rtl/>
          <w:lang w:val="fr-LU"/>
        </w:rPr>
        <w:t>استعمال الولايات المتحدة للخبراء الاستشاريين في مجال إدارة الطيف</w:t>
      </w:r>
    </w:p>
    <w:p w14:paraId="0CF1F311" w14:textId="77777777" w:rsidR="008B68C4" w:rsidRDefault="008B68C4" w:rsidP="008B68C4">
      <w:pPr>
        <w:rPr>
          <w:rtl/>
          <w:lang w:val="fr-LU"/>
        </w:rPr>
      </w:pPr>
      <w:r>
        <w:rPr>
          <w:rtl/>
          <w:lang w:val="fr-LU"/>
        </w:rPr>
        <w:t>بينما لا تلجأ الإدارة الوطنية للاتصالات والمعلومات ولجنة الاتصالات الاتحادية حالياً إلى استشاريي إدارة الطيف إلا بصورة محدودة، فإن الوكالات الفدرالية المهتمة بالاتصالات اهتماماً كبيراً، ولا يتوفر لديها إلا موارد محدودة من الموظفين، تلجأ إلى الاستشاريين التقنيين وإلى المتعاقدين لتقديم الدعم بصورة مكثفة. وتلعب هذه المجموعات دوراً نشيطاً في عدد كبير من اللجان الاستشارية والمخصصة التي تقوم بالتحاليل الهندسية فضلاً عن أنها تعد وثائق اللجنة. وهي تمثل في العديد من الحالات مصالح الوكالات الحكومية في الوفود الرسمية إلى الهيئات الدولية.</w:t>
      </w:r>
    </w:p>
    <w:p w14:paraId="3906909E" w14:textId="77777777" w:rsidR="008B68C4" w:rsidRDefault="008B68C4" w:rsidP="008B68C4">
      <w:pPr>
        <w:pStyle w:val="Heading3"/>
        <w:rPr>
          <w:rtl/>
        </w:rPr>
      </w:pPr>
      <w:bookmarkStart w:id="899" w:name="_Toc414279245"/>
      <w:bookmarkStart w:id="900" w:name="_Toc413686701"/>
      <w:bookmarkStart w:id="901" w:name="_Toc513205485"/>
      <w:bookmarkStart w:id="902" w:name="_Toc525835131"/>
      <w:bookmarkStart w:id="903" w:name="_Toc525894336"/>
      <w:bookmarkStart w:id="904" w:name="_Toc525894600"/>
      <w:r>
        <w:t>6.3.5</w:t>
      </w:r>
      <w:r>
        <w:rPr>
          <w:rtl/>
        </w:rPr>
        <w:tab/>
        <w:t>خبرة الصين على صعيد الموارد البديلة</w:t>
      </w:r>
      <w:bookmarkEnd w:id="899"/>
      <w:bookmarkEnd w:id="900"/>
      <w:bookmarkEnd w:id="901"/>
      <w:bookmarkEnd w:id="902"/>
      <w:bookmarkEnd w:id="903"/>
      <w:bookmarkEnd w:id="904"/>
    </w:p>
    <w:p w14:paraId="4BE6D524" w14:textId="6464076F" w:rsidR="008B68C4" w:rsidRDefault="008B68C4" w:rsidP="008B68C4">
      <w:pPr>
        <w:rPr>
          <w:rtl/>
          <w:lang w:val="fr-LU"/>
        </w:rPr>
      </w:pPr>
      <w:r>
        <w:rPr>
          <w:rtl/>
          <w:lang w:val="fr-LU"/>
        </w:rPr>
        <w:t>في الصين تقدِّم لجنة الخبراء الاستشارية المعنية بتخطيط الترددات الراديوية المشورة إلى إدارة الراديو في الصين بشأن مجموعة واسعة من القضايا المتصلة بالسياسات العامة والمعايير والتطوير التكنولوجي لإدارة الطيف. وكانت اللجنة الاستشارية قد أنشئت في عام </w:t>
      </w:r>
      <w:r>
        <w:rPr>
          <w:lang w:val="fr-LU"/>
        </w:rPr>
        <w:t>2000</w:t>
      </w:r>
      <w:r>
        <w:rPr>
          <w:rtl/>
          <w:lang w:val="fr-LU"/>
        </w:rPr>
        <w:t xml:space="preserve"> وتتألف أساساً من خبراء مشهورين ومتمرسين في مجالي الاتصالات المتنقلة والاتصالات الساتلية.</w:t>
      </w:r>
    </w:p>
    <w:p w14:paraId="718B9473" w14:textId="77777777" w:rsidR="008B68C4" w:rsidRDefault="008B68C4" w:rsidP="008B68C4">
      <w:pPr>
        <w:rPr>
          <w:rtl/>
          <w:lang w:val="fr-LU"/>
        </w:rPr>
      </w:pPr>
      <w:r>
        <w:rPr>
          <w:rtl/>
          <w:lang w:val="fr-LU"/>
        </w:rPr>
        <w:t>والمساعدة الأساسية التي تقدمها لجنة الخبراء الاستشارية المعنية بتخطيط ترددات الراديوية هي:</w:t>
      </w:r>
    </w:p>
    <w:p w14:paraId="12CAFFD5" w14:textId="77777777" w:rsidR="008B68C4" w:rsidRDefault="008B68C4" w:rsidP="008B68C4">
      <w:pPr>
        <w:pStyle w:val="enumlev10"/>
        <w:rPr>
          <w:rtl/>
        </w:rPr>
      </w:pPr>
      <w:r>
        <w:rPr>
          <w:rtl/>
        </w:rPr>
        <w:t>-</w:t>
      </w:r>
      <w:r>
        <w:rPr>
          <w:rtl/>
        </w:rPr>
        <w:tab/>
        <w:t>متابعة الأبحاث بشأن تنقيح لوائح الراديو الخاصة بالاتحاد الدولي للاتصالات، ونتائج دراسات تقاسم الترددات والاتجاهات والتطورات في تخطيط الطيف الراديوي في البلدان الأخرى مع تقديم المشورة بشأن توزيع الطيف الراديوي في الصين وتعيينه وتخصيصه.</w:t>
      </w:r>
    </w:p>
    <w:p w14:paraId="10C55231" w14:textId="77777777" w:rsidR="008B68C4" w:rsidRDefault="008B68C4" w:rsidP="008B68C4">
      <w:pPr>
        <w:pStyle w:val="enumlev10"/>
      </w:pPr>
      <w:r>
        <w:rPr>
          <w:rtl/>
        </w:rPr>
        <w:t>-</w:t>
      </w:r>
      <w:r>
        <w:rPr>
          <w:rtl/>
        </w:rPr>
        <w:tab/>
        <w:t>متابعة الدراسات بشأن الاتجاهات والتطورات الدولية في التطبيقات والتكنولوجيات الراديوية الجديدة، وتقديم وتخطيط الطيف الاستراتيجي للتطبيقات والتكنولوجيات الراديوية الجديدة في الصين.</w:t>
      </w:r>
    </w:p>
    <w:p w14:paraId="7CEEE409" w14:textId="77777777" w:rsidR="008B68C4" w:rsidRDefault="008B68C4" w:rsidP="008B68C4">
      <w:pPr>
        <w:pStyle w:val="enumlev10"/>
      </w:pPr>
      <w:r>
        <w:rPr>
          <w:rtl/>
        </w:rPr>
        <w:t>-</w:t>
      </w:r>
      <w:r>
        <w:rPr>
          <w:rtl/>
        </w:rPr>
        <w:tab/>
        <w:t>تقديم المشورة بشأن استغلال الطيف والمدارات الساتلية والاستفادة منها.</w:t>
      </w:r>
    </w:p>
    <w:p w14:paraId="73AF1CFC" w14:textId="77777777" w:rsidR="008B68C4" w:rsidRDefault="008B68C4" w:rsidP="008B68C4">
      <w:pPr>
        <w:pStyle w:val="enumlev10"/>
      </w:pPr>
      <w:r>
        <w:rPr>
          <w:rtl/>
        </w:rPr>
        <w:t>-</w:t>
      </w:r>
      <w:r>
        <w:rPr>
          <w:rtl/>
        </w:rPr>
        <w:tab/>
        <w:t>إجراء مداولات بشأن مشاريع اللوائح الوطنية بشأن توزيع ترددات الراديو.</w:t>
      </w:r>
    </w:p>
    <w:p w14:paraId="1FF7E928" w14:textId="77777777" w:rsidR="008B68C4" w:rsidRDefault="008B68C4" w:rsidP="008B68C4">
      <w:pPr>
        <w:pStyle w:val="enumlev10"/>
      </w:pPr>
      <w:r>
        <w:rPr>
          <w:rtl/>
        </w:rPr>
        <w:t>-</w:t>
      </w:r>
      <w:r>
        <w:rPr>
          <w:rtl/>
        </w:rPr>
        <w:tab/>
        <w:t>التداول بشأن مشاريع الأبحاث العملية المتصلة بتخطيط الترددات الراديوية وأساليب ومعايير تقاسم الترددات الراديوية.</w:t>
      </w:r>
    </w:p>
    <w:p w14:paraId="04B875E2" w14:textId="77777777" w:rsidR="008B68C4" w:rsidRDefault="008B68C4" w:rsidP="008B68C4">
      <w:pPr>
        <w:rPr>
          <w:rtl/>
          <w:lang w:val="fr-LU"/>
        </w:rPr>
      </w:pPr>
      <w:r>
        <w:rPr>
          <w:rtl/>
          <w:lang w:val="fr-LU"/>
        </w:rPr>
        <w:t>وفي الصين يدعى مختلف الخبراء إلى الانضمام إلى اللجنة الاستشارية كل خمس سنوات، بعد إصدار خطاب رسمي بالتعيين وقد تحدث تعديلات كل خمس سنوات في قائمة العضوية. وعادة تتألف لجنة الخبراء الاستشارية المعنية بتخطيط الترددات الراديوية، التي ينشأ في إطارها أمانة مسؤولة عن الشؤون اليومية، من خبراء من معاهد الأبحاث والجامعات والمؤسسات الصينية ولجنة العلم والتكنولوجيا التابعة لمختلف الوزارات والهيئات الحكومية وما إلى ذلك. ويقدِّم أعضاء اللجنة بالفعل، من خلال العمل بالمراسلة أو البريد الإلكتروني في عملهم اليومي، خبرة تقنية عريضة القاعدة ومستقلة وموضوعية وغير متحيزة في مختلف الميادين. وإذا استلزم الأمر، يدعى مؤتمر إلى الانعقاد بشأن بعض الموضوعات الخاصة لمناقشتها.</w:t>
      </w:r>
    </w:p>
    <w:p w14:paraId="338F041E" w14:textId="77777777" w:rsidR="008B68C4" w:rsidRDefault="008B68C4" w:rsidP="008B68C4">
      <w:pPr>
        <w:rPr>
          <w:rtl/>
          <w:lang w:val="fr-LU"/>
        </w:rPr>
      </w:pPr>
      <w:r>
        <w:rPr>
          <w:rtl/>
          <w:lang w:val="fr-LU"/>
        </w:rPr>
        <w:t xml:space="preserve">ومنذ عام </w:t>
      </w:r>
      <w:r>
        <w:rPr>
          <w:lang w:val="fr-LU"/>
        </w:rPr>
        <w:t>2000</w:t>
      </w:r>
      <w:r>
        <w:rPr>
          <w:rtl/>
          <w:lang w:val="fr-LU"/>
        </w:rPr>
        <w:t xml:space="preserve"> وحتى الآن ناقشت لجنة الخبراء الاستشارية كثيراً من الموضوعات المتصلة بتخطيط الترددات على الصعيد الوطني، وقدَّمت في عدة مناسبات مشورة هامة في مجال إدارة الطيف على الصعيد الوطني، وهي مشورة تؤدي دوراً هاماً في إجراء دراسات متعمقة لتخطيط وإدارة الترددات والمدار الساتلي على الصعيد الوطني، ودعم تطبيقات التكنولوجيات الراديوية الجديدة ومتابعة الاتجاهات والتطورات الدولية في مجال إدارة الطيف الراديوي. وكانت مشورة لجنة الخبراء الاستشارية تمثل عوامل هامة تأخذها الإدارة في الاعتبار عند وضع سياساتها، وخاصة عند تنقيح لوائح توزيع الترددات الراديوية على الصعيد الوطني وإصدار خطط الترددات لأنظمة الاتصالات المتنقلة من الجيل الثالث ودراسة بنود جدول أعمال المؤتمر العالمي للاتصالات الراديوية وما إلى ذلك.</w:t>
      </w:r>
    </w:p>
    <w:p w14:paraId="109DC267" w14:textId="77777777" w:rsidR="008B68C4" w:rsidRDefault="008B68C4" w:rsidP="008B68C4">
      <w:pPr>
        <w:pStyle w:val="Heading2"/>
        <w:rPr>
          <w:rtl/>
        </w:rPr>
      </w:pPr>
      <w:bookmarkStart w:id="905" w:name="_Toc414279246"/>
      <w:bookmarkStart w:id="906" w:name="_Toc413686702"/>
      <w:bookmarkStart w:id="907" w:name="_Toc513205486"/>
      <w:bookmarkStart w:id="908" w:name="_Toc525835132"/>
      <w:bookmarkStart w:id="909" w:name="_Toc525894337"/>
      <w:bookmarkStart w:id="910" w:name="_Toc525894601"/>
      <w:bookmarkStart w:id="911" w:name="_Toc216193460"/>
      <w:r>
        <w:lastRenderedPageBreak/>
        <w:t>4.5</w:t>
      </w:r>
      <w:r>
        <w:rPr>
          <w:rtl/>
        </w:rPr>
        <w:tab/>
        <w:t>خبرات أخرى</w:t>
      </w:r>
      <w:bookmarkEnd w:id="905"/>
      <w:bookmarkEnd w:id="906"/>
      <w:bookmarkEnd w:id="907"/>
      <w:bookmarkEnd w:id="908"/>
      <w:bookmarkEnd w:id="909"/>
      <w:bookmarkEnd w:id="910"/>
      <w:bookmarkEnd w:id="911"/>
    </w:p>
    <w:p w14:paraId="0F37922F" w14:textId="77777777" w:rsidR="008B68C4" w:rsidRDefault="008B68C4" w:rsidP="008B68C4">
      <w:pPr>
        <w:pStyle w:val="Heading3"/>
        <w:rPr>
          <w:rtl/>
          <w:lang w:val="fr-LU"/>
        </w:rPr>
      </w:pPr>
      <w:bookmarkStart w:id="912" w:name="_Toc414279247"/>
      <w:bookmarkStart w:id="913" w:name="_Toc413686703"/>
      <w:bookmarkStart w:id="914" w:name="_Toc513205487"/>
      <w:bookmarkStart w:id="915" w:name="_Toc525835133"/>
      <w:bookmarkStart w:id="916" w:name="_Toc525894338"/>
      <w:bookmarkStart w:id="917" w:name="_Toc525894602"/>
      <w:r>
        <w:t>1.4.5</w:t>
      </w:r>
      <w:r>
        <w:tab/>
      </w:r>
      <w:r>
        <w:rPr>
          <w:rtl/>
          <w:lang w:val="fr-LU"/>
        </w:rPr>
        <w:t>خدمات الهواة</w:t>
      </w:r>
      <w:bookmarkEnd w:id="912"/>
      <w:bookmarkEnd w:id="913"/>
      <w:bookmarkEnd w:id="914"/>
      <w:bookmarkEnd w:id="915"/>
      <w:bookmarkEnd w:id="916"/>
      <w:bookmarkEnd w:id="917"/>
    </w:p>
    <w:p w14:paraId="61EFC15B" w14:textId="77777777" w:rsidR="008B68C4" w:rsidRDefault="008B68C4" w:rsidP="008B68C4">
      <w:pPr>
        <w:rPr>
          <w:rtl/>
          <w:lang w:val="fr-LU"/>
        </w:rPr>
      </w:pPr>
      <w:r w:rsidRPr="006774B4">
        <w:rPr>
          <w:spacing w:val="-6"/>
          <w:rtl/>
          <w:lang w:val="fr-LU"/>
        </w:rPr>
        <w:t>عادة لا يخصص مديرو الطيف الحكوميون ترددات خاصة بمحطات الهواة التي تكون حرة في اختيار ترددات عملها تبعاً لانشغالية النطاقات وشروط الانتشار. وثمة خطط لاستعمال النطاقات على الصعيد الوطني والإقليمي والمحلي يتم إعدادها عن طريق اتفاقات غير رسمية تتيح توفير المواءمة لمختلف الاستعمالات في نفس الخدمة، على أساس أصناف الإرسال بشكل رئيسي مثل الإبراق والبيانات والمهاتفة</w:t>
      </w:r>
      <w:r>
        <w:rPr>
          <w:rtl/>
          <w:lang w:val="fr-LU"/>
        </w:rPr>
        <w:t>.</w:t>
      </w:r>
    </w:p>
    <w:p w14:paraId="45D9A74F" w14:textId="77777777" w:rsidR="008B68C4" w:rsidRDefault="008B68C4" w:rsidP="008B68C4">
      <w:pPr>
        <w:rPr>
          <w:rtl/>
          <w:lang w:val="fr-LU"/>
        </w:rPr>
      </w:pPr>
      <w:r>
        <w:rPr>
          <w:rtl/>
          <w:lang w:val="fr-LU"/>
        </w:rPr>
        <w:t xml:space="preserve">والاستثناءات الرئيسية للمبدأ الذي يقوم على أن المحطات تختار تردداتها في الوقت الفعلي تبعاً للحاجة هي المكررات الهاتفية العاملة بالموجات المترية والديسيمترية </w:t>
      </w:r>
      <w:r>
        <w:rPr>
          <w:lang w:val="fr-LU"/>
        </w:rPr>
        <w:t>(</w:t>
      </w:r>
      <w:r>
        <w:rPr>
          <w:lang w:val="fr-FR"/>
        </w:rPr>
        <w:t>VHF/UHF)</w:t>
      </w:r>
      <w:r>
        <w:rPr>
          <w:rtl/>
          <w:lang w:val="fr-LU"/>
        </w:rPr>
        <w:t>، ومحطات ترحيل الاتصالات الراديوية بالرزم ومنارات أبحاث الانتشار، التي تستعمل ترددات خاصة على أساس طويل الأجل. وتفرض بعض الإدارات قواعد تنظيمية تشجع على تعيين منسقي ترددات من القطاع الخاص، يكلفون بتحديث قواعد بيانات المستعملين وبتنسيق انتقاء ترددات المكررات الهاتفية عن طريق التوصية عوضاً عن التخصيص، من أجل التقليل من التداخلات في المناطق الجغرافية المعنية إلى أدنى درجة.</w:t>
      </w:r>
    </w:p>
    <w:p w14:paraId="49F46714" w14:textId="77777777" w:rsidR="008B68C4" w:rsidRDefault="008B68C4" w:rsidP="008B68C4">
      <w:pPr>
        <w:rPr>
          <w:rtl/>
          <w:lang w:val="fr-LU"/>
        </w:rPr>
      </w:pPr>
      <w:r>
        <w:rPr>
          <w:rtl/>
          <w:lang w:val="fr-LU"/>
        </w:rPr>
        <w:t xml:space="preserve">وترددات خدمة الهواة الساتلية هي دولية بطبيعتها كما يتم تنسيقها عن طريق منظمات ساتلية للهواة مقابلة تعرف باسم هيئة راديو الهواة الساتلي </w:t>
      </w:r>
      <w:r>
        <w:t>(AMSAT) (USA)</w:t>
      </w:r>
      <w:r>
        <w:rPr>
          <w:rtl/>
          <w:lang w:val="fr-LU"/>
        </w:rPr>
        <w:t>.</w:t>
      </w:r>
    </w:p>
    <w:p w14:paraId="40233AE4" w14:textId="77777777" w:rsidR="008B68C4" w:rsidRDefault="008B68C4" w:rsidP="008B68C4">
      <w:pPr>
        <w:rPr>
          <w:rtl/>
        </w:rPr>
      </w:pPr>
      <w:r>
        <w:rPr>
          <w:rtl/>
          <w:lang w:val="fr-LU"/>
        </w:rPr>
        <w:t xml:space="preserve">وتضع المنظمات الإقليمية الثلاث التي يتألف منها الاتحاد الدولي لراديو الهواة </w:t>
      </w:r>
      <w:r>
        <w:rPr>
          <w:lang w:val="fr-FR"/>
        </w:rPr>
        <w:t>(IARU)</w:t>
      </w:r>
      <w:r>
        <w:rPr>
          <w:rtl/>
          <w:lang w:val="fr-LU"/>
        </w:rPr>
        <w:t xml:space="preserve"> الخطط غير الرسمية لاستعمال النطاقات. ويتعاون هذا الاتحاد مع منظمات </w:t>
      </w:r>
      <w:r>
        <w:t>AMSAT</w:t>
      </w:r>
      <w:r>
        <w:rPr>
          <w:rtl/>
        </w:rPr>
        <w:t xml:space="preserve"> في ميدان المسائل المتعلقة باستعمال التردد.</w:t>
      </w:r>
    </w:p>
    <w:p w14:paraId="22970164" w14:textId="77777777" w:rsidR="008B68C4" w:rsidRDefault="008B68C4" w:rsidP="008B68C4">
      <w:pPr>
        <w:pStyle w:val="Heading3"/>
        <w:rPr>
          <w:rtl/>
        </w:rPr>
      </w:pPr>
      <w:bookmarkStart w:id="918" w:name="_Toc414279248"/>
      <w:bookmarkStart w:id="919" w:name="_Toc413686704"/>
      <w:bookmarkStart w:id="920" w:name="_Toc513205488"/>
      <w:bookmarkStart w:id="921" w:name="_Toc525835134"/>
      <w:bookmarkStart w:id="922" w:name="_Toc525894339"/>
      <w:bookmarkStart w:id="923" w:name="_Toc525894603"/>
      <w:r>
        <w:t>2.4.5</w:t>
      </w:r>
      <w:r>
        <w:tab/>
      </w:r>
      <w:r>
        <w:rPr>
          <w:rtl/>
        </w:rPr>
        <w:t>أنظمة المناطق وأنظمة الكثافة العالية</w:t>
      </w:r>
      <w:bookmarkEnd w:id="918"/>
      <w:bookmarkEnd w:id="919"/>
      <w:bookmarkEnd w:id="920"/>
      <w:bookmarkEnd w:id="921"/>
      <w:bookmarkEnd w:id="922"/>
      <w:bookmarkEnd w:id="923"/>
    </w:p>
    <w:p w14:paraId="161D1486" w14:textId="77777777" w:rsidR="008B68C4" w:rsidRDefault="008B68C4" w:rsidP="008B68C4">
      <w:pPr>
        <w:rPr>
          <w:rtl/>
          <w:lang w:val="fr-LU"/>
        </w:rPr>
      </w:pPr>
      <w:r>
        <w:rPr>
          <w:rtl/>
        </w:rPr>
        <w:t>تتوفر لدى أكثرية الإدارات خبرة في ميدان منح التراخيص لأنظمة المناطق على مدى من الترددات، وبشكل أساسي من أجل الأنظمة الخلوية وأنظمة الاتصالات الشخصية</w:t>
      </w:r>
      <w:r>
        <w:rPr>
          <w:rtl/>
          <w:lang w:val="fr-LU"/>
        </w:rPr>
        <w:t xml:space="preserve"> وأنظمة مناطق أخرى وأنظمة الكثافة العالية.</w:t>
      </w:r>
    </w:p>
    <w:p w14:paraId="74A91F2F" w14:textId="77777777" w:rsidR="008B68C4" w:rsidRDefault="008B68C4" w:rsidP="008B68C4">
      <w:pPr>
        <w:pStyle w:val="Heading3"/>
        <w:rPr>
          <w:rtl/>
        </w:rPr>
      </w:pPr>
      <w:bookmarkStart w:id="924" w:name="_Toc414279249"/>
      <w:bookmarkStart w:id="925" w:name="_Toc413686705"/>
      <w:bookmarkStart w:id="926" w:name="_Toc513205489"/>
      <w:bookmarkStart w:id="927" w:name="_Toc525835135"/>
      <w:bookmarkStart w:id="928" w:name="_Toc525894340"/>
      <w:bookmarkStart w:id="929" w:name="_Toc525894604"/>
      <w:r>
        <w:t>3.4.5</w:t>
      </w:r>
      <w:r>
        <w:rPr>
          <w:rtl/>
        </w:rPr>
        <w:tab/>
        <w:t>الخدمات الفضائية والاستعمال المداري ورسوم الطيف</w:t>
      </w:r>
      <w:bookmarkEnd w:id="924"/>
      <w:bookmarkEnd w:id="925"/>
      <w:bookmarkEnd w:id="926"/>
      <w:bookmarkEnd w:id="927"/>
      <w:bookmarkEnd w:id="928"/>
      <w:bookmarkEnd w:id="929"/>
    </w:p>
    <w:p w14:paraId="171E4B5B" w14:textId="77777777" w:rsidR="008B68C4" w:rsidRPr="006774B4" w:rsidRDefault="008B68C4" w:rsidP="008B68C4">
      <w:pPr>
        <w:rPr>
          <w:spacing w:val="-6"/>
          <w:rtl/>
        </w:rPr>
      </w:pPr>
      <w:r w:rsidRPr="006774B4">
        <w:rPr>
          <w:spacing w:val="-6"/>
          <w:rtl/>
        </w:rPr>
        <w:t>يتطلب النفاذ المستمر إلى الطيف الساتلي نهجاً متوازناً في سياسات توليد الإيرادات للإدارات بحيث لا يؤثر على جدوى الخدمات الساتلية والصناعة برمتها في الأجل الطويل. وأثر الرسوم والمزادات والنُهج الأخرى لتوليد الإيرادات عندما تؤخذ مجتمعة من جميع البلدان التي يتم فيها توفير موارد ساتلية يمكن أن تجعل من نشر هذه البنية التحتية الحرجة أمراً غير ممكن عملياً من الناحية الاقتصادية. وعلى سبيل المثال، فإن الافتقار إلى نُهج وطنية منسَّقة بشأن هياكل الرسوم للأنظمة المخططة المتكاملة للخدمة المتنقلة الساتلية والعناصر الأرضية التكميلية التي قد تساهم في زيادة كفاءة استعمال الطيف يمكن أن يعوق تطوير هذه الأنظمة المتكاملة. وقد تساعد الخيارات الاقتصادية في تحسين كفاءة استعمال الموارد المدارية والطيفية. ويمكن أن يؤدي ذلك إلى اقتصار طلبات التنسيق على الحالات "الخطيرة" والطلبات المجهَّزة بدقة لحالات خاصة، وقد يؤدي ذلك إلى زيادة موارد مكتب الاتصالات الراديوية. ومن ناحية أخرى، يمكن أن يعتبر ذلك امتداداً للاختصاص التنظيمي للاتحاد الدولي للاتصالات وأي تخفيض ناتج عن ذلك في السيادة الوطنية، ناهيك عن صعوبة الاتفاق على مستويات الأسعار والأضرار التي تلحق بالكيانات في البلدان النامية. وقد لا تكون الرسوم عائقاً أمام كبار اللاعبين ويمكن أن تقلل من المنافسة.</w:t>
      </w:r>
    </w:p>
    <w:p w14:paraId="003DB083" w14:textId="77777777" w:rsidR="008B68C4" w:rsidRDefault="008B68C4" w:rsidP="008B68C4">
      <w:pPr>
        <w:rPr>
          <w:rtl/>
        </w:rPr>
      </w:pPr>
      <w:r>
        <w:rPr>
          <w:rtl/>
        </w:rPr>
        <w:t>ولا يندرج هذا الموضوع في اختصاص الاتحاد الدولي للاتصالات، لأن هياكل الرسوم تندرج في مجال سيادة الإدارات الوطنية. ومع ذلك فإن هذا الموضوع يمكن أن يكون وسيلة لقيادة التفكير وتركيز الاهتمام على القضية الرئيسية التي تؤثر على المجتمع الساتلي وقد تكون أحد الصكوك المحتملة لضمان كفاءة استعمال الطيف الساتلي.</w:t>
      </w:r>
    </w:p>
    <w:p w14:paraId="59A94BE2" w14:textId="5DE6738D" w:rsidR="008B68C4" w:rsidRDefault="008B68C4" w:rsidP="008B68C4">
      <w:pPr>
        <w:rPr>
          <w:rtl/>
        </w:rPr>
      </w:pPr>
      <w:r>
        <w:rPr>
          <w:rtl/>
        </w:rPr>
        <w:t>ويمكن أن يؤدي اعتناق نهج منسق بشأن نماذج رسوم السواتل إلى زيادة كفاءة استعمال الطيف الساتلي على الصعيد العالمي وتسهيل قيام مشغلي السواتل بوضع تقديرات للتكاليف. وفي هذا الصدد، يمكن أن يتيح الاتحاد الدولي للاتصالات منصة ممتازة لإجراء مناقشات بشأن نماذج رسوم الطيف الساتلي ويمكن أن يقوم بدراسات وأن يشير بأساليب ومعايير للحساب وأن يضطلع بوضع علامات القياس، أي مقارنة نماذج الطيف التي تطبقها الإدارات على خدمات ساتلية متشابهة.</w:t>
      </w:r>
      <w:r>
        <w:rPr>
          <w:rtl/>
        </w:rPr>
        <w:br w:type="page"/>
      </w:r>
    </w:p>
    <w:p w14:paraId="4ED10314" w14:textId="77777777" w:rsidR="008B68C4" w:rsidRPr="009417A1" w:rsidRDefault="008B68C4" w:rsidP="008B68C4">
      <w:pPr>
        <w:pStyle w:val="Referencetitle"/>
        <w:rPr>
          <w:b/>
          <w:bCs/>
          <w:sz w:val="36"/>
          <w:szCs w:val="36"/>
          <w:rtl/>
        </w:rPr>
      </w:pPr>
      <w:bookmarkStart w:id="930" w:name="_Toc414279250"/>
      <w:bookmarkStart w:id="931" w:name="_Toc413686706"/>
      <w:bookmarkStart w:id="932" w:name="_Toc513205490"/>
      <w:r w:rsidRPr="009417A1">
        <w:rPr>
          <w:b/>
          <w:bCs/>
          <w:sz w:val="36"/>
          <w:szCs w:val="36"/>
          <w:rtl/>
        </w:rPr>
        <w:lastRenderedPageBreak/>
        <w:t>المراجع</w:t>
      </w:r>
      <w:bookmarkEnd w:id="930"/>
      <w:bookmarkEnd w:id="931"/>
      <w:bookmarkEnd w:id="932"/>
    </w:p>
    <w:p w14:paraId="437006A8" w14:textId="77777777" w:rsidR="008B68C4" w:rsidRDefault="008B68C4" w:rsidP="008B68C4">
      <w:pPr>
        <w:bidi w:val="0"/>
        <w:spacing w:line="240" w:lineRule="auto"/>
        <w:ind w:left="720" w:hanging="720"/>
        <w:rPr>
          <w:rtl/>
          <w:lang w:eastAsia="en-US"/>
        </w:rPr>
      </w:pPr>
      <w:r>
        <w:rPr>
          <w:lang w:eastAsia="en-US"/>
        </w:rPr>
        <w:t>[1]</w:t>
      </w:r>
      <w:r>
        <w:rPr>
          <w:lang w:eastAsia="en-US"/>
        </w:rPr>
        <w:tab/>
        <w:t>YOUSSEF M., KALMAN E., BENZONI, L. [</w:t>
      </w:r>
      <w:proofErr w:type="gramStart"/>
      <w:r>
        <w:rPr>
          <w:lang w:eastAsia="en-US"/>
        </w:rPr>
        <w:t>June,</w:t>
      </w:r>
      <w:proofErr w:type="gramEnd"/>
      <w:r>
        <w:rPr>
          <w:lang w:eastAsia="en-US"/>
        </w:rPr>
        <w:t xml:space="preserve"> 1995] </w:t>
      </w:r>
      <w:proofErr w:type="spellStart"/>
      <w:r>
        <w:rPr>
          <w:lang w:eastAsia="en-US"/>
        </w:rPr>
        <w:t>Technico</w:t>
      </w:r>
      <w:proofErr w:type="spellEnd"/>
      <w:r>
        <w:rPr>
          <w:lang w:eastAsia="en-US"/>
        </w:rPr>
        <w:t xml:space="preserve">-Economic Methods </w:t>
      </w:r>
      <w:proofErr w:type="gramStart"/>
      <w:r>
        <w:rPr>
          <w:lang w:eastAsia="en-US"/>
        </w:rPr>
        <w:t>For</w:t>
      </w:r>
      <w:proofErr w:type="gramEnd"/>
      <w:r>
        <w:rPr>
          <w:lang w:eastAsia="en-US"/>
        </w:rPr>
        <w:t xml:space="preserve"> Radio Spectrum Assignment. IEEE Communications Magazine.</w:t>
      </w:r>
    </w:p>
    <w:p w14:paraId="3BBC468E" w14:textId="597923F5" w:rsidR="008B68C4" w:rsidRDefault="008B68C4" w:rsidP="008B68C4">
      <w:pPr>
        <w:bidi w:val="0"/>
        <w:spacing w:line="240" w:lineRule="auto"/>
        <w:ind w:left="720" w:hanging="720"/>
        <w:rPr>
          <w:lang w:eastAsia="en-US"/>
        </w:rPr>
      </w:pPr>
      <w:r>
        <w:rPr>
          <w:lang w:eastAsia="en-US"/>
        </w:rPr>
        <w:t>[2]</w:t>
      </w:r>
      <w:r>
        <w:rPr>
          <w:lang w:eastAsia="en-US"/>
        </w:rPr>
        <w:tab/>
        <w:t>NERA and Smith System Engineering (1995), “The Economic impact of the Use of Radio in the UK” for the Radiocommunications Agency (RA) and the Office of Telecommunications (</w:t>
      </w:r>
      <w:proofErr w:type="spellStart"/>
      <w:r>
        <w:rPr>
          <w:lang w:eastAsia="en-US"/>
        </w:rPr>
        <w:t>Oftel</w:t>
      </w:r>
      <w:proofErr w:type="spellEnd"/>
      <w:r>
        <w:rPr>
          <w:lang w:eastAsia="en-US"/>
        </w:rPr>
        <w:t>) and now replaced by the report by Europe Economics for OFCOM for the year ending 31 March 2006.</w:t>
      </w:r>
    </w:p>
    <w:p w14:paraId="40EB822A" w14:textId="77777777" w:rsidR="008B68C4" w:rsidRDefault="008B68C4" w:rsidP="008B68C4">
      <w:pPr>
        <w:bidi w:val="0"/>
        <w:spacing w:line="240" w:lineRule="auto"/>
        <w:ind w:left="720" w:hanging="720"/>
        <w:rPr>
          <w:lang w:eastAsia="en-US"/>
        </w:rPr>
      </w:pPr>
      <w:r>
        <w:rPr>
          <w:lang w:eastAsia="en-US"/>
        </w:rPr>
        <w:t>[3]</w:t>
      </w:r>
      <w:r>
        <w:rPr>
          <w:lang w:eastAsia="en-US"/>
        </w:rPr>
        <w:tab/>
        <w:t>NOZDRIN, V. [2003] Spectrum pricing. Regional Radiocommunication Seminar, Lusaka 2003.</w:t>
      </w:r>
    </w:p>
    <w:p w14:paraId="25ED5129" w14:textId="77777777" w:rsidR="008B68C4" w:rsidRDefault="008B68C4" w:rsidP="008B68C4">
      <w:pPr>
        <w:bidi w:val="0"/>
        <w:spacing w:line="240" w:lineRule="auto"/>
        <w:ind w:left="720" w:hanging="720"/>
        <w:rPr>
          <w:lang w:eastAsia="en-US"/>
        </w:rPr>
      </w:pPr>
      <w:r>
        <w:rPr>
          <w:lang w:eastAsia="en-US"/>
        </w:rPr>
        <w:t>[4]</w:t>
      </w:r>
      <w:r>
        <w:rPr>
          <w:lang w:eastAsia="en-US"/>
        </w:rPr>
        <w:tab/>
        <w:t>ERC Report 76 (1999) “The role of spectrum pricing as a means of supporting spectrum management”.</w:t>
      </w:r>
    </w:p>
    <w:p w14:paraId="1C4F6BD0" w14:textId="77777777" w:rsidR="008B68C4" w:rsidRDefault="008B68C4" w:rsidP="008B68C4">
      <w:pPr>
        <w:bidi w:val="0"/>
        <w:spacing w:line="240" w:lineRule="auto"/>
        <w:ind w:left="720" w:hanging="720"/>
        <w:rPr>
          <w:lang w:eastAsia="en-US"/>
        </w:rPr>
      </w:pPr>
      <w:r>
        <w:rPr>
          <w:lang w:eastAsia="en-US"/>
        </w:rPr>
        <w:t>[5]</w:t>
      </w:r>
      <w:r>
        <w:rPr>
          <w:lang w:eastAsia="en-US"/>
        </w:rPr>
        <w:tab/>
        <w:t xml:space="preserve">MCMILLAN [1994] </w:t>
      </w:r>
      <w:r>
        <w:rPr>
          <w:bCs/>
          <w:lang w:eastAsia="zh-CN"/>
        </w:rPr>
        <w:t xml:space="preserve">Why auction the spectrum? </w:t>
      </w:r>
      <w:r>
        <w:rPr>
          <w:lang w:eastAsia="en-US"/>
        </w:rPr>
        <w:t>University of California.</w:t>
      </w:r>
    </w:p>
    <w:p w14:paraId="2DE7BCD7" w14:textId="77777777" w:rsidR="008B68C4" w:rsidRDefault="008B68C4" w:rsidP="008B68C4">
      <w:pPr>
        <w:bidi w:val="0"/>
        <w:spacing w:line="240" w:lineRule="auto"/>
        <w:ind w:left="720" w:hanging="720"/>
        <w:rPr>
          <w:lang w:eastAsia="en-US"/>
        </w:rPr>
      </w:pPr>
      <w:r>
        <w:rPr>
          <w:lang w:eastAsia="en-US"/>
        </w:rPr>
        <w:t>[6]</w:t>
      </w:r>
      <w:r>
        <w:rPr>
          <w:lang w:eastAsia="en-US"/>
        </w:rPr>
        <w:tab/>
        <w:t xml:space="preserve">MCMILLAN, J. [Summer 1994] Selling Spectrum Rights. </w:t>
      </w:r>
      <w:r>
        <w:rPr>
          <w:i/>
          <w:lang w:eastAsia="en-US"/>
        </w:rPr>
        <w:t>J. Economic Perspectives</w:t>
      </w:r>
      <w:r>
        <w:rPr>
          <w:lang w:eastAsia="en-US"/>
        </w:rPr>
        <w:t>, Vol. 8, </w:t>
      </w:r>
      <w:r>
        <w:rPr>
          <w:b/>
          <w:bCs/>
          <w:lang w:eastAsia="en-US"/>
        </w:rPr>
        <w:t>3</w:t>
      </w:r>
      <w:r>
        <w:rPr>
          <w:lang w:eastAsia="en-US"/>
        </w:rPr>
        <w:t>, p. 145-162.</w:t>
      </w:r>
    </w:p>
    <w:p w14:paraId="2E445960" w14:textId="3EB46450" w:rsidR="008B68C4" w:rsidRDefault="008B68C4" w:rsidP="008B68C4">
      <w:pPr>
        <w:bidi w:val="0"/>
        <w:spacing w:line="240" w:lineRule="auto"/>
        <w:ind w:left="720" w:hanging="720"/>
        <w:rPr>
          <w:lang w:eastAsia="en-US"/>
        </w:rPr>
      </w:pPr>
      <w:r>
        <w:rPr>
          <w:lang w:eastAsia="en-US"/>
        </w:rPr>
        <w:t>[7]</w:t>
      </w:r>
      <w:r>
        <w:rPr>
          <w:lang w:eastAsia="en-US"/>
        </w:rPr>
        <w:tab/>
        <w:t>BYKHOVSKY, M.A., KUSHTUEV, A.I., NOZDRIN, V.V. and PAVLIOUK, A.P. [1998</w:t>
      </w:r>
      <w:proofErr w:type="gramStart"/>
      <w:r>
        <w:rPr>
          <w:lang w:eastAsia="en-US"/>
        </w:rPr>
        <w:t>]  Auctions</w:t>
      </w:r>
      <w:proofErr w:type="gramEnd"/>
      <w:r>
        <w:rPr>
          <w:lang w:eastAsia="en-US"/>
        </w:rPr>
        <w:t xml:space="preserve"> as an effective contemporary method of spectrum management. </w:t>
      </w:r>
      <w:proofErr w:type="spellStart"/>
      <w:r>
        <w:rPr>
          <w:i/>
          <w:iCs/>
          <w:lang w:eastAsia="en-US"/>
        </w:rPr>
        <w:t>Elektrosvyaz</w:t>
      </w:r>
      <w:proofErr w:type="spellEnd"/>
      <w:r>
        <w:rPr>
          <w:i/>
          <w:iCs/>
          <w:lang w:eastAsia="en-US"/>
        </w:rPr>
        <w:t>.</w:t>
      </w:r>
    </w:p>
    <w:p w14:paraId="0F25867A" w14:textId="77777777" w:rsidR="008B68C4" w:rsidRDefault="008B68C4" w:rsidP="008B68C4">
      <w:pPr>
        <w:bidi w:val="0"/>
        <w:spacing w:line="240" w:lineRule="auto"/>
        <w:ind w:left="720" w:hanging="720"/>
        <w:rPr>
          <w:i/>
          <w:iCs/>
          <w:rtl/>
          <w:lang w:eastAsia="en-US"/>
        </w:rPr>
      </w:pPr>
      <w:r>
        <w:rPr>
          <w:lang w:eastAsia="en-US"/>
        </w:rPr>
        <w:t>[8]</w:t>
      </w:r>
      <w:r>
        <w:rPr>
          <w:lang w:eastAsia="en-US"/>
        </w:rPr>
        <w:tab/>
        <w:t xml:space="preserve">BYKHOVSKY, M.A. [1993] Frequency planning of cellular mobile networks. </w:t>
      </w:r>
      <w:proofErr w:type="spellStart"/>
      <w:r>
        <w:rPr>
          <w:i/>
          <w:iCs/>
          <w:lang w:eastAsia="en-US"/>
        </w:rPr>
        <w:t>Elektrosvyaz</w:t>
      </w:r>
      <w:proofErr w:type="spellEnd"/>
      <w:r>
        <w:rPr>
          <w:i/>
          <w:iCs/>
          <w:lang w:eastAsia="en-US"/>
        </w:rPr>
        <w:t>.</w:t>
      </w:r>
    </w:p>
    <w:p w14:paraId="2DA4BE8D" w14:textId="77777777" w:rsidR="008B68C4" w:rsidRPr="005B2B10" w:rsidRDefault="008B68C4" w:rsidP="005B2B10">
      <w:pPr>
        <w:bidi w:val="0"/>
        <w:spacing w:line="240" w:lineRule="auto"/>
        <w:ind w:left="720" w:hanging="720"/>
        <w:rPr>
          <w:spacing w:val="-4"/>
          <w:lang w:val="en-GB"/>
        </w:rPr>
      </w:pPr>
      <w:r w:rsidRPr="005B2B10">
        <w:rPr>
          <w:spacing w:val="-4"/>
          <w:lang w:val="en-GB"/>
        </w:rPr>
        <w:t>[9]</w:t>
      </w:r>
      <w:r w:rsidRPr="005B2B10">
        <w:rPr>
          <w:spacing w:val="-4"/>
          <w:lang w:val="en-GB"/>
        </w:rPr>
        <w:tab/>
      </w:r>
      <w:r w:rsidRPr="005B2B10">
        <w:rPr>
          <w:lang w:eastAsia="en-US"/>
        </w:rPr>
        <w:t>Mazar</w:t>
      </w:r>
      <w:r w:rsidRPr="005B2B10">
        <w:rPr>
          <w:spacing w:val="-4"/>
          <w:lang w:val="en-GB"/>
        </w:rPr>
        <w:t xml:space="preserve"> H. (2016) ’Radio Spectrum Management: Policies, Regulations and Techniques’ </w:t>
      </w:r>
      <w:hyperlink r:id="rId225">
        <w:r w:rsidRPr="005B2B10">
          <w:rPr>
            <w:rStyle w:val="InternetLink"/>
            <w:spacing w:val="-4"/>
            <w:lang w:val="en-GB"/>
          </w:rPr>
          <w:t>Wiley</w:t>
        </w:r>
      </w:hyperlink>
      <w:r w:rsidRPr="005B2B10">
        <w:rPr>
          <w:spacing w:val="-4"/>
          <w:lang w:val="en-GB"/>
        </w:rPr>
        <w:t>.</w:t>
      </w:r>
    </w:p>
    <w:p w14:paraId="242F04F6" w14:textId="77777777" w:rsidR="008B68C4" w:rsidRDefault="008B68C4" w:rsidP="008B68C4">
      <w:pPr>
        <w:bidi w:val="0"/>
        <w:spacing w:line="240" w:lineRule="auto"/>
        <w:ind w:left="720" w:hanging="720"/>
        <w:rPr>
          <w:lang w:eastAsia="en-US"/>
        </w:rPr>
      </w:pPr>
      <w:r w:rsidRPr="007B2832">
        <w:rPr>
          <w:lang w:val="en-GB"/>
        </w:rPr>
        <w:t>[10]</w:t>
      </w:r>
      <w:r w:rsidRPr="007B2832">
        <w:rPr>
          <w:lang w:val="en-GB"/>
        </w:rPr>
        <w:tab/>
      </w:r>
      <w:bookmarkStart w:id="933" w:name="_Hlk514539658"/>
      <w:r w:rsidRPr="007B2832">
        <w:rPr>
          <w:szCs w:val="24"/>
          <w:lang w:val="en-GB"/>
        </w:rPr>
        <w:t xml:space="preserve">ITU-D </w:t>
      </w:r>
      <w:hyperlink r:id="rId226">
        <w:r w:rsidRPr="007B2832">
          <w:rPr>
            <w:rStyle w:val="InternetLink"/>
            <w:szCs w:val="24"/>
            <w:lang w:val="en-GB"/>
          </w:rPr>
          <w:t>Report</w:t>
        </w:r>
      </w:hyperlink>
      <w:r w:rsidRPr="007B2832">
        <w:rPr>
          <w:szCs w:val="24"/>
          <w:lang w:val="en-GB"/>
        </w:rPr>
        <w:t xml:space="preserve"> (2016) </w:t>
      </w:r>
      <w:r w:rsidRPr="007B2832">
        <w:rPr>
          <w:color w:val="006600"/>
          <w:szCs w:val="24"/>
          <w:lang w:val="en-GB"/>
        </w:rPr>
        <w:t xml:space="preserve">– </w:t>
      </w:r>
      <w:r w:rsidRPr="001E7EA7">
        <w:rPr>
          <w:lang w:val="en-GB"/>
        </w:rPr>
        <w:t>Guidelines for the Review of spectrum pricing methodologies and the preparation of spectrum fees schedules</w:t>
      </w:r>
      <w:bookmarkEnd w:id="933"/>
    </w:p>
    <w:p w14:paraId="3ADE0DC3" w14:textId="77777777" w:rsidR="008B68C4" w:rsidRDefault="008B68C4" w:rsidP="005B2B10">
      <w:pPr>
        <w:pStyle w:val="Headingb0"/>
        <w:jc w:val="center"/>
        <w:rPr>
          <w:szCs w:val="26"/>
        </w:rPr>
      </w:pPr>
      <w:r>
        <w:rPr>
          <w:rtl/>
          <w:lang w:val="fr-LU"/>
        </w:rPr>
        <w:br w:type="page"/>
      </w:r>
      <w:bookmarkStart w:id="934" w:name="_Toc414279251"/>
      <w:bookmarkStart w:id="935" w:name="_Toc413686707"/>
      <w:bookmarkStart w:id="936" w:name="_Toc513205491"/>
      <w:bookmarkStart w:id="937" w:name="_Toc525835136"/>
      <w:bookmarkStart w:id="938" w:name="_Toc525894341"/>
      <w:bookmarkStart w:id="939" w:name="_Toc525894605"/>
      <w:r>
        <w:rPr>
          <w:rtl/>
        </w:rPr>
        <w:lastRenderedPageBreak/>
        <w:t>معجم المصطلحات</w:t>
      </w:r>
      <w:bookmarkEnd w:id="934"/>
      <w:bookmarkEnd w:id="935"/>
      <w:bookmarkEnd w:id="936"/>
      <w:bookmarkEnd w:id="937"/>
      <w:bookmarkEnd w:id="938"/>
      <w:bookmarkEnd w:id="939"/>
    </w:p>
    <w:p w14:paraId="73C2B4BF" w14:textId="77777777" w:rsidR="008B68C4" w:rsidRDefault="008B68C4" w:rsidP="00097FF8">
      <w:pPr>
        <w:pStyle w:val="Normalaftertitle0"/>
        <w:rPr>
          <w:rtl/>
          <w:lang w:val="fr-LU"/>
        </w:rPr>
      </w:pPr>
      <w:r>
        <w:rPr>
          <w:rtl/>
          <w:lang w:val="fr-LU"/>
        </w:rPr>
        <w:t xml:space="preserve">المصطلحات المعرَّفة في هذا المعجم مطبوعة </w:t>
      </w:r>
      <w:r>
        <w:rPr>
          <w:i/>
          <w:iCs/>
          <w:rtl/>
          <w:lang w:val="fr-LU"/>
        </w:rPr>
        <w:t>بحروف مائلة</w:t>
      </w:r>
      <w:r>
        <w:rPr>
          <w:rtl/>
          <w:lang w:val="fr-LU"/>
        </w:rPr>
        <w:t>.</w:t>
      </w:r>
    </w:p>
    <w:p w14:paraId="0F9D0B76" w14:textId="77777777" w:rsidR="008B68C4" w:rsidRDefault="008B68C4" w:rsidP="008B68C4">
      <w:pPr>
        <w:rPr>
          <w:rtl/>
          <w:lang w:val="fr-LU"/>
        </w:rPr>
      </w:pPr>
      <w:r>
        <w:rPr>
          <w:rtl/>
          <w:lang w:val="fr-LU"/>
        </w:rPr>
        <w:t xml:space="preserve">لأغراض التيسير وتحقيقاً للوضوح استعملت التعاريف التالية وهي خاصة بهذه الوثيقة. وتختلف تعاريف مصطلحي التعيين و"التخصيص" اختلافاً طفيفاً عن التعريف الوارد في الرقمين </w:t>
      </w:r>
      <w:r w:rsidRPr="00EA1C43">
        <w:rPr>
          <w:b/>
          <w:bCs/>
        </w:rPr>
        <w:t>17.1</w:t>
      </w:r>
      <w:r>
        <w:rPr>
          <w:rtl/>
          <w:lang w:val="fr-LU"/>
        </w:rPr>
        <w:t xml:space="preserve"> و</w:t>
      </w:r>
      <w:r w:rsidRPr="00EA1C43">
        <w:rPr>
          <w:b/>
          <w:bCs/>
        </w:rPr>
        <w:t>18.1</w:t>
      </w:r>
      <w:r>
        <w:rPr>
          <w:rtl/>
          <w:lang w:val="fr-LU"/>
        </w:rPr>
        <w:t xml:space="preserve"> على التوالي من لوائح الراديو.</w:t>
      </w:r>
    </w:p>
    <w:p w14:paraId="16CD5BF3" w14:textId="2CB53E39" w:rsidR="008B68C4" w:rsidRDefault="008B68C4" w:rsidP="008B68C4">
      <w:pPr>
        <w:pStyle w:val="enumlev10"/>
        <w:rPr>
          <w:rtl/>
        </w:rPr>
      </w:pPr>
      <w:r>
        <w:t>(1</w:t>
      </w:r>
      <w:r>
        <w:rPr>
          <w:rtl/>
        </w:rPr>
        <w:tab/>
      </w:r>
      <w:r w:rsidRPr="00193FEB">
        <w:rPr>
          <w:i/>
          <w:iCs/>
          <w:rtl/>
        </w:rPr>
        <w:t xml:space="preserve">التخصيص </w:t>
      </w:r>
      <w:r w:rsidRPr="00193FEB">
        <w:rPr>
          <w:i/>
          <w:iCs/>
          <w:szCs w:val="22"/>
        </w:rPr>
        <w:t>(Assignment)</w:t>
      </w:r>
      <w:r>
        <w:rPr>
          <w:rtl/>
        </w:rPr>
        <w:t xml:space="preserve">: أي ترخيص لاستعمال تردد راديوي في موقع بعينه بشروط معيَّنة. ويشار إلى هذا التردد باسم </w:t>
      </w:r>
      <w:r w:rsidRPr="00EA1C43">
        <w:rPr>
          <w:i/>
          <w:iCs/>
          <w:rtl/>
        </w:rPr>
        <w:t>تردد مخصص</w:t>
      </w:r>
      <w:r>
        <w:rPr>
          <w:rtl/>
        </w:rPr>
        <w:t>.</w:t>
      </w:r>
    </w:p>
    <w:p w14:paraId="5F4D47F3" w14:textId="77777777" w:rsidR="008B68C4" w:rsidRDefault="008B68C4" w:rsidP="008B68C4">
      <w:pPr>
        <w:pStyle w:val="enumlev10"/>
        <w:rPr>
          <w:rtl/>
        </w:rPr>
      </w:pPr>
      <w:r>
        <w:t>(2</w:t>
      </w:r>
      <w:r>
        <w:rPr>
          <w:rtl/>
        </w:rPr>
        <w:tab/>
      </w:r>
      <w:r w:rsidRPr="00193FEB">
        <w:rPr>
          <w:i/>
          <w:iCs/>
          <w:rtl/>
        </w:rPr>
        <w:t xml:space="preserve">مساحة توزيع </w:t>
      </w:r>
      <w:r w:rsidRPr="00193FEB">
        <w:rPr>
          <w:i/>
          <w:iCs/>
          <w:szCs w:val="22"/>
        </w:rPr>
        <w:t>(Allocation surface)</w:t>
      </w:r>
      <w:r w:rsidRPr="00193FEB">
        <w:rPr>
          <w:i/>
          <w:iCs/>
          <w:rtl/>
        </w:rPr>
        <w:t xml:space="preserve"> التخصيص</w:t>
      </w:r>
      <w:r>
        <w:rPr>
          <w:rtl/>
        </w:rPr>
        <w:t>: جزء الإقليم الذي يمكن فيه استعمال التردد المخصص.</w:t>
      </w:r>
    </w:p>
    <w:p w14:paraId="32CE2AD7" w14:textId="77777777" w:rsidR="008B68C4" w:rsidRDefault="008B68C4" w:rsidP="008B68C4">
      <w:pPr>
        <w:pStyle w:val="enumlev10"/>
        <w:rPr>
          <w:rtl/>
        </w:rPr>
      </w:pPr>
      <w:r>
        <w:t>(3</w:t>
      </w:r>
      <w:r>
        <w:rPr>
          <w:rtl/>
        </w:rPr>
        <w:tab/>
      </w:r>
      <w:r w:rsidRPr="00193FEB">
        <w:rPr>
          <w:i/>
          <w:iCs/>
          <w:rtl/>
        </w:rPr>
        <w:t xml:space="preserve">التعيين </w:t>
      </w:r>
      <w:r w:rsidRPr="00193FEB">
        <w:rPr>
          <w:i/>
          <w:iCs/>
          <w:szCs w:val="22"/>
        </w:rPr>
        <w:t>(Allotment)</w:t>
      </w:r>
      <w:r>
        <w:rPr>
          <w:rtl/>
        </w:rPr>
        <w:t xml:space="preserve">: أي ترخيص باستعمال فدرة ترددات داخل منطقة جغرافية بعينها. وتعرف هذه الترددات باسم </w:t>
      </w:r>
      <w:r w:rsidRPr="00EA1C43">
        <w:rPr>
          <w:i/>
          <w:iCs/>
          <w:rtl/>
        </w:rPr>
        <w:t>الترددات المعيَّنة</w:t>
      </w:r>
      <w:r>
        <w:rPr>
          <w:rtl/>
        </w:rPr>
        <w:t>.</w:t>
      </w:r>
    </w:p>
    <w:p w14:paraId="2A4E53B9" w14:textId="77777777" w:rsidR="008B68C4" w:rsidRDefault="008B68C4" w:rsidP="008B68C4">
      <w:pPr>
        <w:rPr>
          <w:rtl/>
          <w:lang w:val="fr-LU"/>
        </w:rPr>
      </w:pPr>
      <w:r>
        <w:rPr>
          <w:b/>
          <w:bCs/>
          <w:rtl/>
          <w:lang w:val="fr-LU"/>
        </w:rPr>
        <w:t xml:space="preserve">التسعير الإداري </w:t>
      </w:r>
      <w:r>
        <w:rPr>
          <w:b/>
          <w:bCs/>
        </w:rPr>
        <w:t>(Administrative pricing)</w:t>
      </w:r>
      <w:r>
        <w:rPr>
          <w:rtl/>
          <w:lang w:val="fr-LU"/>
        </w:rPr>
        <w:t xml:space="preserve">: هو شكل من أشكال </w:t>
      </w:r>
      <w:r>
        <w:rPr>
          <w:i/>
          <w:iCs/>
          <w:rtl/>
          <w:lang w:val="fr-LU"/>
        </w:rPr>
        <w:t>تسعير الطيف</w:t>
      </w:r>
      <w:r>
        <w:rPr>
          <w:rtl/>
          <w:lang w:val="fr-LU"/>
        </w:rPr>
        <w:t xml:space="preserve"> يحدد مدير الطيف في إطاره رسوم </w:t>
      </w:r>
      <w:r>
        <w:rPr>
          <w:i/>
          <w:iCs/>
          <w:rtl/>
          <w:lang w:val="fr-LU"/>
        </w:rPr>
        <w:t>رخصة التجهيزات</w:t>
      </w:r>
      <w:r>
        <w:rPr>
          <w:rtl/>
          <w:lang w:val="fr-LU"/>
        </w:rPr>
        <w:t xml:space="preserve"> أو </w:t>
      </w:r>
      <w:r>
        <w:rPr>
          <w:i/>
          <w:iCs/>
          <w:rtl/>
          <w:lang w:val="fr-LU"/>
        </w:rPr>
        <w:t>حقوق استعمال الطيف</w:t>
      </w:r>
      <w:r>
        <w:rPr>
          <w:rtl/>
          <w:lang w:val="fr-LU"/>
        </w:rPr>
        <w:t>. وقد يتضمن التسعير الإداري مثل المتغيرات التالية:</w:t>
      </w:r>
    </w:p>
    <w:p w14:paraId="19EE9CFA" w14:textId="77777777" w:rsidR="008B68C4" w:rsidRDefault="008B68C4" w:rsidP="008B68C4">
      <w:pPr>
        <w:pStyle w:val="enumlev10"/>
        <w:rPr>
          <w:rtl/>
        </w:rPr>
      </w:pPr>
      <w:r>
        <w:rPr>
          <w:rtl/>
        </w:rPr>
        <w:t>-</w:t>
      </w:r>
      <w:r>
        <w:rPr>
          <w:rtl/>
        </w:rPr>
        <w:tab/>
      </w:r>
      <w:r w:rsidRPr="00283506">
        <w:rPr>
          <w:i/>
          <w:iCs/>
          <w:rtl/>
        </w:rPr>
        <w:t xml:space="preserve">التسعير التقديري </w:t>
      </w:r>
      <w:r w:rsidRPr="00283506">
        <w:rPr>
          <w:i/>
          <w:iCs/>
        </w:rPr>
        <w:t>(shadow pricing)</w:t>
      </w:r>
      <w:r>
        <w:rPr>
          <w:rtl/>
        </w:rPr>
        <w:t xml:space="preserve"> (انظر أدناه)؛</w:t>
      </w:r>
    </w:p>
    <w:p w14:paraId="7208E235" w14:textId="77777777" w:rsidR="008B68C4" w:rsidRDefault="008B68C4" w:rsidP="008B68C4">
      <w:pPr>
        <w:pStyle w:val="enumlev10"/>
        <w:rPr>
          <w:rtl/>
        </w:rPr>
      </w:pPr>
      <w:r>
        <w:rPr>
          <w:rtl/>
        </w:rPr>
        <w:t>-</w:t>
      </w:r>
      <w:r>
        <w:rPr>
          <w:rtl/>
        </w:rPr>
        <w:tab/>
      </w:r>
      <w:r>
        <w:rPr>
          <w:i/>
          <w:iCs/>
          <w:rtl/>
        </w:rPr>
        <w:t xml:space="preserve">التسعير التحفيزي </w:t>
      </w:r>
      <w:r>
        <w:rPr>
          <w:i/>
          <w:iCs/>
        </w:rPr>
        <w:t>(incentive pricing)</w:t>
      </w:r>
      <w:r>
        <w:rPr>
          <w:rtl/>
        </w:rPr>
        <w:t>، حيث تحدد الرسوم بهدف تشجيع استعمال الطيف بفعالية؛</w:t>
      </w:r>
    </w:p>
    <w:p w14:paraId="59DAFEB8" w14:textId="77777777" w:rsidR="008B68C4" w:rsidRDefault="008B68C4" w:rsidP="008B68C4">
      <w:pPr>
        <w:pStyle w:val="enumlev10"/>
        <w:rPr>
          <w:rtl/>
        </w:rPr>
      </w:pPr>
      <w:r>
        <w:rPr>
          <w:rtl/>
        </w:rPr>
        <w:t>-</w:t>
      </w:r>
      <w:r>
        <w:rPr>
          <w:rtl/>
        </w:rPr>
        <w:tab/>
      </w:r>
      <w:r>
        <w:rPr>
          <w:i/>
          <w:iCs/>
          <w:rtl/>
        </w:rPr>
        <w:t xml:space="preserve">التسعير التنظيمي </w:t>
      </w:r>
      <w:r>
        <w:rPr>
          <w:i/>
          <w:iCs/>
        </w:rPr>
        <w:t>(regulatory pricing)</w:t>
      </w:r>
      <w:r>
        <w:rPr>
          <w:rtl/>
        </w:rPr>
        <w:t>، حيث تحدد الرسوم بمعزل عن اعتبارات السوق، مثل استرداد تكاليف إدارة الطيف.</w:t>
      </w:r>
    </w:p>
    <w:p w14:paraId="416AAF3C" w14:textId="77777777" w:rsidR="008B68C4" w:rsidRDefault="008B68C4" w:rsidP="008B68C4">
      <w:pPr>
        <w:rPr>
          <w:rtl/>
          <w:lang w:val="fr-LU"/>
        </w:rPr>
      </w:pPr>
      <w:r>
        <w:rPr>
          <w:b/>
          <w:bCs/>
          <w:rtl/>
          <w:lang w:val="fr-LU"/>
        </w:rPr>
        <w:t>رخصة التجهيزات</w:t>
      </w:r>
      <w:r>
        <w:rPr>
          <w:rtl/>
        </w:rPr>
        <w:t xml:space="preserve"> </w:t>
      </w:r>
      <w:r>
        <w:rPr>
          <w:b/>
          <w:bCs/>
        </w:rPr>
        <w:t xml:space="preserve">(Apparatus </w:t>
      </w:r>
      <w:proofErr w:type="spellStart"/>
      <w:r>
        <w:rPr>
          <w:b/>
          <w:bCs/>
        </w:rPr>
        <w:t>licence</w:t>
      </w:r>
      <w:proofErr w:type="spellEnd"/>
      <w:r>
        <w:rPr>
          <w:b/>
          <w:bCs/>
        </w:rPr>
        <w:t>)</w:t>
      </w:r>
      <w:r>
        <w:rPr>
          <w:rtl/>
          <w:lang w:val="fr-LU"/>
        </w:rPr>
        <w:t>: هو سماح بتركيب واستعمال التجهيزات الراديوية. وتحدد هذه الرخصة التردد أو نطاق التردد الذي سيستعمل، كما يمكنها أن تفرض أحكاماً وشروطاً تقيد نمط الجهاز المستعمل أو قدرته أو منطقة تغطيته أو موقعه الجغرافي أو الخدمة المقدمة. ويتوقف كل من مدى هذه التقييدات وتفاصيلها على ظروف وخصائص الخدمة المعنية.</w:t>
      </w:r>
    </w:p>
    <w:p w14:paraId="34D17B32" w14:textId="77777777" w:rsidR="008B68C4" w:rsidRDefault="008B68C4" w:rsidP="008B68C4">
      <w:pPr>
        <w:rPr>
          <w:rtl/>
          <w:lang w:val="fr-LU"/>
        </w:rPr>
      </w:pPr>
      <w:r>
        <w:rPr>
          <w:b/>
          <w:bCs/>
          <w:rtl/>
          <w:lang w:val="fr-LU"/>
        </w:rPr>
        <w:t xml:space="preserve">المزاد </w:t>
      </w:r>
      <w:r>
        <w:rPr>
          <w:b/>
          <w:bCs/>
        </w:rPr>
        <w:t>(Auction)</w:t>
      </w:r>
      <w:r>
        <w:rPr>
          <w:rtl/>
          <w:lang w:val="fr-LU"/>
        </w:rPr>
        <w:t xml:space="preserve">: هو شكل من أشكال </w:t>
      </w:r>
      <w:r>
        <w:rPr>
          <w:i/>
          <w:iCs/>
          <w:rtl/>
          <w:lang w:val="fr-LU"/>
        </w:rPr>
        <w:t>تسعير الطيف</w:t>
      </w:r>
      <w:r>
        <w:rPr>
          <w:rtl/>
          <w:lang w:val="fr-LU"/>
        </w:rPr>
        <w:t xml:space="preserve"> - وآلية تخصيص التردد - تخصص في إطاره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للفائز (للفائزين) في عملية تنافسية حيث يتم الانتقاء بناءً على السعر (في بعض البلدان يمكن أن تؤخذ عوامل أخرى في الاعتبار مثل نوعية الخدمة وسرعة الطرح في السوق والاستمرارية المالية إما من أجل تقييم العروض أو لوضع معايير الأهلية المسبقة). وأشكال </w:t>
      </w:r>
      <w:r>
        <w:rPr>
          <w:i/>
          <w:iCs/>
          <w:rtl/>
          <w:lang w:val="fr-LU"/>
        </w:rPr>
        <w:t>المزادات العلنية</w:t>
      </w:r>
      <w:r>
        <w:rPr>
          <w:rtl/>
          <w:lang w:val="fr-LU"/>
        </w:rPr>
        <w:t xml:space="preserve"> عديدة تشمل:</w:t>
      </w:r>
    </w:p>
    <w:p w14:paraId="6370044E" w14:textId="77777777" w:rsidR="008B68C4" w:rsidRDefault="008B68C4" w:rsidP="008B68C4">
      <w:pPr>
        <w:pStyle w:val="enumlev10"/>
        <w:rPr>
          <w:rtl/>
        </w:rPr>
      </w:pPr>
      <w:r>
        <w:rPr>
          <w:i/>
          <w:iCs/>
          <w:rtl/>
        </w:rPr>
        <w:t>-</w:t>
      </w:r>
      <w:r>
        <w:rPr>
          <w:i/>
          <w:iCs/>
        </w:rPr>
        <w:tab/>
      </w:r>
      <w:r>
        <w:rPr>
          <w:i/>
          <w:iCs/>
          <w:rtl/>
        </w:rPr>
        <w:t xml:space="preserve">المزاد على الطريقة الإنكليزية </w:t>
      </w:r>
      <w:r>
        <w:rPr>
          <w:i/>
          <w:iCs/>
        </w:rPr>
        <w:t>(English auction)</w:t>
      </w:r>
      <w:r>
        <w:rPr>
          <w:rtl/>
        </w:rPr>
        <w:t>، حيث يقوم مسؤول المزاد بزيادة السعر حتى لا يبقى إلا مزايد واحد؛</w:t>
      </w:r>
    </w:p>
    <w:p w14:paraId="5B6207B1" w14:textId="77777777" w:rsidR="008B68C4" w:rsidRDefault="008B68C4" w:rsidP="008B68C4">
      <w:pPr>
        <w:pStyle w:val="enumlev10"/>
        <w:rPr>
          <w:rtl/>
        </w:rPr>
      </w:pPr>
      <w:r>
        <w:rPr>
          <w:rtl/>
        </w:rPr>
        <w:t>-</w:t>
      </w:r>
      <w:r>
        <w:rPr>
          <w:rtl/>
        </w:rPr>
        <w:tab/>
      </w:r>
      <w:r>
        <w:rPr>
          <w:i/>
          <w:iCs/>
          <w:rtl/>
        </w:rPr>
        <w:t xml:space="preserve">المزاد بالسعر الأول </w:t>
      </w:r>
      <w:r>
        <w:rPr>
          <w:i/>
          <w:iCs/>
        </w:rPr>
        <w:t>(first-price sealed bid auction)</w:t>
      </w:r>
      <w:r>
        <w:rPr>
          <w:rtl/>
        </w:rPr>
        <w:t>، عن طريق التقديم السري المسبق حيث يتقدم المزايدون بعروض مختومة ويفوز المتقدم بأعلى عرض؛</w:t>
      </w:r>
    </w:p>
    <w:p w14:paraId="5ACDE598" w14:textId="77777777" w:rsidR="008B68C4" w:rsidRDefault="008B68C4" w:rsidP="008B68C4">
      <w:pPr>
        <w:pStyle w:val="enumlev10"/>
        <w:rPr>
          <w:rtl/>
        </w:rPr>
      </w:pPr>
      <w:r>
        <w:rPr>
          <w:i/>
          <w:iCs/>
          <w:rtl/>
        </w:rPr>
        <w:t>-</w:t>
      </w:r>
      <w:r>
        <w:rPr>
          <w:i/>
          <w:iCs/>
          <w:rtl/>
        </w:rPr>
        <w:tab/>
        <w:t xml:space="preserve">المزاد بالسعر الثاني </w:t>
      </w:r>
      <w:r>
        <w:rPr>
          <w:i/>
          <w:iCs/>
        </w:rPr>
        <w:t>(second-price sealed bid auction)</w:t>
      </w:r>
      <w:r>
        <w:rPr>
          <w:rtl/>
        </w:rPr>
        <w:t>،</w:t>
      </w:r>
      <w:r>
        <w:rPr>
          <w:i/>
          <w:iCs/>
          <w:rtl/>
        </w:rPr>
        <w:t xml:space="preserve"> عن طريق التقديم السري</w:t>
      </w:r>
      <w:r>
        <w:rPr>
          <w:rtl/>
        </w:rPr>
        <w:t xml:space="preserve"> المسبق حيث يتقدم المزايدون بعروض مختومة إلا أن أعلى مزايد هو الذي يربح ولكنه يسدد ثاني أعلى عرض؛</w:t>
      </w:r>
    </w:p>
    <w:p w14:paraId="27EDDF52" w14:textId="77777777" w:rsidR="008B68C4" w:rsidRDefault="008B68C4" w:rsidP="008B68C4">
      <w:pPr>
        <w:pStyle w:val="enumlev10"/>
        <w:rPr>
          <w:rtl/>
        </w:rPr>
      </w:pPr>
      <w:r>
        <w:rPr>
          <w:i/>
          <w:iCs/>
          <w:rtl/>
        </w:rPr>
        <w:t>-</w:t>
      </w:r>
      <w:r>
        <w:rPr>
          <w:i/>
          <w:iCs/>
          <w:rtl/>
        </w:rPr>
        <w:tab/>
        <w:t xml:space="preserve">المزاد على الطريقة الهولندية </w:t>
      </w:r>
      <w:r>
        <w:rPr>
          <w:i/>
          <w:iCs/>
        </w:rPr>
        <w:t>(Dutch auction)</w:t>
      </w:r>
      <w:r>
        <w:rPr>
          <w:rtl/>
        </w:rPr>
        <w:t>، حيث يقوم المسؤول عن المزاد بتحديد سعر مرتفع، ويبدأ بتخفيضه إلى أن ينادي أحد المزايدين "العرض لي"؛</w:t>
      </w:r>
    </w:p>
    <w:p w14:paraId="6B9D243A" w14:textId="77777777" w:rsidR="008B68C4" w:rsidRDefault="008B68C4" w:rsidP="008B68C4">
      <w:pPr>
        <w:pStyle w:val="enumlev10"/>
        <w:rPr>
          <w:rtl/>
        </w:rPr>
      </w:pPr>
      <w:r>
        <w:rPr>
          <w:i/>
          <w:iCs/>
          <w:rtl/>
        </w:rPr>
        <w:t>-</w:t>
      </w:r>
      <w:r>
        <w:rPr>
          <w:i/>
          <w:iCs/>
          <w:rtl/>
        </w:rPr>
        <w:tab/>
        <w:t xml:space="preserve">مزاد الجولات المتعددة المتزامنة </w:t>
      </w:r>
      <w:r>
        <w:rPr>
          <w:i/>
          <w:iCs/>
        </w:rPr>
        <w:t>(simultaneous multiple round auction)</w:t>
      </w:r>
      <w:r>
        <w:rPr>
          <w:rtl/>
        </w:rPr>
        <w:t>، الذي كانت لجنة الاتصالات الاتحادية </w:t>
      </w:r>
      <w:r>
        <w:t>(FCC)</w:t>
      </w:r>
      <w:r>
        <w:rPr>
          <w:rtl/>
        </w:rPr>
        <w:t xml:space="preserve"> </w:t>
      </w:r>
      <w:r>
        <w:rPr>
          <w:rFonts w:hint="cs"/>
          <w:rtl/>
        </w:rPr>
        <w:t xml:space="preserve">أول من بدأ بممارسته في الولايات المتحدة الأمريكية. وتنطوي هذه العملية على عدة جولات من العروض على عدد من الدفعات التي تقدم بشكل متآون. يكشف أعلى عرض من كل دفعة أمام كل المزايدين قبل الجولة التالية حين تقبل كل المزايدات على كل الدفعات. وقد تكشف أو لا تكشف هوية المتقدم بأعلى عرض بعد كل جولة، إلا أنها تكشف في نهاية المزاد العلني. وتستمر العملية لغاية الوصول إلى الجولة التي لا يقدم فيها أي عرض جديد </w:t>
      </w:r>
      <w:r>
        <w:rPr>
          <w:rFonts w:hint="cs"/>
          <w:rtl/>
        </w:rPr>
        <w:lastRenderedPageBreak/>
        <w:t xml:space="preserve">في أية دفعة. ويكون هذا المزاد البديل أكثر تعقيداً من المزادات العلنية بجولة واحدة، إلا أنه يقدم للمزايدين مزيداً من المرونة من أجل ضم الدفعات بعدة طرائق. ونظراً إلى كونه أكثر انفتاحاً من عملية المزايدة بالمغلف المختوم فهي تحد من </w:t>
      </w:r>
      <w:r>
        <w:rPr>
          <w:rFonts w:hint="cs"/>
          <w:i/>
          <w:iCs/>
          <w:rtl/>
        </w:rPr>
        <w:t>لعنة الفوز</w:t>
      </w:r>
      <w:r>
        <w:rPr>
          <w:rFonts w:hint="cs"/>
          <w:rtl/>
        </w:rPr>
        <w:t xml:space="preserve"> إذ إنها تتيح للمزايدين التقدم بعروض بثقة أكبر.</w:t>
      </w:r>
    </w:p>
    <w:p w14:paraId="0683C44D" w14:textId="77777777" w:rsidR="008B68C4" w:rsidRDefault="008B68C4" w:rsidP="008B68C4">
      <w:pPr>
        <w:rPr>
          <w:rtl/>
          <w:lang w:val="fr-LU"/>
        </w:rPr>
      </w:pPr>
      <w:r>
        <w:rPr>
          <w:rtl/>
          <w:lang w:val="fr-LU"/>
        </w:rPr>
        <w:t xml:space="preserve">وتعتبر </w:t>
      </w:r>
      <w:r>
        <w:rPr>
          <w:i/>
          <w:iCs/>
          <w:rtl/>
          <w:lang w:val="fr-LU"/>
        </w:rPr>
        <w:t xml:space="preserve">المزادات </w:t>
      </w:r>
      <w:r>
        <w:rPr>
          <w:rtl/>
          <w:lang w:val="fr-LU"/>
        </w:rPr>
        <w:t>عموماً ذات مزايا على صعيد الكفاءة الاقتصادية والشفافية والسرعة مقارنة بطرائق التخصيص البديلة، فضلاً عن أنها تعكس كذلك القيمة التجارية لحقوق الطيف من أجل الإدارة التي تنظم المزاد العلني. بيد أن المزاد العلني قد يعطي نتائج مناوئة للمنافسة، في حال استفاد كبار المشغلين من هذه الفرصة من أجل الهيمنة بصورة مبالغ فيها على الطيف المتيسر، إلا أن بالإمكان إدخال تدابير حمائية متنوعة لمواجهة ذلك عن طريق فرض تقييدات على مدى الطيف الذي يمكن للمزايد الفردي اكتسابه، أو وضع أحكام "الاستعمال أو الفقدان" بغية تفادي الاختزان.</w:t>
      </w:r>
    </w:p>
    <w:p w14:paraId="080E81F0" w14:textId="77777777" w:rsidR="008B68C4" w:rsidRPr="005B2B10" w:rsidRDefault="008B68C4" w:rsidP="008B68C4">
      <w:pPr>
        <w:rPr>
          <w:spacing w:val="-4"/>
          <w:rtl/>
          <w:lang w:val="fr-LU"/>
        </w:rPr>
      </w:pPr>
      <w:r w:rsidRPr="005B2B10">
        <w:rPr>
          <w:b/>
          <w:bCs/>
          <w:spacing w:val="-4"/>
          <w:rtl/>
          <w:lang w:val="fr-LU"/>
        </w:rPr>
        <w:t xml:space="preserve">ائتمان المزايدة </w:t>
      </w:r>
      <w:r w:rsidRPr="005B2B10">
        <w:rPr>
          <w:b/>
          <w:bCs/>
          <w:spacing w:val="-4"/>
        </w:rPr>
        <w:t>(Bidding credit)</w:t>
      </w:r>
      <w:r w:rsidRPr="005B2B10">
        <w:rPr>
          <w:spacing w:val="-4"/>
          <w:rtl/>
          <w:lang w:val="fr-LU"/>
        </w:rPr>
        <w:t xml:space="preserve">: هو حسم يمنح لبعض المزايدين بغية الترويج للسلع المستحبة اجتماعياً. ومنحت اعتمادات المزايدة إلى شركات صغيرة جداً في بعض المزادات العلنية التي نظمتها لجنة الاتصالات الاتحادية. وعلى سبيل المثال يعني منح اعتماد مزايدة يبلغ </w:t>
      </w:r>
      <w:r w:rsidRPr="005B2B10">
        <w:rPr>
          <w:spacing w:val="-4"/>
          <w:lang w:val="fr-LU"/>
        </w:rPr>
        <w:t>%25</w:t>
      </w:r>
      <w:r w:rsidRPr="005B2B10">
        <w:rPr>
          <w:spacing w:val="-4"/>
          <w:rtl/>
          <w:lang w:val="fr-LU"/>
        </w:rPr>
        <w:t xml:space="preserve"> أنه في حال تقدمت شركة مزايدة فائزة عرضاً يبلغ </w:t>
      </w:r>
      <w:r w:rsidRPr="005B2B10">
        <w:rPr>
          <w:spacing w:val="-4"/>
          <w:lang w:val="fr-LU"/>
        </w:rPr>
        <w:t>1 000 000</w:t>
      </w:r>
      <w:r w:rsidRPr="005B2B10">
        <w:rPr>
          <w:spacing w:val="-4"/>
          <w:rtl/>
          <w:lang w:val="fr-LU"/>
        </w:rPr>
        <w:t xml:space="preserve"> دولار أمريكي، تقوم هذه الشركة بتسديد </w:t>
      </w:r>
      <w:r w:rsidRPr="005B2B10">
        <w:rPr>
          <w:spacing w:val="-4"/>
          <w:lang w:val="fr-LU"/>
        </w:rPr>
        <w:t>750 000</w:t>
      </w:r>
      <w:r w:rsidRPr="005B2B10">
        <w:rPr>
          <w:spacing w:val="-4"/>
          <w:rtl/>
          <w:lang w:val="fr-LU"/>
        </w:rPr>
        <w:t xml:space="preserve"> دولار أمريكي. كانت تمنح اعتمادات المزايدة أصلاً للنساء والأقليات العرقية، بيد أن اللجنة الاتحادية تخلت عن هذه الممارسة بعد أن صاغت محكمة الولايات المتحدة العليا قرار </w:t>
      </w:r>
      <w:proofErr w:type="spellStart"/>
      <w:r w:rsidRPr="005B2B10">
        <w:rPr>
          <w:i/>
          <w:iCs/>
          <w:spacing w:val="-4"/>
          <w:lang w:val="fr-FR"/>
        </w:rPr>
        <w:t>Adarand</w:t>
      </w:r>
      <w:proofErr w:type="spellEnd"/>
      <w:r w:rsidRPr="005B2B10">
        <w:rPr>
          <w:spacing w:val="-4"/>
          <w:rtl/>
          <w:lang w:val="fr-LU"/>
        </w:rPr>
        <w:t xml:space="preserve"> الذي اعتبر أن منح مثل هذه التفضيلات يشكل ممارسة تمييزية وبالتالي غير قانونية.</w:t>
      </w:r>
    </w:p>
    <w:p w14:paraId="2F9B7E00" w14:textId="77777777" w:rsidR="008B68C4" w:rsidRDefault="008B68C4" w:rsidP="008B68C4">
      <w:pPr>
        <w:rPr>
          <w:rtl/>
          <w:lang w:val="fr-LU"/>
        </w:rPr>
      </w:pPr>
      <w:r>
        <w:rPr>
          <w:b/>
          <w:bCs/>
          <w:rtl/>
          <w:lang w:val="fr-LU"/>
        </w:rPr>
        <w:t xml:space="preserve">الإيجار التفاضلي </w:t>
      </w:r>
      <w:r>
        <w:rPr>
          <w:b/>
          <w:bCs/>
          <w:lang w:val="fr-LU"/>
        </w:rPr>
        <w:t>(</w:t>
      </w:r>
      <w:proofErr w:type="spellStart"/>
      <w:r>
        <w:rPr>
          <w:b/>
          <w:bCs/>
          <w:lang w:val="fr-LU"/>
        </w:rPr>
        <w:t>Differential</w:t>
      </w:r>
      <w:proofErr w:type="spellEnd"/>
      <w:r>
        <w:rPr>
          <w:b/>
          <w:bCs/>
          <w:lang w:val="fr-LU"/>
        </w:rPr>
        <w:t xml:space="preserve"> </w:t>
      </w:r>
      <w:proofErr w:type="spellStart"/>
      <w:r>
        <w:rPr>
          <w:b/>
          <w:bCs/>
          <w:lang w:val="fr-LU"/>
        </w:rPr>
        <w:t>rent</w:t>
      </w:r>
      <w:proofErr w:type="spellEnd"/>
      <w:r>
        <w:rPr>
          <w:b/>
          <w:bCs/>
          <w:lang w:val="fr-LU"/>
        </w:rPr>
        <w:t>)</w:t>
      </w:r>
      <w:r>
        <w:rPr>
          <w:rtl/>
          <w:lang w:val="fr-LU"/>
        </w:rPr>
        <w:t>: هو إيجار يعود إلى تغير خصائص مورد ما، مثلاً خصائص انتشار مستحبة في نطاق تردد ما أكثر منها في نطاق تردد آخر.</w:t>
      </w:r>
    </w:p>
    <w:p w14:paraId="7B3D871C" w14:textId="2EDD41C9" w:rsidR="008B68C4" w:rsidRDefault="008B68C4" w:rsidP="008B68C4">
      <w:pPr>
        <w:rPr>
          <w:rtl/>
          <w:lang w:val="fr-LU"/>
        </w:rPr>
      </w:pPr>
      <w:r>
        <w:rPr>
          <w:b/>
          <w:bCs/>
          <w:rtl/>
          <w:lang w:val="fr-LU"/>
        </w:rPr>
        <w:t xml:space="preserve">الحصول على الخدمة حسب ترتيب تقديم الطلبات </w:t>
      </w:r>
      <w:r>
        <w:rPr>
          <w:b/>
          <w:bCs/>
        </w:rPr>
        <w:t>(First-come</w:t>
      </w:r>
      <w:r w:rsidR="00097FF8">
        <w:rPr>
          <w:b/>
          <w:bCs/>
        </w:rPr>
        <w:t xml:space="preserve">, </w:t>
      </w:r>
      <w:r>
        <w:rPr>
          <w:b/>
          <w:bCs/>
        </w:rPr>
        <w:t>first-served)</w:t>
      </w:r>
      <w:r>
        <w:rPr>
          <w:rtl/>
          <w:lang w:val="fr-LU"/>
        </w:rPr>
        <w:t>: هو إجراء تخصيص يخصص الطيف في إطاره للمتقدمين بطلبات للحصول عليه لغاية نفاد الطيف، وبشرط وحيد هو التقيد بالمعايير التقنية أو المالية الدنيا. وثمة نزعة إلى استعمال هذا الإجراء في التخصيصات التي تتم على نطاق صغير مثل رخص المحطات الإذاعية التجارية الخاصة أو الوصلات الثابتة. ويأتي هذا الإجراء بأفضل النتائج حين لا يكون الطيف نادراً.</w:t>
      </w:r>
    </w:p>
    <w:p w14:paraId="02753775" w14:textId="77777777" w:rsidR="008B68C4" w:rsidRDefault="008B68C4" w:rsidP="008B68C4">
      <w:pPr>
        <w:rPr>
          <w:rtl/>
          <w:lang w:val="fr-LU"/>
        </w:rPr>
      </w:pPr>
      <w:r>
        <w:rPr>
          <w:b/>
          <w:bCs/>
          <w:rtl/>
          <w:lang w:val="fr-LU"/>
        </w:rPr>
        <w:t xml:space="preserve">الناتج المحلي الإجمالي </w:t>
      </w:r>
      <w:r>
        <w:rPr>
          <w:b/>
          <w:bCs/>
        </w:rPr>
        <w:t>(GDP)</w:t>
      </w:r>
      <w:r>
        <w:rPr>
          <w:rtl/>
          <w:lang w:val="fr-LU"/>
        </w:rPr>
        <w:t>: هو مجموع قيم كل السلع والخدمات النهائية التي تباع في سنة واحدة ضمن الحدود الجغرافية لبلد ما.</w:t>
      </w:r>
    </w:p>
    <w:p w14:paraId="65DD47C3" w14:textId="77777777" w:rsidR="008B68C4" w:rsidRDefault="008B68C4" w:rsidP="008B68C4">
      <w:pPr>
        <w:rPr>
          <w:rtl/>
          <w:lang w:val="fr-LU"/>
        </w:rPr>
      </w:pPr>
      <w:r>
        <w:rPr>
          <w:b/>
          <w:bCs/>
          <w:rtl/>
          <w:lang w:val="fr-LU"/>
        </w:rPr>
        <w:t xml:space="preserve">القرعة </w:t>
      </w:r>
      <w:r>
        <w:rPr>
          <w:b/>
          <w:bCs/>
        </w:rPr>
        <w:t>(Lottery)</w:t>
      </w:r>
      <w:r>
        <w:rPr>
          <w:rtl/>
          <w:lang w:val="fr-LU"/>
        </w:rPr>
        <w:t xml:space="preserve">: هو عملية لتخصيص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للمتقدمين بالطلبات على أساس انتقاء عشوائي. وتتميز </w:t>
      </w:r>
      <w:r>
        <w:rPr>
          <w:i/>
          <w:iCs/>
          <w:rtl/>
          <w:lang w:val="fr-LU"/>
        </w:rPr>
        <w:t>التخصيصات بالقرعة</w:t>
      </w:r>
      <w:r>
        <w:rPr>
          <w:rtl/>
          <w:lang w:val="fr-LU"/>
        </w:rPr>
        <w:t xml:space="preserve"> بالسرعة والبساطة إلا أنه من غير المرجح أن تستمثل النتائج على الصعيد الاقتصادي، كما أنها قد تؤدي إلى ظهور طلبات مضاربة بسبب إمكانية تحقيق الأرباح بدون حساب.</w:t>
      </w:r>
    </w:p>
    <w:p w14:paraId="7516EFE3" w14:textId="77777777" w:rsidR="008B68C4" w:rsidRDefault="008B68C4" w:rsidP="008B68C4">
      <w:pPr>
        <w:rPr>
          <w:rtl/>
          <w:lang w:val="fr-LU"/>
        </w:rPr>
      </w:pPr>
      <w:r>
        <w:rPr>
          <w:b/>
          <w:bCs/>
          <w:rtl/>
          <w:lang w:val="fr-LU"/>
        </w:rPr>
        <w:t xml:space="preserve">الحصرية المتبادلة </w:t>
      </w:r>
      <w:r>
        <w:rPr>
          <w:b/>
          <w:bCs/>
        </w:rPr>
        <w:t>(Mutual exclusivity)</w:t>
      </w:r>
      <w:r>
        <w:rPr>
          <w:rtl/>
          <w:lang w:val="fr-LU"/>
        </w:rPr>
        <w:t>: هو وضع يتنافس فيه متقدمان أو أكثر بطلب للحصول على نفس تخصيص التردد.</w:t>
      </w:r>
    </w:p>
    <w:p w14:paraId="0BFDC577" w14:textId="77777777" w:rsidR="008B68C4" w:rsidRDefault="008B68C4" w:rsidP="008B68C4">
      <w:pPr>
        <w:rPr>
          <w:rtl/>
          <w:lang w:val="fr-LU"/>
        </w:rPr>
      </w:pPr>
      <w:r>
        <w:rPr>
          <w:b/>
          <w:bCs/>
          <w:rtl/>
          <w:lang w:val="fr-LU"/>
        </w:rPr>
        <w:t xml:space="preserve">احتكار الأقلية </w:t>
      </w:r>
      <w:r>
        <w:rPr>
          <w:b/>
          <w:bCs/>
        </w:rPr>
        <w:t>(Oligopoly)</w:t>
      </w:r>
      <w:r>
        <w:rPr>
          <w:rtl/>
          <w:lang w:val="fr-LU"/>
        </w:rPr>
        <w:t>: هو وضع يقدم فيه عدد صغير من الشركات منتجاً أو خدمة ما. ويمكن مقارنة هذا الوضع بالاحتكار الذي تقدم فيه شركة واحدة منتجاً أو خدمة ما.</w:t>
      </w:r>
    </w:p>
    <w:p w14:paraId="218D0C39" w14:textId="77777777" w:rsidR="008B68C4" w:rsidRDefault="008B68C4" w:rsidP="008B68C4">
      <w:pPr>
        <w:rPr>
          <w:rtl/>
          <w:lang w:val="fr-LU"/>
        </w:rPr>
      </w:pPr>
      <w:r>
        <w:rPr>
          <w:b/>
          <w:bCs/>
          <w:rtl/>
          <w:lang w:val="fr-LU"/>
        </w:rPr>
        <w:t xml:space="preserve">تكلفة الفرصة </w:t>
      </w:r>
      <w:r>
        <w:rPr>
          <w:b/>
          <w:bCs/>
        </w:rPr>
        <w:t>(Opportunity cost)</w:t>
      </w:r>
      <w:r>
        <w:rPr>
          <w:rtl/>
          <w:lang w:val="fr-LU"/>
        </w:rPr>
        <w:t>: هي الأرباح غير المحققة بسبب عدم استعمال مورد ما بأفضل طريقة ممكنة. وعلى سبيل المثال، يمكن أن يكمن أفضل استعمال بديل لنطاق ترددات يستعمل حالياً لخدمة إذاعية، في استعماله لخدمة متنقلة. وفي المزاد العلني، يفوز عموماً المزايد المستعد أن يدفع أعلى سعر، وهو عرض يكون مباشرة أعلى من قيمة المزايد الذي تقدم بثاني أعلى عرض. وتشكل ثاني أعلى قيمة تكلفة الفرصة.</w:t>
      </w:r>
    </w:p>
    <w:p w14:paraId="3B1A9DB4" w14:textId="77777777" w:rsidR="008B68C4" w:rsidRDefault="008B68C4" w:rsidP="008B68C4">
      <w:pPr>
        <w:rPr>
          <w:rtl/>
          <w:lang w:val="fr-LU"/>
        </w:rPr>
      </w:pPr>
      <w:r>
        <w:rPr>
          <w:b/>
          <w:bCs/>
          <w:rtl/>
          <w:lang w:val="fr-LU"/>
        </w:rPr>
        <w:t>إيجارات المورد</w:t>
      </w:r>
      <w:r>
        <w:rPr>
          <w:b/>
          <w:bCs/>
          <w:rtl/>
          <w:lang w:val="fr-LU" w:bidi="ar-SY"/>
        </w:rPr>
        <w:t xml:space="preserve"> </w:t>
      </w:r>
      <w:r>
        <w:rPr>
          <w:b/>
          <w:bCs/>
        </w:rPr>
        <w:t>(Resource rents)</w:t>
      </w:r>
      <w:r>
        <w:rPr>
          <w:rtl/>
          <w:lang w:val="fr-LU"/>
        </w:rPr>
        <w:t>: هو مصطلح يستعمله الاقتصاديون من أجل تصنيف قيمة المورد. ويمكن تحديد كمية الإيجار العائد المضاف إلى الحق في المورد، مثل حق استعمال الطيف، على أساس السعر الذي قد يباع به هذا الحق في سوق مفتوحة.</w:t>
      </w:r>
    </w:p>
    <w:p w14:paraId="0720E8AC" w14:textId="77777777" w:rsidR="008B68C4" w:rsidRDefault="008B68C4" w:rsidP="008B68C4">
      <w:pPr>
        <w:rPr>
          <w:rtl/>
          <w:lang w:val="fr-LU"/>
        </w:rPr>
      </w:pPr>
      <w:r>
        <w:rPr>
          <w:b/>
          <w:bCs/>
          <w:rtl/>
          <w:lang w:val="fr-LU"/>
        </w:rPr>
        <w:t xml:space="preserve">إيجار الندرة </w:t>
      </w:r>
      <w:r>
        <w:rPr>
          <w:b/>
          <w:bCs/>
        </w:rPr>
        <w:t>(Scarcity rent)</w:t>
      </w:r>
      <w:r>
        <w:rPr>
          <w:rtl/>
          <w:lang w:val="fr-LU"/>
        </w:rPr>
        <w:t>: هو إيجار يعزى إلى زيادة الطلب عن العرض، بسعر صفر.</w:t>
      </w:r>
    </w:p>
    <w:p w14:paraId="148ABFA4" w14:textId="77777777" w:rsidR="008B68C4" w:rsidRDefault="008B68C4" w:rsidP="008B68C4">
      <w:pPr>
        <w:rPr>
          <w:rtl/>
          <w:lang w:val="fr-LU"/>
        </w:rPr>
      </w:pPr>
      <w:r>
        <w:rPr>
          <w:b/>
          <w:bCs/>
          <w:rtl/>
          <w:lang w:val="fr-LU"/>
        </w:rPr>
        <w:lastRenderedPageBreak/>
        <w:t>السوق الثانوية</w:t>
      </w:r>
      <w:r>
        <w:rPr>
          <w:rFonts w:hint="cs"/>
          <w:b/>
          <w:bCs/>
          <w:rtl/>
          <w:lang w:val="fr-LU"/>
        </w:rPr>
        <w:t xml:space="preserve"> </w:t>
      </w:r>
      <w:r>
        <w:rPr>
          <w:b/>
          <w:bCs/>
          <w:lang w:val="fr-LU"/>
        </w:rPr>
        <w:t>(</w:t>
      </w:r>
      <w:proofErr w:type="spellStart"/>
      <w:r>
        <w:rPr>
          <w:b/>
          <w:bCs/>
          <w:lang w:val="fr-LU"/>
        </w:rPr>
        <w:t>Secondary</w:t>
      </w:r>
      <w:proofErr w:type="spellEnd"/>
      <w:r>
        <w:rPr>
          <w:b/>
          <w:bCs/>
          <w:lang w:val="fr-LU"/>
        </w:rPr>
        <w:t xml:space="preserve"> trading)</w:t>
      </w:r>
      <w:r>
        <w:rPr>
          <w:rtl/>
          <w:lang w:val="fr-LU"/>
        </w:rPr>
        <w:t xml:space="preserve">: شراء وبيع </w:t>
      </w:r>
      <w:r>
        <w:rPr>
          <w:i/>
          <w:iCs/>
          <w:rtl/>
          <w:lang w:val="fr-LU"/>
        </w:rPr>
        <w:t>رخص التجهيزات</w:t>
      </w:r>
      <w:r>
        <w:rPr>
          <w:rtl/>
          <w:lang w:val="fr-LU"/>
        </w:rPr>
        <w:t xml:space="preserve"> أو </w:t>
      </w:r>
      <w:r>
        <w:rPr>
          <w:i/>
          <w:iCs/>
          <w:rtl/>
          <w:lang w:val="fr-LU"/>
        </w:rPr>
        <w:t>حقوق استعمال الطيف</w:t>
      </w:r>
      <w:r>
        <w:rPr>
          <w:rtl/>
          <w:lang w:val="fr-LU"/>
        </w:rPr>
        <w:t xml:space="preserve"> بعد التخصيص الأولي عن طريق مدير الطيف. ويمكن أن يتم التعامل مباشرة بين الأطراف أو عن طريق وسيط.</w:t>
      </w:r>
    </w:p>
    <w:p w14:paraId="29E6B00D" w14:textId="77777777" w:rsidR="008B68C4" w:rsidRDefault="008B68C4" w:rsidP="008B68C4">
      <w:pPr>
        <w:rPr>
          <w:rtl/>
          <w:lang w:val="fr-LU"/>
        </w:rPr>
      </w:pPr>
      <w:r>
        <w:rPr>
          <w:b/>
          <w:bCs/>
          <w:rtl/>
          <w:lang w:val="fr-LU"/>
        </w:rPr>
        <w:t>التسعير التقديري</w:t>
      </w:r>
      <w:r>
        <w:rPr>
          <w:rFonts w:hint="cs"/>
          <w:b/>
          <w:bCs/>
          <w:rtl/>
          <w:lang w:val="fr-LU"/>
        </w:rPr>
        <w:t xml:space="preserve"> </w:t>
      </w:r>
      <w:r>
        <w:rPr>
          <w:b/>
          <w:bCs/>
          <w:lang w:val="fr-LU"/>
        </w:rPr>
        <w:t xml:space="preserve">(Shadow </w:t>
      </w:r>
      <w:proofErr w:type="spellStart"/>
      <w:r>
        <w:rPr>
          <w:b/>
          <w:bCs/>
          <w:lang w:val="fr-LU"/>
        </w:rPr>
        <w:t>pricing</w:t>
      </w:r>
      <w:proofErr w:type="spellEnd"/>
      <w:r>
        <w:rPr>
          <w:b/>
          <w:bCs/>
          <w:lang w:val="fr-LU"/>
        </w:rPr>
        <w:t>)</w:t>
      </w:r>
      <w:r>
        <w:rPr>
          <w:rtl/>
          <w:lang w:val="fr-LU"/>
        </w:rPr>
        <w:t>: وهو شكل من أشكال التسعير الإداري الذي يحدد فيه السعر تبعاً لصيغة مسبقة التحديد تستهدف محاكاة أثر قوى السوق. وتتضمن المعلمات شائعة الاستعمال عرض النطاق وموقع التردد والموقع الجغرافي ومنطقة التغطية.</w:t>
      </w:r>
    </w:p>
    <w:p w14:paraId="11FCA26A" w14:textId="77777777" w:rsidR="008B68C4" w:rsidRDefault="008B68C4" w:rsidP="008B68C4">
      <w:pPr>
        <w:rPr>
          <w:rtl/>
          <w:lang w:val="fr-LU"/>
        </w:rPr>
      </w:pPr>
      <w:r>
        <w:rPr>
          <w:b/>
          <w:bCs/>
          <w:rtl/>
          <w:lang w:val="fr-LU"/>
        </w:rPr>
        <w:t>تسعير الطيف</w:t>
      </w:r>
      <w:r>
        <w:rPr>
          <w:b/>
          <w:bCs/>
          <w:rtl/>
          <w:lang w:val="fr-LU" w:bidi="ar-SY"/>
        </w:rPr>
        <w:t xml:space="preserve"> </w:t>
      </w:r>
      <w:r>
        <w:rPr>
          <w:b/>
          <w:bCs/>
          <w:lang w:val="fr-LU"/>
        </w:rPr>
        <w:t xml:space="preserve">(Spectrum </w:t>
      </w:r>
      <w:proofErr w:type="spellStart"/>
      <w:r>
        <w:rPr>
          <w:b/>
          <w:bCs/>
          <w:lang w:val="fr-LU"/>
        </w:rPr>
        <w:t>pricing</w:t>
      </w:r>
      <w:proofErr w:type="spellEnd"/>
      <w:r>
        <w:rPr>
          <w:b/>
          <w:bCs/>
          <w:lang w:val="fr-LU"/>
        </w:rPr>
        <w:t>)</w:t>
      </w:r>
      <w:r>
        <w:rPr>
          <w:rtl/>
          <w:lang w:val="fr-LU"/>
        </w:rPr>
        <w:t xml:space="preserve">: هو مصطلح تنوعي عام يستعمل حالياً للإشارة إلى استعمال التسعير كأداة لإدارة الطيف. ويغطي هذا التسعير كلاً من </w:t>
      </w:r>
      <w:r>
        <w:rPr>
          <w:i/>
          <w:iCs/>
          <w:rtl/>
          <w:lang w:val="fr-LU"/>
        </w:rPr>
        <w:t>التسعير التحفيزي الإداري</w:t>
      </w:r>
      <w:r>
        <w:rPr>
          <w:rtl/>
          <w:lang w:val="fr-LU"/>
        </w:rPr>
        <w:t xml:space="preserve"> و</w:t>
      </w:r>
      <w:r>
        <w:rPr>
          <w:i/>
          <w:iCs/>
          <w:rtl/>
          <w:lang w:val="fr-LU"/>
        </w:rPr>
        <w:t>المزادات العلنية</w:t>
      </w:r>
      <w:r>
        <w:rPr>
          <w:rtl/>
          <w:lang w:val="fr-LU"/>
        </w:rPr>
        <w:t xml:space="preserve"> الخاصة </w:t>
      </w:r>
      <w:r>
        <w:rPr>
          <w:i/>
          <w:iCs/>
          <w:rtl/>
          <w:lang w:val="fr-LU"/>
        </w:rPr>
        <w:t>برخص التجهيزات</w:t>
      </w:r>
      <w:r>
        <w:rPr>
          <w:rtl/>
          <w:lang w:val="fr-LU"/>
        </w:rPr>
        <w:t xml:space="preserve"> أو </w:t>
      </w:r>
      <w:r>
        <w:rPr>
          <w:i/>
          <w:iCs/>
          <w:rtl/>
          <w:lang w:val="fr-LU"/>
        </w:rPr>
        <w:t>حقوق استعمال الطيف</w:t>
      </w:r>
      <w:r>
        <w:rPr>
          <w:rtl/>
          <w:lang w:val="fr-LU"/>
        </w:rPr>
        <w:t xml:space="preserve">. ولا تفرض الرسوم بموجب </w:t>
      </w:r>
      <w:r>
        <w:rPr>
          <w:i/>
          <w:iCs/>
          <w:rtl/>
          <w:lang w:val="fr-LU"/>
        </w:rPr>
        <w:t>ترسيم الطيف</w:t>
      </w:r>
      <w:r>
        <w:rPr>
          <w:rtl/>
          <w:lang w:val="fr-LU"/>
        </w:rPr>
        <w:t xml:space="preserve"> بالرجوع إلى تكاليف إدارة الطيف الموزعة بالكامل على فئات خاصة من المستعملين، وهي تستهدف إحلال التوازن بين عرض الطيف والطلب عليه، أو إنجاز أية أهداف أخرى تتعلق بسياسة إدارة الطيف مثل المساعدة على إدخال خدمات جديدة أو التشجيع على المنافسة.</w:t>
      </w:r>
    </w:p>
    <w:p w14:paraId="23EF7F1F" w14:textId="77777777" w:rsidR="008B68C4" w:rsidRDefault="008B68C4" w:rsidP="008B68C4">
      <w:pPr>
        <w:rPr>
          <w:rtl/>
          <w:lang w:val="fr-LU"/>
        </w:rPr>
      </w:pPr>
      <w:r>
        <w:rPr>
          <w:b/>
          <w:bCs/>
          <w:rtl/>
          <w:lang w:val="fr-LU"/>
        </w:rPr>
        <w:t xml:space="preserve">حقوق استعمال الطيف </w:t>
      </w:r>
      <w:r>
        <w:rPr>
          <w:b/>
          <w:bCs/>
          <w:lang w:val="fr-LU"/>
        </w:rPr>
        <w:t xml:space="preserve">(Spectrum </w:t>
      </w:r>
      <w:proofErr w:type="spellStart"/>
      <w:r>
        <w:rPr>
          <w:b/>
          <w:bCs/>
          <w:lang w:val="fr-LU"/>
        </w:rPr>
        <w:t>rights</w:t>
      </w:r>
      <w:proofErr w:type="spellEnd"/>
      <w:r>
        <w:rPr>
          <w:b/>
          <w:bCs/>
          <w:lang w:val="fr-LU"/>
        </w:rPr>
        <w:t>)</w:t>
      </w:r>
      <w:r>
        <w:rPr>
          <w:rtl/>
          <w:lang w:val="fr-LU"/>
        </w:rPr>
        <w:t xml:space="preserve">: هو حق، شبيه بحق الملكية، باستعمال تردد معين أو مجموعة ترددات معينة في موقع معين أو في بلد أو إقليم بكامله خلال فترة زمنية خاصة في إطار لوائح الراديو الصادرة عن الاتحاد الدولي للاتصالات. ولدى إدخال مثل هذه الحقوق يمكن أن تكون التقييدات الخاصة بنمط التجهيزات الواجب استعمالها أو الخدمة الواجب توفيرها أقل ما يمكن، شريطة التقيد بالشروط التقنية الخاصة بغياب التداخل بالنسبة إلى </w:t>
      </w:r>
      <w:r>
        <w:rPr>
          <w:i/>
          <w:iCs/>
          <w:rtl/>
          <w:lang w:val="fr-LU"/>
        </w:rPr>
        <w:t>حقوق استعمال الطيف</w:t>
      </w:r>
      <w:r>
        <w:rPr>
          <w:rtl/>
          <w:lang w:val="fr-LU"/>
        </w:rPr>
        <w:t xml:space="preserve"> المجاورة. وبالإمكان تجميع </w:t>
      </w:r>
      <w:r>
        <w:rPr>
          <w:i/>
          <w:iCs/>
          <w:rtl/>
          <w:lang w:val="fr-LU"/>
        </w:rPr>
        <w:t>حقوق استعمال الطيف</w:t>
      </w:r>
      <w:r>
        <w:rPr>
          <w:rtl/>
          <w:lang w:val="fr-LU"/>
        </w:rPr>
        <w:t xml:space="preserve"> لزيادة عرض نطاق أو منطقة تغطية أو كليهما.</w:t>
      </w:r>
    </w:p>
    <w:p w14:paraId="35EC8E19" w14:textId="77777777" w:rsidR="008B68C4" w:rsidRDefault="008B68C4" w:rsidP="008B68C4">
      <w:pPr>
        <w:rPr>
          <w:rtl/>
          <w:lang w:val="fr-LU"/>
        </w:rPr>
      </w:pPr>
      <w:r>
        <w:rPr>
          <w:b/>
          <w:bCs/>
          <w:rtl/>
          <w:lang w:val="fr-LU"/>
        </w:rPr>
        <w:t xml:space="preserve">مؤهلات العتبة </w:t>
      </w:r>
      <w:r>
        <w:rPr>
          <w:b/>
          <w:bCs/>
        </w:rPr>
        <w:t>(Threshold qualifications)</w:t>
      </w:r>
      <w:r>
        <w:rPr>
          <w:rtl/>
          <w:lang w:val="fr-LU"/>
        </w:rPr>
        <w:t xml:space="preserve">: هي مؤهلات تشكل شرطاً مسبقاً للمساهمة في عملية ما، مثل عمليات </w:t>
      </w:r>
      <w:r>
        <w:rPr>
          <w:i/>
          <w:iCs/>
          <w:rtl/>
          <w:lang w:val="fr-LU"/>
        </w:rPr>
        <w:t>السحب بالقرعة</w:t>
      </w:r>
      <w:r>
        <w:rPr>
          <w:rtl/>
          <w:lang w:val="fr-LU"/>
        </w:rPr>
        <w:t xml:space="preserve"> أو </w:t>
      </w:r>
      <w:r>
        <w:rPr>
          <w:i/>
          <w:iCs/>
          <w:rtl/>
          <w:lang w:val="fr-LU"/>
        </w:rPr>
        <w:t>المزاد العلني</w:t>
      </w:r>
      <w:r>
        <w:rPr>
          <w:rtl/>
          <w:lang w:val="fr-LU"/>
        </w:rPr>
        <w:t>. وقد تتضمن هذه المؤهلات الاستمرارية المالية والتقنية وتوفر خطة خدمة تلبي بعض الأهداف الاجتماعية.</w:t>
      </w:r>
    </w:p>
    <w:p w14:paraId="4F1413A6" w14:textId="77777777" w:rsidR="008B68C4" w:rsidRDefault="008B68C4" w:rsidP="008B68C4">
      <w:pPr>
        <w:rPr>
          <w:rtl/>
          <w:lang w:val="fr-LU"/>
        </w:rPr>
      </w:pPr>
      <w:r>
        <w:rPr>
          <w:b/>
          <w:bCs/>
          <w:rtl/>
          <w:lang w:val="fr-LU"/>
        </w:rPr>
        <w:t xml:space="preserve">الغنى المفرط </w:t>
      </w:r>
      <w:r>
        <w:rPr>
          <w:b/>
          <w:bCs/>
        </w:rPr>
        <w:t>(Unjust enrichment)</w:t>
      </w:r>
      <w:r>
        <w:rPr>
          <w:rtl/>
          <w:lang w:val="fr-LU"/>
        </w:rPr>
        <w:t>: هو استفادة شخص أو شركة من تخصيص تردد عالي القيمة على نحو يتخطى حق هذا الشخص أو هذه الشركة في الاستفادة.</w:t>
      </w:r>
    </w:p>
    <w:p w14:paraId="5042947B" w14:textId="77777777" w:rsidR="008B68C4" w:rsidRDefault="008B68C4" w:rsidP="008B68C4">
      <w:pPr>
        <w:rPr>
          <w:rtl/>
          <w:lang w:val="fr-LU"/>
        </w:rPr>
      </w:pPr>
      <w:r>
        <w:rPr>
          <w:b/>
          <w:bCs/>
          <w:rtl/>
          <w:lang w:val="fr-LU"/>
        </w:rPr>
        <w:t xml:space="preserve">لعنة الفوز </w:t>
      </w:r>
      <w:r>
        <w:rPr>
          <w:b/>
          <w:bCs/>
        </w:rPr>
        <w:t>(Winner's curse)</w:t>
      </w:r>
      <w:r>
        <w:rPr>
          <w:rtl/>
          <w:lang w:val="fr-LU"/>
        </w:rPr>
        <w:t xml:space="preserve">: هو أثر قد ينجم عن مزاد علني ما، وهو غالباً ما يظهر في مزادات المغلفات المختومة. وبافتراض أن بعض المزايدين يغالون في تقدير قيمة الدفعة، ثمة احتمال بأن يكون الفائز هو الطرف الأكثر تفاؤلاً وليس الأكثر مهارة على صعيد تقييم قيمة الدفعة. </w:t>
      </w:r>
      <w:r>
        <w:rPr>
          <w:rtl/>
        </w:rPr>
        <w:t>وفي</w:t>
      </w:r>
      <w:r>
        <w:rPr>
          <w:rtl/>
          <w:lang w:val="fr-LU"/>
        </w:rPr>
        <w:t xml:space="preserve"> مزادات المغلفات المختومة يمكن التخفيض من العروض إذا ما حاول المزايدون التقليل من هذا الأثر إلى أدنى درجة. ويمكن التقليل من </w:t>
      </w:r>
      <w:r>
        <w:rPr>
          <w:i/>
          <w:iCs/>
          <w:rtl/>
          <w:lang w:val="fr-LU"/>
        </w:rPr>
        <w:t>سوء حظ الفائز</w:t>
      </w:r>
      <w:r>
        <w:rPr>
          <w:rtl/>
          <w:lang w:val="fr-LU"/>
        </w:rPr>
        <w:t xml:space="preserve"> أو حتى إزالته عن طريق استمثال الطريقة وخاصة عن طريق استعمال المزادات العلنية متعددة العروض (راجع </w:t>
      </w:r>
      <w:r>
        <w:rPr>
          <w:i/>
          <w:iCs/>
          <w:rtl/>
          <w:lang w:val="fr-LU"/>
        </w:rPr>
        <w:t>المزادات العلنية المتآونة متعددة العروض</w:t>
      </w:r>
      <w:r>
        <w:rPr>
          <w:rtl/>
          <w:lang w:val="fr-LU"/>
        </w:rPr>
        <w:t>).</w:t>
      </w:r>
    </w:p>
    <w:p w14:paraId="43CF1A24" w14:textId="77777777" w:rsidR="00907621" w:rsidRDefault="00907621" w:rsidP="00907621">
      <w:pPr>
        <w:rPr>
          <w:sz w:val="26"/>
          <w:szCs w:val="36"/>
          <w:rtl/>
          <w:lang w:bidi="ar-SY"/>
        </w:rPr>
      </w:pPr>
      <w:bookmarkStart w:id="940" w:name="_Toc414279252"/>
      <w:bookmarkStart w:id="941" w:name="_Toc413686708"/>
      <w:bookmarkStart w:id="942" w:name="_Toc513205492"/>
      <w:bookmarkStart w:id="943" w:name="_Toc525835137"/>
      <w:bookmarkStart w:id="944" w:name="_Toc525894342"/>
      <w:bookmarkStart w:id="945" w:name="_Toc525894606"/>
      <w:bookmarkStart w:id="946" w:name="_Toc216193461"/>
      <w:r>
        <w:rPr>
          <w:rtl/>
        </w:rPr>
        <w:br w:type="page"/>
      </w:r>
    </w:p>
    <w:p w14:paraId="25470FF9" w14:textId="0C020038" w:rsidR="008B68C4" w:rsidRPr="00907621" w:rsidRDefault="008B68C4" w:rsidP="008B68C4">
      <w:pPr>
        <w:pStyle w:val="AnnexNo"/>
        <w:keepNext/>
        <w:keepLines/>
        <w:spacing w:after="480"/>
        <w:rPr>
          <w:b/>
          <w:bCs/>
          <w:szCs w:val="26"/>
          <w:rtl/>
        </w:rPr>
      </w:pPr>
      <w:r w:rsidRPr="00907621">
        <w:rPr>
          <w:b/>
          <w:bCs/>
          <w:rtl/>
        </w:rPr>
        <w:lastRenderedPageBreak/>
        <w:t xml:space="preserve">الملحق </w:t>
      </w:r>
      <w:r w:rsidRPr="00907621">
        <w:rPr>
          <w:b/>
          <w:bCs/>
        </w:rPr>
        <w:t>1</w:t>
      </w:r>
      <w:bookmarkEnd w:id="940"/>
      <w:bookmarkEnd w:id="941"/>
      <w:bookmarkEnd w:id="942"/>
      <w:bookmarkEnd w:id="943"/>
      <w:bookmarkEnd w:id="944"/>
      <w:bookmarkEnd w:id="945"/>
      <w:bookmarkEnd w:id="946"/>
    </w:p>
    <w:p w14:paraId="323C7C67" w14:textId="646EF3B0" w:rsidR="008B68C4" w:rsidRDefault="00907621" w:rsidP="00907621">
      <w:pPr>
        <w:pStyle w:val="Heading1"/>
        <w:rPr>
          <w:rtl/>
        </w:rPr>
      </w:pPr>
      <w:bookmarkStart w:id="947" w:name="_Toc312340711"/>
      <w:bookmarkStart w:id="948" w:name="_Toc311726277"/>
      <w:bookmarkStart w:id="949" w:name="_Toc513205493"/>
      <w:bookmarkStart w:id="950" w:name="_Toc525835138"/>
      <w:bookmarkStart w:id="951" w:name="_Toc525894343"/>
      <w:bookmarkStart w:id="952" w:name="_Toc525894607"/>
      <w:r>
        <w:t>1</w:t>
      </w:r>
      <w:r w:rsidR="008B68C4">
        <w:rPr>
          <w:rtl/>
        </w:rPr>
        <w:tab/>
        <w:t>اللائحة التنظيمية لرسوم الطيف الترددي في الإمارات العربية المتحدة</w:t>
      </w:r>
      <w:bookmarkEnd w:id="947"/>
      <w:bookmarkEnd w:id="948"/>
      <w:bookmarkEnd w:id="949"/>
      <w:bookmarkEnd w:id="950"/>
      <w:bookmarkEnd w:id="951"/>
      <w:bookmarkEnd w:id="952"/>
    </w:p>
    <w:p w14:paraId="557D570E" w14:textId="77777777" w:rsidR="008B68C4" w:rsidRDefault="008B68C4" w:rsidP="008B68C4">
      <w:pPr>
        <w:pStyle w:val="ArticleNo"/>
        <w:spacing w:before="360"/>
        <w:rPr>
          <w:rtl/>
        </w:rPr>
      </w:pPr>
      <w:r>
        <w:rPr>
          <w:rtl/>
        </w:rPr>
        <w:t xml:space="preserve">المادة </w:t>
      </w:r>
      <w:r>
        <w:t>(1)</w:t>
      </w:r>
    </w:p>
    <w:p w14:paraId="4481938B" w14:textId="77777777" w:rsidR="008B68C4" w:rsidRDefault="008B68C4" w:rsidP="008B68C4">
      <w:pPr>
        <w:pStyle w:val="Articletitle"/>
      </w:pPr>
      <w:r>
        <w:rPr>
          <w:rtl/>
        </w:rPr>
        <w:t>الهدف</w:t>
      </w:r>
    </w:p>
    <w:p w14:paraId="3A062512" w14:textId="77777777" w:rsidR="008B68C4" w:rsidRDefault="008B68C4" w:rsidP="008B68C4">
      <w:pPr>
        <w:pStyle w:val="enumlev10"/>
      </w:pPr>
      <w:r>
        <w:t>1</w:t>
      </w:r>
      <w:r>
        <w:rPr>
          <w:rtl/>
        </w:rPr>
        <w:t>.</w:t>
      </w:r>
      <w:r>
        <w:t>1</w:t>
      </w:r>
      <w:r>
        <w:rPr>
          <w:rtl/>
        </w:rPr>
        <w:tab/>
        <w:t>بموجب المرسوم بقانون الاتحادي رقم </w:t>
      </w:r>
      <w:r>
        <w:t>3</w:t>
      </w:r>
      <w:r>
        <w:rPr>
          <w:rtl/>
        </w:rPr>
        <w:t xml:space="preserve"> لسنة </w:t>
      </w:r>
      <w:r>
        <w:t>2003</w:t>
      </w:r>
      <w:r>
        <w:rPr>
          <w:rtl/>
        </w:rPr>
        <w:t xml:space="preserve"> في شأن تنظيم قطاع الاتصالات وتعديلاته ولائحته التنفيذية، تحدد هذه اللائحة التنظيمية جدول رسوم تصريح الطيف الترددي والمعدات اللاسلكية في دولة الإمارات العربية المتحدة. ويتم جمع رسوم الطيف الترددي مقدماً للتسجيل والتصريح والتجديد إلا إذا تم إعفاءه من قبل هذه اللائحة.</w:t>
      </w:r>
    </w:p>
    <w:p w14:paraId="18C8FAC2" w14:textId="77777777" w:rsidR="008B68C4" w:rsidRPr="00097FF8" w:rsidRDefault="008B68C4" w:rsidP="00097FF8">
      <w:pPr>
        <w:pStyle w:val="ArticleNo"/>
        <w:rPr>
          <w:rtl/>
        </w:rPr>
      </w:pPr>
      <w:r w:rsidRPr="00097FF8">
        <w:rPr>
          <w:rtl/>
        </w:rPr>
        <w:t xml:space="preserve">المادة </w:t>
      </w:r>
      <w:r w:rsidRPr="00097FF8">
        <w:t>(2)</w:t>
      </w:r>
    </w:p>
    <w:p w14:paraId="7148A86F" w14:textId="77777777" w:rsidR="008B68C4" w:rsidRDefault="008B68C4" w:rsidP="008B68C4">
      <w:pPr>
        <w:pStyle w:val="Articletitle"/>
        <w:rPr>
          <w:rtl/>
        </w:rPr>
      </w:pPr>
      <w:r>
        <w:rPr>
          <w:rtl/>
        </w:rPr>
        <w:t>التعاريف</w:t>
      </w:r>
    </w:p>
    <w:p w14:paraId="0B72A0DD" w14:textId="77777777" w:rsidR="008B68C4" w:rsidRDefault="008B68C4" w:rsidP="008B68C4">
      <w:pPr>
        <w:pStyle w:val="enumlev10"/>
      </w:pPr>
      <w:r>
        <w:t>1.2</w:t>
      </w:r>
      <w:r>
        <w:rPr>
          <w:rtl/>
        </w:rPr>
        <w:tab/>
        <w:t>يكون للمصطلحات الآتية المعاني الموضحة قرين كل منها ما لم يدل سياق النص على خلاف ذلك، كما أن أي مصطلح غير معرّف هنا يجب أن يؤخذ بمعناه وفقاً للمرسوم بقانون الاتحادي رقم </w:t>
      </w:r>
      <w:r>
        <w:t>3</w:t>
      </w:r>
      <w:r>
        <w:rPr>
          <w:rtl/>
        </w:rPr>
        <w:t xml:space="preserve"> لسنة </w:t>
      </w:r>
      <w:r>
        <w:t>2003</w:t>
      </w:r>
      <w:r>
        <w:rPr>
          <w:rtl/>
        </w:rPr>
        <w:t xml:space="preserve"> ولائحته التنفيذية:</w:t>
      </w:r>
    </w:p>
    <w:p w14:paraId="4791FF8C" w14:textId="77777777" w:rsidR="008B68C4" w:rsidRDefault="008B68C4" w:rsidP="008B68C4">
      <w:pPr>
        <w:pStyle w:val="enumlev10"/>
        <w:rPr>
          <w:rtl/>
        </w:rPr>
      </w:pPr>
      <w:r>
        <w:t>1.1.2</w:t>
      </w:r>
      <w:r>
        <w:rPr>
          <w:rtl/>
        </w:rPr>
        <w:tab/>
      </w:r>
      <w:r>
        <w:rPr>
          <w:b/>
          <w:bCs/>
          <w:rtl/>
        </w:rPr>
        <w:t>"مقدم الطلب"</w:t>
      </w:r>
      <w:r>
        <w:rPr>
          <w:rtl/>
        </w:rPr>
        <w:t xml:space="preserve"> يعني أي شخص يتقدم بطلب تصريح لاستعمال الطيف الترددي وفقاً لقانون الاتصالات والإطار التنظيمي النافذ.</w:t>
      </w:r>
    </w:p>
    <w:p w14:paraId="47057FB7" w14:textId="77777777" w:rsidR="008B68C4" w:rsidRDefault="008B68C4" w:rsidP="008B68C4">
      <w:pPr>
        <w:pStyle w:val="enumlev10"/>
        <w:rPr>
          <w:rtl/>
        </w:rPr>
      </w:pPr>
      <w:r>
        <w:t>2.1.2</w:t>
      </w:r>
      <w:r>
        <w:rPr>
          <w:rtl/>
        </w:rPr>
        <w:tab/>
      </w:r>
      <w:r>
        <w:rPr>
          <w:b/>
          <w:bCs/>
          <w:rtl/>
        </w:rPr>
        <w:t>"الطلب"</w:t>
      </w:r>
      <w:r>
        <w:rPr>
          <w:rtl/>
        </w:rPr>
        <w:t xml:space="preserve"> يعني طلب إصدار ترخيص أو تصريح من الهيئة على النموذج المحدد حسب الإجراءات المعمول بها.</w:t>
      </w:r>
    </w:p>
    <w:p w14:paraId="390171DD" w14:textId="77777777" w:rsidR="008B68C4" w:rsidRDefault="008B68C4" w:rsidP="008B68C4">
      <w:pPr>
        <w:pStyle w:val="enumlev10"/>
        <w:rPr>
          <w:rtl/>
        </w:rPr>
      </w:pPr>
      <w:r>
        <w:t>3.1.2</w:t>
      </w:r>
      <w:r>
        <w:rPr>
          <w:rtl/>
        </w:rPr>
        <w:tab/>
      </w:r>
      <w:r>
        <w:rPr>
          <w:b/>
          <w:bCs/>
          <w:rtl/>
        </w:rPr>
        <w:t>"التردد المخصص"</w:t>
      </w:r>
      <w:r>
        <w:rPr>
          <w:rtl/>
        </w:rPr>
        <w:t xml:space="preserve"> يعني مركز النطاق الترددي خصصت لإحدى المحطات من قبل الهيئة.</w:t>
      </w:r>
    </w:p>
    <w:p w14:paraId="0779F1B9" w14:textId="77777777" w:rsidR="008B68C4" w:rsidRDefault="008B68C4" w:rsidP="008B68C4">
      <w:pPr>
        <w:pStyle w:val="enumlev10"/>
        <w:rPr>
          <w:rtl/>
        </w:rPr>
      </w:pPr>
      <w:r>
        <w:t>4.1.2</w:t>
      </w:r>
      <w:r>
        <w:rPr>
          <w:rtl/>
        </w:rPr>
        <w:tab/>
      </w:r>
      <w:r>
        <w:rPr>
          <w:b/>
          <w:bCs/>
          <w:rtl/>
        </w:rPr>
        <w:t>"الهيئة"</w:t>
      </w:r>
      <w:r>
        <w:rPr>
          <w:rtl/>
        </w:rPr>
        <w:t xml:space="preserve"> يعني الهيئة العامة لتنظيم قطاع الاتصالات (المعروفة بهيئة تنظيم الاتصالات) </w:t>
      </w:r>
      <w:r>
        <w:t>(TRA)</w:t>
      </w:r>
      <w:r>
        <w:rPr>
          <w:rtl/>
        </w:rPr>
        <w:t xml:space="preserve"> والتي أنشأت بموجب أحكام المادة </w:t>
      </w:r>
      <w:r>
        <w:t>6</w:t>
      </w:r>
      <w:r>
        <w:rPr>
          <w:rtl/>
        </w:rPr>
        <w:t xml:space="preserve"> من المرسوم بقانون اتحادي رقم </w:t>
      </w:r>
      <w:r>
        <w:t>3</w:t>
      </w:r>
      <w:r>
        <w:rPr>
          <w:rtl/>
        </w:rPr>
        <w:t> لسنة </w:t>
      </w:r>
      <w:r>
        <w:t>2003</w:t>
      </w:r>
      <w:r>
        <w:rPr>
          <w:rtl/>
        </w:rPr>
        <w:t>.</w:t>
      </w:r>
    </w:p>
    <w:p w14:paraId="6C3AEFCA" w14:textId="77777777" w:rsidR="008B68C4" w:rsidRDefault="008B68C4" w:rsidP="008B68C4">
      <w:pPr>
        <w:pStyle w:val="enumlev10"/>
        <w:rPr>
          <w:rtl/>
        </w:rPr>
      </w:pPr>
      <w:r>
        <w:t>5.1.2</w:t>
      </w:r>
      <w:r>
        <w:rPr>
          <w:rtl/>
        </w:rPr>
        <w:tab/>
      </w:r>
      <w:r>
        <w:rPr>
          <w:b/>
          <w:bCs/>
          <w:rtl/>
        </w:rPr>
        <w:t>"التصريح"</w:t>
      </w:r>
      <w:r>
        <w:rPr>
          <w:rtl/>
        </w:rPr>
        <w:t xml:space="preserve"> يعني تصريح التردد الراديوي الممنوح من الهيئة.</w:t>
      </w:r>
    </w:p>
    <w:p w14:paraId="2C0E1152" w14:textId="77777777" w:rsidR="008B68C4" w:rsidRDefault="008B68C4" w:rsidP="008B68C4">
      <w:pPr>
        <w:pStyle w:val="enumlev10"/>
        <w:rPr>
          <w:rtl/>
        </w:rPr>
      </w:pPr>
      <w:r>
        <w:t>6.1.2</w:t>
      </w:r>
      <w:r>
        <w:rPr>
          <w:rtl/>
        </w:rPr>
        <w:tab/>
      </w:r>
      <w:r>
        <w:rPr>
          <w:b/>
          <w:bCs/>
          <w:rtl/>
        </w:rPr>
        <w:t>"المصرح له"</w:t>
      </w:r>
      <w:r>
        <w:rPr>
          <w:rtl/>
        </w:rPr>
        <w:t xml:space="preserve"> يعني الشخص الحاصل على تصريح تردد راديوي من الهيئة.</w:t>
      </w:r>
    </w:p>
    <w:p w14:paraId="32BB30DC" w14:textId="6A78BCA6" w:rsidR="008B68C4" w:rsidRDefault="008B68C4" w:rsidP="008B68C4">
      <w:pPr>
        <w:pStyle w:val="enumlev10"/>
        <w:rPr>
          <w:rtl/>
        </w:rPr>
      </w:pPr>
      <w:r>
        <w:t>7.1.2</w:t>
      </w:r>
      <w:r>
        <w:rPr>
          <w:rtl/>
        </w:rPr>
        <w:tab/>
      </w:r>
      <w:r>
        <w:rPr>
          <w:b/>
          <w:bCs/>
          <w:rtl/>
        </w:rPr>
        <w:t>"تصريح الفئة"</w:t>
      </w:r>
      <w:r>
        <w:rPr>
          <w:rtl/>
        </w:rPr>
        <w:t xml:space="preserve"> يعني تصريح تردد راديوي يسمح لأي شخص بتشغيل المعدات اللاسلكية ضمن نطاق الترددات معينة حسب الشروط </w:t>
      </w:r>
      <w:r w:rsidR="00EA1C43">
        <w:rPr>
          <w:rFonts w:hint="cs"/>
          <w:rtl/>
        </w:rPr>
        <w:t>والمعايير</w:t>
      </w:r>
      <w:r>
        <w:rPr>
          <w:rtl/>
        </w:rPr>
        <w:t xml:space="preserve"> المحددة من قبل الهيئة.</w:t>
      </w:r>
    </w:p>
    <w:p w14:paraId="524E38FE" w14:textId="77777777" w:rsidR="008B68C4" w:rsidRDefault="008B68C4" w:rsidP="008B68C4">
      <w:pPr>
        <w:pStyle w:val="enumlev10"/>
        <w:rPr>
          <w:rtl/>
        </w:rPr>
      </w:pPr>
      <w:r>
        <w:t>8.1.2</w:t>
      </w:r>
      <w:r>
        <w:rPr>
          <w:rtl/>
        </w:rPr>
        <w:tab/>
      </w:r>
      <w:r>
        <w:rPr>
          <w:b/>
          <w:bCs/>
          <w:rtl/>
        </w:rPr>
        <w:t>"الخطة الوطنية للترددات"</w:t>
      </w:r>
      <w:r>
        <w:rPr>
          <w:rtl/>
        </w:rPr>
        <w:t xml:space="preserve"> يعني خطة توزيع الترددات الراديوية الخاصة بالدولة.</w:t>
      </w:r>
    </w:p>
    <w:p w14:paraId="1DED56A5" w14:textId="77777777" w:rsidR="008B68C4" w:rsidRDefault="008B68C4" w:rsidP="008B68C4">
      <w:pPr>
        <w:pStyle w:val="enumlev10"/>
        <w:rPr>
          <w:rtl/>
        </w:rPr>
      </w:pPr>
      <w:r>
        <w:t>9.1.2</w:t>
      </w:r>
      <w:r>
        <w:rPr>
          <w:rtl/>
        </w:rPr>
        <w:tab/>
      </w:r>
      <w:r>
        <w:rPr>
          <w:b/>
          <w:bCs/>
          <w:rtl/>
        </w:rPr>
        <w:t>"الشخص"</w:t>
      </w:r>
      <w:r>
        <w:rPr>
          <w:rtl/>
        </w:rPr>
        <w:t xml:space="preserve"> يتضمن الشخصيات الاعتبارية والشخصيات الطبيعية.</w:t>
      </w:r>
    </w:p>
    <w:p w14:paraId="3521C0C6" w14:textId="77777777" w:rsidR="008B68C4" w:rsidRDefault="008B68C4" w:rsidP="008B68C4">
      <w:pPr>
        <w:pStyle w:val="enumlev10"/>
        <w:rPr>
          <w:rtl/>
        </w:rPr>
      </w:pPr>
      <w:r>
        <w:t>10.1.2</w:t>
      </w:r>
      <w:r>
        <w:rPr>
          <w:rtl/>
        </w:rPr>
        <w:tab/>
      </w:r>
      <w:r>
        <w:rPr>
          <w:b/>
          <w:bCs/>
          <w:rtl/>
        </w:rPr>
        <w:t>"خدمة الاتصالات الراديوية"</w:t>
      </w:r>
      <w:r>
        <w:rPr>
          <w:rtl/>
        </w:rPr>
        <w:t xml:space="preserve"> يعني إرسال أو استقبال التردد الراديوي يمكن استعمالها لنقل المعلومات أو الرسائل أو الأصوات أو الصور المرئية أو لتشغيل أو السيطرة على الآلات والأجهزة.</w:t>
      </w:r>
    </w:p>
    <w:p w14:paraId="6AED34AF" w14:textId="77777777" w:rsidR="008B68C4" w:rsidRDefault="008B68C4" w:rsidP="008B68C4">
      <w:pPr>
        <w:pStyle w:val="enumlev10"/>
        <w:rPr>
          <w:rtl/>
        </w:rPr>
      </w:pPr>
      <w:r>
        <w:t>11.1.2</w:t>
      </w:r>
      <w:r>
        <w:rPr>
          <w:rtl/>
        </w:rPr>
        <w:tab/>
      </w:r>
      <w:r>
        <w:rPr>
          <w:b/>
          <w:bCs/>
          <w:rtl/>
        </w:rPr>
        <w:t>"التردد الراديوي"</w:t>
      </w:r>
      <w:r>
        <w:rPr>
          <w:rtl/>
        </w:rPr>
        <w:t xml:space="preserve"> يعني بث طاقة كهرمغنطيسية ويقاس بالهرتز أو السيكل بالثانية.</w:t>
      </w:r>
    </w:p>
    <w:p w14:paraId="290B05BA" w14:textId="77777777" w:rsidR="008B68C4" w:rsidRDefault="008B68C4" w:rsidP="008B68C4">
      <w:pPr>
        <w:pStyle w:val="enumlev10"/>
        <w:rPr>
          <w:rtl/>
        </w:rPr>
      </w:pPr>
      <w:r>
        <w:t>12.1.2</w:t>
      </w:r>
      <w:r>
        <w:rPr>
          <w:rtl/>
        </w:rPr>
        <w:tab/>
      </w:r>
      <w:r>
        <w:rPr>
          <w:b/>
          <w:bCs/>
          <w:rtl/>
        </w:rPr>
        <w:t>"تصريح التردد الراديوي"</w:t>
      </w:r>
      <w:r>
        <w:rPr>
          <w:rtl/>
        </w:rPr>
        <w:t xml:space="preserve"> يعني التصريح الممنوح لاستعمال التردد الراديوي وفق الشروط التي تحددها الهيئة.</w:t>
      </w:r>
    </w:p>
    <w:p w14:paraId="26E776A1" w14:textId="77777777" w:rsidR="008B68C4" w:rsidRDefault="008B68C4" w:rsidP="008B68C4">
      <w:pPr>
        <w:pStyle w:val="enumlev10"/>
        <w:rPr>
          <w:rtl/>
        </w:rPr>
      </w:pPr>
      <w:r>
        <w:t>13.1.2</w:t>
      </w:r>
      <w:r>
        <w:rPr>
          <w:rtl/>
        </w:rPr>
        <w:tab/>
      </w:r>
      <w:r>
        <w:rPr>
          <w:b/>
          <w:bCs/>
          <w:rtl/>
        </w:rPr>
        <w:t>"الأدوات التنظيمية"</w:t>
      </w:r>
      <w:r>
        <w:rPr>
          <w:rtl/>
        </w:rPr>
        <w:t xml:space="preserve"> يعني أية أداة صادرة عن الهيئة ضمن اختصاصاتها وتشمل دون الحصر، الأنظمة، وقرارات المخالفات، والتعليمات، الإرشادات، والتوصيات والسياسات المنظمة.</w:t>
      </w:r>
    </w:p>
    <w:p w14:paraId="18BED1F6" w14:textId="77777777" w:rsidR="008B68C4" w:rsidRDefault="008B68C4" w:rsidP="008B68C4">
      <w:pPr>
        <w:pStyle w:val="enumlev10"/>
        <w:rPr>
          <w:rtl/>
        </w:rPr>
      </w:pPr>
      <w:r>
        <w:lastRenderedPageBreak/>
        <w:t>14.1.2</w:t>
      </w:r>
      <w:r>
        <w:rPr>
          <w:rtl/>
        </w:rPr>
        <w:tab/>
      </w:r>
      <w:r>
        <w:rPr>
          <w:b/>
          <w:bCs/>
          <w:rtl/>
        </w:rPr>
        <w:t>"المحطة"</w:t>
      </w:r>
      <w:r>
        <w:rPr>
          <w:rtl/>
        </w:rPr>
        <w:t xml:space="preserve"> يعني تركيب يقوم بها المصرح له لنقل خدمة الاتصالات الراديوية.</w:t>
      </w:r>
    </w:p>
    <w:p w14:paraId="6B898B2E" w14:textId="77777777" w:rsidR="008B68C4" w:rsidRDefault="008B68C4" w:rsidP="008B68C4">
      <w:pPr>
        <w:pStyle w:val="enumlev10"/>
        <w:rPr>
          <w:rtl/>
        </w:rPr>
      </w:pPr>
      <w:r>
        <w:t>15.1.2</w:t>
      </w:r>
      <w:r>
        <w:rPr>
          <w:rtl/>
        </w:rPr>
        <w:tab/>
      </w:r>
      <w:r>
        <w:rPr>
          <w:b/>
          <w:bCs/>
          <w:rtl/>
        </w:rPr>
        <w:t>"التصريح المؤقت"</w:t>
      </w:r>
      <w:r>
        <w:rPr>
          <w:rtl/>
        </w:rPr>
        <w:t xml:space="preserve"> يعني تصريح تردد راديوي صادر من الهيئة يسمح باستعمال التردد الراديوي المخصص له لمدة أقصاها تسعون يوماً.</w:t>
      </w:r>
    </w:p>
    <w:p w14:paraId="16AD4220" w14:textId="77777777" w:rsidR="008B68C4" w:rsidRDefault="008B68C4" w:rsidP="008B68C4">
      <w:pPr>
        <w:pStyle w:val="enumlev10"/>
        <w:rPr>
          <w:rtl/>
        </w:rPr>
      </w:pPr>
      <w:r>
        <w:t>16.1.2</w:t>
      </w:r>
      <w:r>
        <w:rPr>
          <w:rtl/>
        </w:rPr>
        <w:tab/>
      </w:r>
      <w:r>
        <w:rPr>
          <w:b/>
          <w:bCs/>
          <w:rtl/>
        </w:rPr>
        <w:t>"الدولة"</w:t>
      </w:r>
      <w:r>
        <w:rPr>
          <w:rtl/>
        </w:rPr>
        <w:t xml:space="preserve"> يعني دولة الإمارات العربية المتحدة وتشمل المياه والأجواء الإقليمية.</w:t>
      </w:r>
    </w:p>
    <w:p w14:paraId="0FCE7402" w14:textId="77777777" w:rsidR="008B68C4" w:rsidRDefault="008B68C4" w:rsidP="008B68C4">
      <w:pPr>
        <w:pStyle w:val="enumlev10"/>
        <w:rPr>
          <w:rtl/>
        </w:rPr>
      </w:pPr>
      <w:r>
        <w:t>17.1.2</w:t>
      </w:r>
      <w:r>
        <w:rPr>
          <w:rtl/>
        </w:rPr>
        <w:tab/>
      </w:r>
      <w:r>
        <w:rPr>
          <w:b/>
          <w:bCs/>
          <w:rtl/>
        </w:rPr>
        <w:t>"المعدات اللاسلكية"</w:t>
      </w:r>
      <w:r>
        <w:rPr>
          <w:rtl/>
        </w:rPr>
        <w:t xml:space="preserve"> يعني فئة من أجهزة الاتصالات المستعملة في خدمة الاتصالات الراديوية.</w:t>
      </w:r>
    </w:p>
    <w:p w14:paraId="7E4534E8" w14:textId="77777777" w:rsidR="008B68C4" w:rsidRDefault="008B68C4" w:rsidP="008B68C4">
      <w:pPr>
        <w:pStyle w:val="ArticleNo"/>
        <w:rPr>
          <w:szCs w:val="26"/>
          <w:rtl/>
        </w:rPr>
      </w:pPr>
      <w:r>
        <w:rPr>
          <w:rtl/>
        </w:rPr>
        <w:t>المادة</w:t>
      </w:r>
      <w:r w:rsidRPr="00102975">
        <w:rPr>
          <w:sz w:val="36"/>
          <w:rtl/>
        </w:rPr>
        <w:t xml:space="preserve"> </w:t>
      </w:r>
      <w:r>
        <w:t>(3)</w:t>
      </w:r>
    </w:p>
    <w:p w14:paraId="400BB3B9" w14:textId="77777777" w:rsidR="008B68C4" w:rsidRDefault="008B68C4" w:rsidP="008B68C4">
      <w:pPr>
        <w:pStyle w:val="Articletitle"/>
        <w:rPr>
          <w:rtl/>
        </w:rPr>
      </w:pPr>
      <w:r>
        <w:rPr>
          <w:rtl/>
        </w:rPr>
        <w:t>رسوم معالجة الطلب</w:t>
      </w:r>
    </w:p>
    <w:p w14:paraId="1BFA9B66" w14:textId="77777777" w:rsidR="008B68C4" w:rsidRDefault="008B68C4" w:rsidP="008B68C4">
      <w:pPr>
        <w:pStyle w:val="enumlev10"/>
      </w:pPr>
      <w:r>
        <w:t>1.3</w:t>
      </w:r>
      <w:r>
        <w:rPr>
          <w:rtl/>
        </w:rPr>
        <w:tab/>
        <w:t>يجب على كل مقدم لطلب تصريح الطيف الترددي أن يسدد مقدماً مبلغاً وقدره خمسمائة </w:t>
      </w:r>
      <w:r>
        <w:t>(500)</w:t>
      </w:r>
      <w:r>
        <w:rPr>
          <w:rtl/>
        </w:rPr>
        <w:t> درهم غير قابلة للاسترداد وذلك لمعالجة الطلب بغض النظر عن النتيجة النهائية سواء بالموافقة أو الرفض. ويمكن للهيئة أن تطلب من بعض الجهات الحكومية والمرخص لهم والمصرح لهم الرئيسيين تجميع رسوم معالجة الطلب لديهم على أن تسدد لاحقاً مع رسوم الطيف الترددي. لا يتم إصدار فاتورة الإيصال ووصل الاستلام لرسم معالجة الطلب إلا بناءً على طلب من مقدمه. لا يتم أخذ معالجة الطلب بعين الاعتبار إلا بعد أن يقوم مقدمه بإثبات الدفع. وستتم زيادة رسوم معالجة الطلبات الخاصة بإجراء تعديلات على التخويلات حسب الفاتورة السنوية لرسوم الطيف.</w:t>
      </w:r>
    </w:p>
    <w:p w14:paraId="78284DB3" w14:textId="77777777" w:rsidR="008B68C4" w:rsidRPr="00907621" w:rsidRDefault="008B68C4" w:rsidP="00907621">
      <w:pPr>
        <w:pStyle w:val="ArticleNo"/>
      </w:pPr>
      <w:r w:rsidRPr="00907621">
        <w:rPr>
          <w:rtl/>
        </w:rPr>
        <w:t xml:space="preserve">المادة </w:t>
      </w:r>
      <w:r w:rsidRPr="00907621">
        <w:t>(4)</w:t>
      </w:r>
    </w:p>
    <w:p w14:paraId="3D39CE54" w14:textId="77777777" w:rsidR="008B68C4" w:rsidRDefault="008B68C4" w:rsidP="008B68C4">
      <w:pPr>
        <w:pStyle w:val="Articletitle"/>
        <w:rPr>
          <w:rtl/>
        </w:rPr>
      </w:pPr>
      <w:r>
        <w:rPr>
          <w:rtl/>
        </w:rPr>
        <w:t>الإعفاء من رسوم معالجة الطلب</w:t>
      </w:r>
    </w:p>
    <w:p w14:paraId="6DAD418F" w14:textId="77777777" w:rsidR="008B68C4" w:rsidRDefault="008B68C4" w:rsidP="008B68C4">
      <w:pPr>
        <w:pStyle w:val="enumlev10"/>
      </w:pPr>
      <w:r>
        <w:t>1.4</w:t>
      </w:r>
      <w:r>
        <w:rPr>
          <w:rtl/>
        </w:rPr>
        <w:tab/>
        <w:t>يتم إعفاء الطلبات الآتية من رسوم معالجة الطلب:</w:t>
      </w:r>
    </w:p>
    <w:p w14:paraId="2AB8EB02" w14:textId="3A53D93D" w:rsidR="008B68C4" w:rsidRDefault="008B68C4" w:rsidP="008B68C4">
      <w:pPr>
        <w:pStyle w:val="enumlev20"/>
        <w:rPr>
          <w:rtl/>
        </w:rPr>
      </w:pPr>
      <w:r>
        <w:rPr>
          <w:rtl/>
        </w:rPr>
        <w:t> أ</w:t>
      </w:r>
      <w:r w:rsidR="00097FF8">
        <w:rPr>
          <w:rFonts w:hint="cs"/>
          <w:rtl/>
        </w:rPr>
        <w:t> </w:t>
      </w:r>
      <w:r>
        <w:rPr>
          <w:rtl/>
        </w:rPr>
        <w:t>)</w:t>
      </w:r>
      <w:r>
        <w:rPr>
          <w:rtl/>
        </w:rPr>
        <w:tab/>
        <w:t>طلب تصريح قوارب الصيد الصغيرة.</w:t>
      </w:r>
    </w:p>
    <w:p w14:paraId="131C8079" w14:textId="77777777" w:rsidR="008B68C4" w:rsidRDefault="008B68C4" w:rsidP="008B68C4">
      <w:pPr>
        <w:pStyle w:val="enumlev20"/>
        <w:rPr>
          <w:rtl/>
        </w:rPr>
      </w:pPr>
      <w:r>
        <w:rPr>
          <w:rtl/>
        </w:rPr>
        <w:t>ب)</w:t>
      </w:r>
      <w:r>
        <w:rPr>
          <w:rtl/>
        </w:rPr>
        <w:tab/>
        <w:t>طلب تصريح خدمة هواة اللاسلكي.</w:t>
      </w:r>
    </w:p>
    <w:p w14:paraId="47796624" w14:textId="77777777" w:rsidR="008B68C4" w:rsidRDefault="008B68C4" w:rsidP="008B68C4">
      <w:pPr>
        <w:pStyle w:val="enumlev20"/>
        <w:rPr>
          <w:rtl/>
        </w:rPr>
      </w:pPr>
      <w:r>
        <w:rPr>
          <w:rtl/>
        </w:rPr>
        <w:t>ج)</w:t>
      </w:r>
      <w:r>
        <w:rPr>
          <w:rtl/>
        </w:rPr>
        <w:tab/>
        <w:t>طلب تصريح الاستعمال الشخصي للخدمة المتنقلة الخاصة في سباقات الهجن والصيد.</w:t>
      </w:r>
    </w:p>
    <w:p w14:paraId="17505829" w14:textId="0A2A8D88" w:rsidR="008B68C4" w:rsidRDefault="008B68C4" w:rsidP="008B68C4">
      <w:pPr>
        <w:pStyle w:val="enumlev20"/>
        <w:rPr>
          <w:rtl/>
        </w:rPr>
      </w:pPr>
      <w:r>
        <w:rPr>
          <w:rtl/>
        </w:rPr>
        <w:t>د</w:t>
      </w:r>
      <w:r w:rsidR="00097FF8">
        <w:rPr>
          <w:rFonts w:hint="cs"/>
          <w:rtl/>
        </w:rPr>
        <w:t> </w:t>
      </w:r>
      <w:r>
        <w:rPr>
          <w:rtl/>
        </w:rPr>
        <w:t>)</w:t>
      </w:r>
      <w:r>
        <w:rPr>
          <w:rtl/>
        </w:rPr>
        <w:tab/>
        <w:t>للنوادي غير التجارية للهواة مثل نوادي الطيران.</w:t>
      </w:r>
    </w:p>
    <w:p w14:paraId="0052D1A6" w14:textId="74C19419" w:rsidR="008B68C4" w:rsidRDefault="008B68C4" w:rsidP="008B68C4">
      <w:pPr>
        <w:pStyle w:val="enumlev20"/>
        <w:rPr>
          <w:rtl/>
        </w:rPr>
      </w:pPr>
      <w:r>
        <w:rPr>
          <w:rtl/>
        </w:rPr>
        <w:t>ه‍</w:t>
      </w:r>
      <w:r w:rsidR="00097FF8">
        <w:rPr>
          <w:rFonts w:hint="cs"/>
          <w:rtl/>
        </w:rPr>
        <w:t> </w:t>
      </w:r>
      <w:r>
        <w:rPr>
          <w:rtl/>
        </w:rPr>
        <w:t>)</w:t>
      </w:r>
      <w:r>
        <w:rPr>
          <w:rtl/>
        </w:rPr>
        <w:tab/>
        <w:t>طلب للمعاهدة الخاصة للبحث والتعليم للاستعمال الخاص.</w:t>
      </w:r>
    </w:p>
    <w:p w14:paraId="04417BFD" w14:textId="03E24B66" w:rsidR="008B68C4" w:rsidRDefault="008B68C4" w:rsidP="008B68C4">
      <w:pPr>
        <w:pStyle w:val="enumlev20"/>
        <w:rPr>
          <w:rtl/>
        </w:rPr>
      </w:pPr>
      <w:r>
        <w:rPr>
          <w:rtl/>
        </w:rPr>
        <w:t>و</w:t>
      </w:r>
      <w:r w:rsidR="00097FF8">
        <w:rPr>
          <w:rFonts w:hint="cs"/>
          <w:rtl/>
        </w:rPr>
        <w:t> </w:t>
      </w:r>
      <w:r>
        <w:rPr>
          <w:rtl/>
        </w:rPr>
        <w:t>)</w:t>
      </w:r>
      <w:r>
        <w:rPr>
          <w:rtl/>
        </w:rPr>
        <w:tab/>
        <w:t>طلب للبعثات الدبلوماسية الأجنبية، والقنصليات والسفارات للمراسلات الرسمية وزيارات الأعيان عندما تحال للهيئة عن طريق وزارة الخارجية.</w:t>
      </w:r>
    </w:p>
    <w:p w14:paraId="5F3E529B" w14:textId="77777777" w:rsidR="008B68C4" w:rsidRDefault="008B68C4" w:rsidP="008B68C4">
      <w:pPr>
        <w:pStyle w:val="ArticleNo"/>
        <w:rPr>
          <w:rtl/>
        </w:rPr>
      </w:pPr>
      <w:r>
        <w:rPr>
          <w:rtl/>
        </w:rPr>
        <w:t xml:space="preserve">المادة </w:t>
      </w:r>
      <w:r>
        <w:t>(5)</w:t>
      </w:r>
    </w:p>
    <w:p w14:paraId="74F3E746" w14:textId="77777777" w:rsidR="008B68C4" w:rsidRDefault="008B68C4" w:rsidP="008B68C4">
      <w:pPr>
        <w:pStyle w:val="Articletitle"/>
        <w:rPr>
          <w:rtl/>
        </w:rPr>
      </w:pPr>
      <w:r>
        <w:rPr>
          <w:rtl/>
        </w:rPr>
        <w:t>رسوم الطيف الترددي للطلبات الجديدة</w:t>
      </w:r>
    </w:p>
    <w:p w14:paraId="4BFC4FC1" w14:textId="77777777" w:rsidR="008B68C4" w:rsidRDefault="008B68C4" w:rsidP="008B68C4">
      <w:pPr>
        <w:pStyle w:val="enumlev10"/>
      </w:pPr>
      <w:r>
        <w:t>1.5</w:t>
      </w:r>
      <w:r>
        <w:rPr>
          <w:rtl/>
        </w:rPr>
        <w:tab/>
        <w:t>يتم تسديد رسوم الطيف الترددي مقدماً. وعند معالجة الطلب بنجاح، يجب على الهيئة إبلاغ مقدم الطلب برسوم الطيف الترددي، مع احتساب مدة صلاحية التصريح ابتداءً من تاريخ فاتورة الإيصال. يجب على مقدم الطلب أن يقدم للهيئة فوراً إثبات الدفع ولا يزيد ذلك عن </w:t>
      </w:r>
      <w:r>
        <w:t>(30)</w:t>
      </w:r>
      <w:r>
        <w:rPr>
          <w:rtl/>
        </w:rPr>
        <w:t xml:space="preserve"> ثلاثين يوماً من تاريخ إصدار فاتورة الإيصال. عند استلام الهيئة الرسوم </w:t>
      </w:r>
      <w:r>
        <w:rPr>
          <w:rtl/>
        </w:rPr>
        <w:lastRenderedPageBreak/>
        <w:t>كاملة وتمام التحقق منها يعتبر ذلك تمام عملية الدفع لإصدار التصريح. إذا لم يتم استلام الرسوم، يتم إلغاء الطلب من قبل الهيئة. وإذا أراد مقدم الطلب أن تستمر الهيئة في الطلب بعد الإلغاء؛ عندها يُطلب منه أن يقدم الطلب مع تسديد رسوم جديدة لمعالجة الطلب مرة أخرى.</w:t>
      </w:r>
    </w:p>
    <w:p w14:paraId="298C8B89" w14:textId="77777777" w:rsidR="008B68C4" w:rsidRDefault="008B68C4" w:rsidP="008B68C4">
      <w:pPr>
        <w:pStyle w:val="ArticleNo"/>
        <w:rPr>
          <w:rtl/>
        </w:rPr>
      </w:pPr>
      <w:r>
        <w:rPr>
          <w:rtl/>
        </w:rPr>
        <w:t xml:space="preserve">المادة </w:t>
      </w:r>
      <w:r>
        <w:t>(6)</w:t>
      </w:r>
    </w:p>
    <w:p w14:paraId="0FD1DA3E" w14:textId="77777777" w:rsidR="008B68C4" w:rsidRDefault="008B68C4" w:rsidP="008B68C4">
      <w:pPr>
        <w:pStyle w:val="Articletitle"/>
        <w:rPr>
          <w:rtl/>
        </w:rPr>
      </w:pPr>
      <w:r>
        <w:rPr>
          <w:rtl/>
        </w:rPr>
        <w:t>رسوم الطيف الترددي لتجديد التصريح</w:t>
      </w:r>
    </w:p>
    <w:p w14:paraId="00AE3D57" w14:textId="77777777" w:rsidR="008B68C4" w:rsidRDefault="008B68C4" w:rsidP="008B68C4">
      <w:pPr>
        <w:pStyle w:val="enumlev10"/>
      </w:pPr>
      <w:r>
        <w:t>1.6</w:t>
      </w:r>
      <w:r>
        <w:rPr>
          <w:rtl/>
        </w:rPr>
        <w:tab/>
        <w:t>يكون المصرح له مسؤولاً عن تقديم طلب تجديد التصريح قبل شهر من انتهاء صلاحيته وذلك من خلال تسديد الرسوم المقررة. يحق للهيئة أن تعطي للمصرح له مهلة </w:t>
      </w:r>
      <w:r>
        <w:t>(15)</w:t>
      </w:r>
      <w:r>
        <w:rPr>
          <w:rtl/>
        </w:rPr>
        <w:t> خمسة عشر يوماً بعد انتهاء التصريح لدفع رسوم الطيف الترددي لتجديد التصريح بدون أية رسوم إضافية.</w:t>
      </w:r>
    </w:p>
    <w:p w14:paraId="3773EAA7" w14:textId="77777777" w:rsidR="008B68C4" w:rsidRDefault="008B68C4" w:rsidP="008B68C4">
      <w:pPr>
        <w:pStyle w:val="ArticleNo"/>
        <w:rPr>
          <w:rtl/>
        </w:rPr>
      </w:pPr>
      <w:r>
        <w:rPr>
          <w:rtl/>
        </w:rPr>
        <w:t xml:space="preserve">المادة </w:t>
      </w:r>
      <w:r>
        <w:t>(7)</w:t>
      </w:r>
    </w:p>
    <w:p w14:paraId="74FDDD69" w14:textId="77777777" w:rsidR="008B68C4" w:rsidRDefault="008B68C4" w:rsidP="008B68C4">
      <w:pPr>
        <w:pStyle w:val="Articletitle"/>
        <w:rPr>
          <w:rtl/>
        </w:rPr>
      </w:pPr>
      <w:r>
        <w:rPr>
          <w:rtl/>
        </w:rPr>
        <w:t>رسوم إضافية للتأخير في تجديد التصريح</w:t>
      </w:r>
    </w:p>
    <w:p w14:paraId="4A23FB28" w14:textId="1C7E3ECD" w:rsidR="008B68C4" w:rsidRDefault="008B68C4" w:rsidP="008B68C4">
      <w:pPr>
        <w:pStyle w:val="enumlev10"/>
      </w:pPr>
      <w:r>
        <w:t>1.7</w:t>
      </w:r>
      <w:r>
        <w:rPr>
          <w:rtl/>
        </w:rPr>
        <w:tab/>
        <w:t>ستصدر الهيئة فاتورة إيصال جديدة (تحل محل فاتورة الإيصال غير المدفوعة) وتضاف إليها رسوم إضافية بواقع </w:t>
      </w:r>
      <w:r>
        <w:t>%10</w:t>
      </w:r>
      <w:r>
        <w:rPr>
          <w:rtl/>
        </w:rPr>
        <w:t xml:space="preserve"> من الرسم المستحق للطيف الترددي بعد انقضاء مدة </w:t>
      </w:r>
      <w:r>
        <w:t>(15)</w:t>
      </w:r>
      <w:r>
        <w:rPr>
          <w:rtl/>
        </w:rPr>
        <w:t xml:space="preserve"> خمسة عشر يوماً على انتهاء صلاحية التصريح على أن لا تزيد هذه المدة عن </w:t>
      </w:r>
      <w:r>
        <w:t>45</w:t>
      </w:r>
      <w:r>
        <w:rPr>
          <w:rtl/>
        </w:rPr>
        <w:t xml:space="preserve"> يوماً، إذ يعتبر التصريح </w:t>
      </w:r>
      <w:r w:rsidR="00907621">
        <w:rPr>
          <w:rFonts w:hint="cs"/>
          <w:rtl/>
        </w:rPr>
        <w:t>لاغياً</w:t>
      </w:r>
      <w:r>
        <w:rPr>
          <w:rtl/>
        </w:rPr>
        <w:t xml:space="preserve"> بعد ذلك.</w:t>
      </w:r>
    </w:p>
    <w:p w14:paraId="61670AAA" w14:textId="77777777" w:rsidR="008B68C4" w:rsidRDefault="008B68C4" w:rsidP="008B68C4">
      <w:pPr>
        <w:pStyle w:val="ArticleNo"/>
        <w:rPr>
          <w:rtl/>
        </w:rPr>
      </w:pPr>
      <w:r>
        <w:rPr>
          <w:rtl/>
        </w:rPr>
        <w:t xml:space="preserve">المادة </w:t>
      </w:r>
      <w:r>
        <w:t>(8)</w:t>
      </w:r>
    </w:p>
    <w:p w14:paraId="4911137E" w14:textId="77777777" w:rsidR="008B68C4" w:rsidRDefault="008B68C4" w:rsidP="008B68C4">
      <w:pPr>
        <w:pStyle w:val="Articletitle"/>
        <w:rPr>
          <w:rtl/>
        </w:rPr>
      </w:pPr>
      <w:r>
        <w:rPr>
          <w:rtl/>
        </w:rPr>
        <w:t>رسوم إصدار التصريح بدل تالف/فاقد</w:t>
      </w:r>
    </w:p>
    <w:p w14:paraId="2F25ACA7" w14:textId="77777777" w:rsidR="008B68C4" w:rsidRDefault="008B68C4" w:rsidP="008B68C4">
      <w:pPr>
        <w:pStyle w:val="enumlev10"/>
      </w:pPr>
      <w:r>
        <w:t>1.8</w:t>
      </w:r>
      <w:r>
        <w:rPr>
          <w:rtl/>
        </w:rPr>
        <w:tab/>
        <w:t>عند فقدان أو تلف التصريح، يجب على المصرح له تقديم طلب للهيئة لإصدار تصريح بدل تالف أو فاقد مقابل تسديد مبلغ وقدره مائة </w:t>
      </w:r>
      <w:r>
        <w:t>(100)</w:t>
      </w:r>
      <w:r>
        <w:rPr>
          <w:rtl/>
        </w:rPr>
        <w:t> درهم تدفع مقدماً وغير مستردة.</w:t>
      </w:r>
    </w:p>
    <w:p w14:paraId="535D6160" w14:textId="77777777" w:rsidR="008B68C4" w:rsidRDefault="008B68C4" w:rsidP="008B68C4">
      <w:pPr>
        <w:pStyle w:val="ArticleNo"/>
        <w:rPr>
          <w:rtl/>
        </w:rPr>
      </w:pPr>
      <w:r>
        <w:rPr>
          <w:rtl/>
        </w:rPr>
        <w:t xml:space="preserve">المادة </w:t>
      </w:r>
      <w:r>
        <w:t>(9)</w:t>
      </w:r>
    </w:p>
    <w:p w14:paraId="406D907E" w14:textId="77777777" w:rsidR="008B68C4" w:rsidRDefault="008B68C4" w:rsidP="008B68C4">
      <w:pPr>
        <w:pStyle w:val="Articletitle"/>
        <w:rPr>
          <w:rtl/>
        </w:rPr>
      </w:pPr>
      <w:r>
        <w:rPr>
          <w:rtl/>
        </w:rPr>
        <w:t>رسوم تعديل التصريح</w:t>
      </w:r>
    </w:p>
    <w:p w14:paraId="464D0BD6" w14:textId="77777777" w:rsidR="008B68C4" w:rsidRDefault="008B68C4" w:rsidP="008B68C4">
      <w:pPr>
        <w:pStyle w:val="enumlev10"/>
      </w:pPr>
      <w:r>
        <w:t>1.9</w:t>
      </w:r>
      <w:r>
        <w:rPr>
          <w:rtl/>
        </w:rPr>
        <w:tab/>
        <w:t>يمكن للمصرح له تقديم طلب لتعديل بيانات التصريح. ويتم تسديد مبلغ وقدره مائة </w:t>
      </w:r>
      <w:r>
        <w:t>(100)</w:t>
      </w:r>
      <w:r>
        <w:rPr>
          <w:rtl/>
        </w:rPr>
        <w:t> درهم وغير مستردة مقابل طلب تعديل التصريح. في حال تعديل بيانات العنوان للتصريح، تطبق رسوم إعادة إصدار التصريح كما هو مبين في المادة </w:t>
      </w:r>
      <w:r>
        <w:t>(8)</w:t>
      </w:r>
      <w:r>
        <w:rPr>
          <w:rtl/>
        </w:rPr>
        <w:t xml:space="preserve"> أعلاه. أي طلب لتعديل على أية بيانات للموقع أو إضافة المعدات اللاسلكية أو تعديل على بيانات تقنية سيتطلب دفع رسوم معالجة الطلب وفقاً للمادة </w:t>
      </w:r>
      <w:r>
        <w:t>(3)</w:t>
      </w:r>
      <w:r>
        <w:rPr>
          <w:rtl/>
        </w:rPr>
        <w:t xml:space="preserve"> من هذه اللائحة. وفي حال موافقة الهيئة على التعديل، تحتسب رسوم تصريح الطيف الترددي السنوية على أساس تناس‍‍ب‍ي، وعلى المصرح له تسديد الفرق مقدماً للهيئة. أما إذا كان الفرق لمصلحة المصرح له فلا تعوضه الهيئة مقابل ذلك على أن يتم احتساب الرسوم السنوية للطيف الترددي عن السنة التالية بالاستناد إلى الرسوم المعدلة. سيتم إصدار فاتورة إيصال رسوم معالجة طلب تعديل أو إعادة إصدار التصريح مع فاتورة إيصال الرسوم السنوية للطيف الترددي.</w:t>
      </w:r>
    </w:p>
    <w:p w14:paraId="14CBF752" w14:textId="77777777" w:rsidR="008B68C4" w:rsidRDefault="008B68C4" w:rsidP="008B68C4">
      <w:pPr>
        <w:pStyle w:val="ArticleNo"/>
        <w:rPr>
          <w:rtl/>
        </w:rPr>
      </w:pPr>
      <w:r>
        <w:rPr>
          <w:rtl/>
        </w:rPr>
        <w:lastRenderedPageBreak/>
        <w:t xml:space="preserve">المادة </w:t>
      </w:r>
      <w:r>
        <w:t>(10)</w:t>
      </w:r>
    </w:p>
    <w:p w14:paraId="6FDBD1D0" w14:textId="77777777" w:rsidR="008B68C4" w:rsidRDefault="008B68C4" w:rsidP="008B68C4">
      <w:pPr>
        <w:pStyle w:val="Articletitle"/>
        <w:rPr>
          <w:rtl/>
        </w:rPr>
      </w:pPr>
      <w:r>
        <w:rPr>
          <w:rtl/>
        </w:rPr>
        <w:t>رسوم إلغاء التصريح</w:t>
      </w:r>
    </w:p>
    <w:p w14:paraId="5F0D0E46" w14:textId="77777777" w:rsidR="008B68C4" w:rsidRDefault="008B68C4" w:rsidP="008B68C4">
      <w:pPr>
        <w:pStyle w:val="enumlev10"/>
      </w:pPr>
      <w:r>
        <w:t>1.10</w:t>
      </w:r>
      <w:r>
        <w:rPr>
          <w:rtl/>
        </w:rPr>
        <w:tab/>
      </w:r>
      <w:r w:rsidRPr="00B04B10">
        <w:rPr>
          <w:spacing w:val="-6"/>
          <w:rtl/>
        </w:rPr>
        <w:t>يمكن للمصرح له طلب إلغاء التصريح دون دفع أية رسوم للإلغاء، كما أنه لن يتم استرداد أي رصيد متبقي للمصرح له من الهيئة.</w:t>
      </w:r>
    </w:p>
    <w:p w14:paraId="12E97B0F" w14:textId="77777777" w:rsidR="008B68C4" w:rsidRDefault="008B68C4" w:rsidP="008B68C4">
      <w:pPr>
        <w:pStyle w:val="ArticleNo"/>
        <w:rPr>
          <w:rtl/>
        </w:rPr>
      </w:pPr>
      <w:r>
        <w:rPr>
          <w:rtl/>
        </w:rPr>
        <w:t xml:space="preserve">المادة </w:t>
      </w:r>
      <w:r>
        <w:t>(11)</w:t>
      </w:r>
    </w:p>
    <w:p w14:paraId="2222A9F2" w14:textId="77777777" w:rsidR="008B68C4" w:rsidRDefault="008B68C4" w:rsidP="008B68C4">
      <w:pPr>
        <w:pStyle w:val="Articletitle"/>
        <w:rPr>
          <w:rtl/>
        </w:rPr>
      </w:pPr>
      <w:r>
        <w:rPr>
          <w:rtl/>
        </w:rPr>
        <w:t>رسوم الطيف الترددي للخدمة المتنقلة الأرضية العامة (الخليوية)</w:t>
      </w:r>
    </w:p>
    <w:p w14:paraId="26DE64EF" w14:textId="77777777" w:rsidR="008B68C4" w:rsidRDefault="008B68C4" w:rsidP="008B68C4">
      <w:pPr>
        <w:pStyle w:val="enumlev10"/>
      </w:pPr>
      <w:r>
        <w:t>1.11</w:t>
      </w:r>
      <w:r>
        <w:rPr>
          <w:rtl/>
        </w:rPr>
        <w:tab/>
        <w:t>تحتسب رسوم الطيف الترددي السنوية مقابل الخدمات المتنقلة الأرضية العامة (الخليوية) (والتي تتضمن </w:t>
      </w:r>
      <w:r>
        <w:t>GSM</w:t>
      </w:r>
      <w:r>
        <w:rPr>
          <w:rtl/>
        </w:rPr>
        <w:t xml:space="preserve"> و</w:t>
      </w:r>
      <w:r>
        <w:t>UMTS</w:t>
      </w:r>
      <w:r>
        <w:rPr>
          <w:rtl/>
        </w:rPr>
        <w:t xml:space="preserve"> و</w:t>
      </w:r>
      <w:r>
        <w:t>IMT</w:t>
      </w:r>
      <w:r>
        <w:rPr>
          <w:rtl/>
        </w:rPr>
        <w:t>) كما يلي:</w:t>
      </w:r>
    </w:p>
    <w:p w14:paraId="3CD2EB42" w14:textId="77777777" w:rsidR="008B68C4" w:rsidRDefault="008B68C4" w:rsidP="008B68C4">
      <w:pPr>
        <w:pStyle w:val="Equation"/>
        <w:rPr>
          <w:rtl/>
        </w:rPr>
      </w:pPr>
      <w:r>
        <w:rPr>
          <w:rtl/>
        </w:rPr>
        <w:tab/>
      </w:r>
      <w:r>
        <w:rPr>
          <w:rtl/>
        </w:rPr>
        <w:tab/>
        <w:t xml:space="preserve">رسم الطيف الترددي = </w:t>
      </w:r>
      <w:r>
        <w:t>4 000/[FF x CF x P x BW]</w:t>
      </w:r>
    </w:p>
    <w:p w14:paraId="029812EE" w14:textId="77777777" w:rsidR="008B68C4" w:rsidRDefault="008B68C4" w:rsidP="008B68C4">
      <w:pPr>
        <w:rPr>
          <w:rtl/>
        </w:rPr>
      </w:pPr>
      <w:r>
        <w:rPr>
          <w:rtl/>
        </w:rPr>
        <w:tab/>
        <w:t>حيث:</w:t>
      </w:r>
    </w:p>
    <w:p w14:paraId="1F1AE0AC" w14:textId="77777777" w:rsidR="008B68C4" w:rsidRDefault="008B68C4" w:rsidP="008B68C4">
      <w:pPr>
        <w:pStyle w:val="enumlev10"/>
        <w:spacing w:after="120"/>
        <w:rPr>
          <w:rtl/>
        </w:rPr>
      </w:pPr>
      <w:r>
        <w:rPr>
          <w:b/>
          <w:bCs/>
          <w:rtl/>
        </w:rPr>
        <w:tab/>
      </w:r>
      <w:r>
        <w:rPr>
          <w:b/>
          <w:bCs/>
        </w:rPr>
        <w:t>FF</w:t>
      </w:r>
      <w:r>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3089"/>
      </w:tblGrid>
      <w:tr w:rsidR="008B68C4" w14:paraId="253F57EB" w14:textId="77777777" w:rsidTr="00DB2C18">
        <w:trPr>
          <w:trHeight w:val="390"/>
          <w:tblHeader/>
          <w:jc w:val="center"/>
        </w:trPr>
        <w:tc>
          <w:tcPr>
            <w:tcW w:w="3088" w:type="dxa"/>
            <w:tcBorders>
              <w:top w:val="single" w:sz="4" w:space="0" w:color="auto"/>
              <w:left w:val="single" w:sz="4" w:space="0" w:color="auto"/>
              <w:bottom w:val="single" w:sz="4" w:space="0" w:color="auto"/>
              <w:right w:val="single" w:sz="4" w:space="0" w:color="auto"/>
            </w:tcBorders>
            <w:hideMark/>
          </w:tcPr>
          <w:p w14:paraId="6529E068" w14:textId="77777777" w:rsidR="008B68C4" w:rsidRDefault="008B68C4" w:rsidP="00DB2C18">
            <w:pPr>
              <w:pStyle w:val="TableHead0"/>
              <w:spacing w:line="240" w:lineRule="exact"/>
              <w:rPr>
                <w:rtl/>
              </w:rPr>
            </w:pPr>
            <w:r>
              <w:rPr>
                <w:rtl/>
              </w:rPr>
              <w:t>مدى التردد</w:t>
            </w:r>
          </w:p>
        </w:tc>
        <w:tc>
          <w:tcPr>
            <w:tcW w:w="3089" w:type="dxa"/>
            <w:tcBorders>
              <w:top w:val="single" w:sz="4" w:space="0" w:color="auto"/>
              <w:left w:val="single" w:sz="4" w:space="0" w:color="auto"/>
              <w:bottom w:val="single" w:sz="4" w:space="0" w:color="auto"/>
              <w:right w:val="single" w:sz="4" w:space="0" w:color="auto"/>
            </w:tcBorders>
            <w:hideMark/>
          </w:tcPr>
          <w:p w14:paraId="1292CFEC" w14:textId="77777777" w:rsidR="008B68C4" w:rsidRDefault="008B68C4" w:rsidP="00DB2C18">
            <w:pPr>
              <w:pStyle w:val="TableHead0"/>
              <w:spacing w:line="240" w:lineRule="exact"/>
            </w:pPr>
            <w:r>
              <w:rPr>
                <w:rtl/>
              </w:rPr>
              <w:t xml:space="preserve">عامل التردد </w:t>
            </w:r>
            <w:r>
              <w:t>(FF)</w:t>
            </w:r>
          </w:p>
        </w:tc>
      </w:tr>
      <w:tr w:rsidR="008B68C4" w14:paraId="219C25FC" w14:textId="77777777" w:rsidTr="00DB2C18">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14:paraId="0A1C9B48" w14:textId="77777777" w:rsidR="008B68C4" w:rsidRDefault="008B68C4" w:rsidP="00DB2C18">
            <w:pPr>
              <w:pStyle w:val="Tabletext"/>
              <w:spacing w:line="240" w:lineRule="exact"/>
              <w:jc w:val="center"/>
            </w:pPr>
            <w:r>
              <w:t>900</w:t>
            </w:r>
            <w:r>
              <w:rPr>
                <w:rtl/>
              </w:rPr>
              <w:t xml:space="preserve"> </w:t>
            </w:r>
            <w:r>
              <w:rPr>
                <w:lang w:bidi="ar-EG"/>
              </w:rPr>
              <w:t>MHz</w:t>
            </w:r>
            <w:r>
              <w:rPr>
                <w:rtl/>
                <w:lang w:bidi="ar-EG"/>
              </w:rPr>
              <w:t xml:space="preserve"> </w:t>
            </w:r>
            <w:r>
              <w:rPr>
                <w:rtl/>
              </w:rPr>
              <w:t>أو أقل</w:t>
            </w:r>
          </w:p>
        </w:tc>
        <w:tc>
          <w:tcPr>
            <w:tcW w:w="3089" w:type="dxa"/>
            <w:tcBorders>
              <w:top w:val="single" w:sz="4" w:space="0" w:color="auto"/>
              <w:left w:val="single" w:sz="4" w:space="0" w:color="auto"/>
              <w:bottom w:val="single" w:sz="4" w:space="0" w:color="auto"/>
              <w:right w:val="single" w:sz="4" w:space="0" w:color="auto"/>
            </w:tcBorders>
            <w:hideMark/>
          </w:tcPr>
          <w:p w14:paraId="067DC285" w14:textId="77777777" w:rsidR="008B68C4" w:rsidRDefault="008B68C4" w:rsidP="00DB2C18">
            <w:pPr>
              <w:pStyle w:val="Tabletext"/>
              <w:spacing w:line="240" w:lineRule="exact"/>
              <w:jc w:val="center"/>
            </w:pPr>
            <w:r>
              <w:t>1,00</w:t>
            </w:r>
          </w:p>
        </w:tc>
      </w:tr>
      <w:tr w:rsidR="008B68C4" w14:paraId="20CBFA38" w14:textId="77777777" w:rsidTr="00DB2C18">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14:paraId="7E69FAD3" w14:textId="77777777" w:rsidR="008B68C4" w:rsidRDefault="008B68C4" w:rsidP="00DB2C18">
            <w:pPr>
              <w:pStyle w:val="Tabletext"/>
              <w:spacing w:line="240" w:lineRule="exact"/>
              <w:jc w:val="center"/>
            </w:pPr>
            <w:r>
              <w:rPr>
                <w:lang w:bidi="ar-EG"/>
              </w:rPr>
              <w:t>1 800</w:t>
            </w:r>
            <w:r>
              <w:rPr>
                <w:rtl/>
                <w:lang w:bidi="ar-EG"/>
              </w:rPr>
              <w:t xml:space="preserve"> </w:t>
            </w:r>
            <w:r>
              <w:rPr>
                <w:lang w:bidi="ar-EG"/>
              </w:rPr>
              <w:t>MHz</w:t>
            </w:r>
          </w:p>
        </w:tc>
        <w:tc>
          <w:tcPr>
            <w:tcW w:w="3089" w:type="dxa"/>
            <w:tcBorders>
              <w:top w:val="single" w:sz="4" w:space="0" w:color="auto"/>
              <w:left w:val="single" w:sz="4" w:space="0" w:color="auto"/>
              <w:bottom w:val="single" w:sz="4" w:space="0" w:color="auto"/>
              <w:right w:val="single" w:sz="4" w:space="0" w:color="auto"/>
            </w:tcBorders>
            <w:hideMark/>
          </w:tcPr>
          <w:p w14:paraId="42C87F64" w14:textId="77777777" w:rsidR="008B68C4" w:rsidRDefault="008B68C4" w:rsidP="00DB2C18">
            <w:pPr>
              <w:pStyle w:val="Tabletext"/>
              <w:spacing w:line="240" w:lineRule="exact"/>
              <w:jc w:val="center"/>
              <w:rPr>
                <w:rtl/>
              </w:rPr>
            </w:pPr>
            <w:r>
              <w:t>0,75</w:t>
            </w:r>
          </w:p>
        </w:tc>
      </w:tr>
      <w:tr w:rsidR="008B68C4" w14:paraId="65701447" w14:textId="77777777" w:rsidTr="00DB2C18">
        <w:trPr>
          <w:trHeight w:val="390"/>
          <w:jc w:val="center"/>
        </w:trPr>
        <w:tc>
          <w:tcPr>
            <w:tcW w:w="3088" w:type="dxa"/>
            <w:tcBorders>
              <w:top w:val="single" w:sz="4" w:space="0" w:color="auto"/>
              <w:left w:val="single" w:sz="4" w:space="0" w:color="auto"/>
              <w:bottom w:val="single" w:sz="4" w:space="0" w:color="auto"/>
              <w:right w:val="single" w:sz="4" w:space="0" w:color="auto"/>
            </w:tcBorders>
            <w:hideMark/>
          </w:tcPr>
          <w:p w14:paraId="4C4AF67B" w14:textId="77777777" w:rsidR="008B68C4" w:rsidRDefault="008B68C4" w:rsidP="00DB2C18">
            <w:pPr>
              <w:pStyle w:val="Tabletext"/>
              <w:spacing w:line="240" w:lineRule="exact"/>
              <w:jc w:val="center"/>
            </w:pPr>
            <w:r>
              <w:t>2,1</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14:paraId="72DEB91A" w14:textId="77777777" w:rsidR="008B68C4" w:rsidRDefault="008B68C4" w:rsidP="00DB2C18">
            <w:pPr>
              <w:pStyle w:val="Tabletext"/>
              <w:spacing w:line="240" w:lineRule="exact"/>
              <w:jc w:val="center"/>
            </w:pPr>
            <w:r>
              <w:t>0,60</w:t>
            </w:r>
          </w:p>
        </w:tc>
      </w:tr>
      <w:tr w:rsidR="008B68C4" w14:paraId="6937A363" w14:textId="77777777" w:rsidTr="00DB2C18">
        <w:trPr>
          <w:trHeight w:val="406"/>
          <w:jc w:val="center"/>
        </w:trPr>
        <w:tc>
          <w:tcPr>
            <w:tcW w:w="3088" w:type="dxa"/>
            <w:tcBorders>
              <w:top w:val="single" w:sz="4" w:space="0" w:color="auto"/>
              <w:left w:val="single" w:sz="4" w:space="0" w:color="auto"/>
              <w:bottom w:val="single" w:sz="4" w:space="0" w:color="auto"/>
              <w:right w:val="single" w:sz="4" w:space="0" w:color="auto"/>
            </w:tcBorders>
            <w:hideMark/>
          </w:tcPr>
          <w:p w14:paraId="17C6CF1F" w14:textId="77777777" w:rsidR="008B68C4" w:rsidRDefault="008B68C4" w:rsidP="00DB2C18">
            <w:pPr>
              <w:pStyle w:val="Tabletext"/>
              <w:spacing w:line="240" w:lineRule="exact"/>
              <w:jc w:val="center"/>
            </w:pPr>
            <w:r>
              <w:t>2,5</w:t>
            </w:r>
            <w:r>
              <w:rPr>
                <w:rtl/>
                <w:lang w:bidi="ar-EG"/>
              </w:rPr>
              <w:t xml:space="preserve"> </w:t>
            </w:r>
            <w:r>
              <w:rPr>
                <w:lang w:bidi="ar-EG"/>
              </w:rPr>
              <w:t>GHz</w:t>
            </w:r>
          </w:p>
        </w:tc>
        <w:tc>
          <w:tcPr>
            <w:tcW w:w="3089" w:type="dxa"/>
            <w:tcBorders>
              <w:top w:val="single" w:sz="4" w:space="0" w:color="auto"/>
              <w:left w:val="single" w:sz="4" w:space="0" w:color="auto"/>
              <w:bottom w:val="single" w:sz="4" w:space="0" w:color="auto"/>
              <w:right w:val="single" w:sz="4" w:space="0" w:color="auto"/>
            </w:tcBorders>
            <w:hideMark/>
          </w:tcPr>
          <w:p w14:paraId="41049E3F" w14:textId="77777777" w:rsidR="008B68C4" w:rsidRDefault="008B68C4" w:rsidP="00DB2C18">
            <w:pPr>
              <w:pStyle w:val="Tabletext"/>
              <w:spacing w:line="240" w:lineRule="exact"/>
              <w:jc w:val="center"/>
            </w:pPr>
            <w:r>
              <w:t>0,50</w:t>
            </w:r>
          </w:p>
        </w:tc>
      </w:tr>
      <w:tr w:rsidR="008B68C4" w14:paraId="5FD80060" w14:textId="77777777" w:rsidTr="00DB2C18">
        <w:trPr>
          <w:trHeight w:val="406"/>
          <w:jc w:val="center"/>
        </w:trPr>
        <w:tc>
          <w:tcPr>
            <w:tcW w:w="6177" w:type="dxa"/>
            <w:gridSpan w:val="2"/>
            <w:tcBorders>
              <w:top w:val="single" w:sz="4" w:space="0" w:color="auto"/>
              <w:left w:val="nil"/>
              <w:bottom w:val="nil"/>
              <w:right w:val="nil"/>
            </w:tcBorders>
            <w:hideMark/>
          </w:tcPr>
          <w:p w14:paraId="1683F844" w14:textId="77777777" w:rsidR="008B68C4" w:rsidRDefault="008B68C4" w:rsidP="00C055D8">
            <w:pPr>
              <w:pStyle w:val="Tablelegend"/>
            </w:pPr>
            <w:r>
              <w:rPr>
                <w:b/>
                <w:bCs/>
                <w:rtl/>
              </w:rPr>
              <w:t xml:space="preserve">الملاحظة </w:t>
            </w:r>
            <w:r>
              <w:rPr>
                <w:b/>
                <w:bCs/>
              </w:rPr>
              <w:t>1</w:t>
            </w:r>
            <w:r>
              <w:rPr>
                <w:rtl/>
              </w:rPr>
              <w:t xml:space="preserve"> - تملك الهيئة الحق الحصري لتحديد عامل التردد </w:t>
            </w:r>
            <w:r>
              <w:t>(FF)</w:t>
            </w:r>
            <w:r>
              <w:rPr>
                <w:rtl/>
              </w:rPr>
              <w:t xml:space="preserve"> لأي مدى تردد آخر غير مذكور أعلاه، يتم طلبه لخدمة أرضية متنقلة أو أية خدمات أخرى.</w:t>
            </w:r>
          </w:p>
        </w:tc>
      </w:tr>
    </w:tbl>
    <w:p w14:paraId="7C933B23" w14:textId="77777777" w:rsidR="008B68C4" w:rsidRDefault="008B68C4" w:rsidP="008B68C4">
      <w:pPr>
        <w:pStyle w:val="enumlev10"/>
        <w:spacing w:before="120" w:after="120"/>
      </w:pPr>
      <w:r>
        <w:rPr>
          <w:b/>
          <w:bCs/>
        </w:rPr>
        <w:tab/>
        <w:t>CF</w:t>
      </w:r>
      <w:r>
        <w:rPr>
          <w:rtl/>
        </w:rPr>
        <w:t xml:space="preserve"> </w:t>
      </w:r>
      <w:r>
        <w:t>=</w:t>
      </w:r>
      <w:r>
        <w:rPr>
          <w:rtl/>
        </w:rPr>
        <w:t xml:space="preserve"> عامل التغطية والذي يعتمد على المنطقة الجغرافية ويحتسب على النحو التالي:</w:t>
      </w:r>
    </w:p>
    <w:tbl>
      <w:tblPr>
        <w:bidiVisual/>
        <w:tblW w:w="8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1484"/>
        <w:gridCol w:w="1701"/>
        <w:gridCol w:w="1843"/>
        <w:gridCol w:w="2126"/>
      </w:tblGrid>
      <w:tr w:rsidR="008B68C4" w14:paraId="4488BA3E" w14:textId="77777777" w:rsidTr="00DB2C18">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14:paraId="3750ACDE" w14:textId="77777777" w:rsidR="008B68C4" w:rsidRDefault="008B68C4" w:rsidP="00DB2C18">
            <w:pPr>
              <w:pStyle w:val="TableHead0"/>
              <w:spacing w:line="240" w:lineRule="exact"/>
              <w:rPr>
                <w:rtl/>
              </w:rPr>
            </w:pPr>
            <w:r>
              <w:rPr>
                <w:rtl/>
              </w:rPr>
              <w:t>المنطقة</w:t>
            </w:r>
          </w:p>
        </w:tc>
        <w:tc>
          <w:tcPr>
            <w:tcW w:w="1484" w:type="dxa"/>
            <w:tcBorders>
              <w:top w:val="single" w:sz="2" w:space="0" w:color="auto"/>
              <w:left w:val="single" w:sz="2" w:space="0" w:color="auto"/>
              <w:bottom w:val="single" w:sz="2" w:space="0" w:color="auto"/>
              <w:right w:val="single" w:sz="2" w:space="0" w:color="auto"/>
            </w:tcBorders>
            <w:hideMark/>
          </w:tcPr>
          <w:p w14:paraId="2D04A3EE" w14:textId="77777777" w:rsidR="008B68C4" w:rsidRDefault="008B68C4" w:rsidP="00DB2C18">
            <w:pPr>
              <w:pStyle w:val="TableHead0"/>
              <w:spacing w:line="240" w:lineRule="exact"/>
            </w:pPr>
            <w:r>
              <w:rPr>
                <w:rtl/>
              </w:rPr>
              <w:t>منطقة ثانية</w:t>
            </w:r>
            <w:r>
              <w:rPr>
                <w:rtl/>
              </w:rPr>
              <w:br/>
              <w:t>أو داخل المباني</w:t>
            </w:r>
          </w:p>
        </w:tc>
        <w:tc>
          <w:tcPr>
            <w:tcW w:w="1701" w:type="dxa"/>
            <w:tcBorders>
              <w:top w:val="single" w:sz="2" w:space="0" w:color="auto"/>
              <w:left w:val="single" w:sz="2" w:space="0" w:color="auto"/>
              <w:bottom w:val="single" w:sz="2" w:space="0" w:color="auto"/>
              <w:right w:val="single" w:sz="2" w:space="0" w:color="auto"/>
            </w:tcBorders>
            <w:hideMark/>
          </w:tcPr>
          <w:p w14:paraId="2611AECA" w14:textId="77777777" w:rsidR="008B68C4" w:rsidRDefault="008B68C4" w:rsidP="00DB2C18">
            <w:pPr>
              <w:pStyle w:val="TableHead0"/>
              <w:spacing w:line="240" w:lineRule="exact"/>
            </w:pPr>
            <w:r>
              <w:rPr>
                <w:rtl/>
              </w:rPr>
              <w:t>منطقة مدنية مأهولة داخل الإمارة</w:t>
            </w:r>
          </w:p>
        </w:tc>
        <w:tc>
          <w:tcPr>
            <w:tcW w:w="1843" w:type="dxa"/>
            <w:tcBorders>
              <w:top w:val="single" w:sz="2" w:space="0" w:color="auto"/>
              <w:left w:val="single" w:sz="2" w:space="0" w:color="auto"/>
              <w:bottom w:val="single" w:sz="2" w:space="0" w:color="auto"/>
              <w:right w:val="single" w:sz="2" w:space="0" w:color="auto"/>
            </w:tcBorders>
            <w:hideMark/>
          </w:tcPr>
          <w:p w14:paraId="0F6B403F" w14:textId="77777777" w:rsidR="008B68C4" w:rsidRDefault="008B68C4" w:rsidP="00DB2C18">
            <w:pPr>
              <w:pStyle w:val="TableHead0"/>
              <w:spacing w:line="240" w:lineRule="exact"/>
            </w:pPr>
            <w:r>
              <w:rPr>
                <w:rtl/>
              </w:rPr>
              <w:t>نطاق الإمارة</w:t>
            </w:r>
          </w:p>
        </w:tc>
        <w:tc>
          <w:tcPr>
            <w:tcW w:w="2126" w:type="dxa"/>
            <w:tcBorders>
              <w:top w:val="single" w:sz="2" w:space="0" w:color="auto"/>
              <w:left w:val="single" w:sz="2" w:space="0" w:color="auto"/>
              <w:bottom w:val="single" w:sz="2" w:space="0" w:color="auto"/>
              <w:right w:val="single" w:sz="2" w:space="0" w:color="auto"/>
            </w:tcBorders>
            <w:hideMark/>
          </w:tcPr>
          <w:p w14:paraId="208C6198" w14:textId="77777777" w:rsidR="008B68C4" w:rsidRDefault="008B68C4" w:rsidP="00DB2C18">
            <w:pPr>
              <w:pStyle w:val="TableHead0"/>
              <w:spacing w:line="240" w:lineRule="exact"/>
            </w:pPr>
            <w:r>
              <w:rPr>
                <w:rtl/>
              </w:rPr>
              <w:t>أكثر من ثلاث</w:t>
            </w:r>
            <w:r>
              <w:rPr>
                <w:rtl/>
              </w:rPr>
              <w:br/>
              <w:t>إمارات</w:t>
            </w:r>
          </w:p>
        </w:tc>
      </w:tr>
      <w:tr w:rsidR="008B68C4" w14:paraId="7CEC2464" w14:textId="77777777" w:rsidTr="00DB2C18">
        <w:trPr>
          <w:trHeight w:val="335"/>
          <w:jc w:val="center"/>
        </w:trPr>
        <w:tc>
          <w:tcPr>
            <w:tcW w:w="874" w:type="dxa"/>
            <w:tcBorders>
              <w:top w:val="single" w:sz="2" w:space="0" w:color="auto"/>
              <w:left w:val="single" w:sz="2" w:space="0" w:color="auto"/>
              <w:bottom w:val="single" w:sz="2" w:space="0" w:color="auto"/>
              <w:right w:val="single" w:sz="2" w:space="0" w:color="auto"/>
            </w:tcBorders>
            <w:hideMark/>
          </w:tcPr>
          <w:p w14:paraId="4C5DB4F0" w14:textId="77777777" w:rsidR="008B68C4" w:rsidRDefault="008B68C4" w:rsidP="00DB2C18">
            <w:pPr>
              <w:pStyle w:val="Tabletext"/>
              <w:spacing w:line="240" w:lineRule="exact"/>
              <w:jc w:val="center"/>
            </w:pPr>
            <w:r>
              <w:t>CF</w:t>
            </w:r>
          </w:p>
        </w:tc>
        <w:tc>
          <w:tcPr>
            <w:tcW w:w="1484" w:type="dxa"/>
            <w:tcBorders>
              <w:top w:val="single" w:sz="2" w:space="0" w:color="auto"/>
              <w:left w:val="single" w:sz="2" w:space="0" w:color="auto"/>
              <w:bottom w:val="single" w:sz="2" w:space="0" w:color="auto"/>
              <w:right w:val="single" w:sz="2" w:space="0" w:color="auto"/>
            </w:tcBorders>
            <w:hideMark/>
          </w:tcPr>
          <w:p w14:paraId="41F341EA" w14:textId="77777777" w:rsidR="008B68C4" w:rsidRDefault="008B68C4" w:rsidP="00DB2C18">
            <w:pPr>
              <w:pStyle w:val="Tabletext"/>
              <w:spacing w:line="240" w:lineRule="exact"/>
              <w:jc w:val="center"/>
            </w:pPr>
            <w:r>
              <w:t>100</w:t>
            </w:r>
          </w:p>
        </w:tc>
        <w:tc>
          <w:tcPr>
            <w:tcW w:w="1701" w:type="dxa"/>
            <w:tcBorders>
              <w:top w:val="single" w:sz="2" w:space="0" w:color="auto"/>
              <w:left w:val="single" w:sz="2" w:space="0" w:color="auto"/>
              <w:bottom w:val="single" w:sz="2" w:space="0" w:color="auto"/>
              <w:right w:val="single" w:sz="2" w:space="0" w:color="auto"/>
            </w:tcBorders>
            <w:hideMark/>
          </w:tcPr>
          <w:p w14:paraId="2C3488F9" w14:textId="77777777" w:rsidR="008B68C4" w:rsidRDefault="008B68C4" w:rsidP="00DB2C18">
            <w:pPr>
              <w:pStyle w:val="Tabletext"/>
              <w:spacing w:line="240" w:lineRule="exact"/>
              <w:jc w:val="center"/>
            </w:pPr>
            <w:r>
              <w:t>500</w:t>
            </w:r>
          </w:p>
        </w:tc>
        <w:tc>
          <w:tcPr>
            <w:tcW w:w="1843" w:type="dxa"/>
            <w:tcBorders>
              <w:top w:val="single" w:sz="2" w:space="0" w:color="auto"/>
              <w:left w:val="single" w:sz="2" w:space="0" w:color="auto"/>
              <w:bottom w:val="single" w:sz="2" w:space="0" w:color="auto"/>
              <w:right w:val="single" w:sz="2" w:space="0" w:color="auto"/>
            </w:tcBorders>
            <w:hideMark/>
          </w:tcPr>
          <w:p w14:paraId="76777F90" w14:textId="77777777" w:rsidR="008B68C4" w:rsidRDefault="008B68C4" w:rsidP="00DB2C18">
            <w:pPr>
              <w:pStyle w:val="Tabletext"/>
              <w:spacing w:line="240" w:lineRule="exact"/>
            </w:pPr>
            <w:r>
              <w:t>2 000</w:t>
            </w:r>
            <w:r>
              <w:rPr>
                <w:rtl/>
              </w:rPr>
              <w:t xml:space="preserve"> لأبو ظبي أو دبي</w:t>
            </w:r>
          </w:p>
          <w:p w14:paraId="61659F9C" w14:textId="77777777" w:rsidR="008B68C4" w:rsidRDefault="008B68C4" w:rsidP="00DB2C18">
            <w:pPr>
              <w:pStyle w:val="Tabletext"/>
              <w:spacing w:line="240" w:lineRule="exact"/>
              <w:rPr>
                <w:rtl/>
              </w:rPr>
            </w:pPr>
            <w:r>
              <w:t>1 000</w:t>
            </w:r>
            <w:r>
              <w:rPr>
                <w:rtl/>
              </w:rPr>
              <w:t xml:space="preserve"> لباقي الإمارات</w:t>
            </w:r>
          </w:p>
        </w:tc>
        <w:tc>
          <w:tcPr>
            <w:tcW w:w="2126" w:type="dxa"/>
            <w:tcBorders>
              <w:top w:val="single" w:sz="2" w:space="0" w:color="auto"/>
              <w:left w:val="single" w:sz="2" w:space="0" w:color="auto"/>
              <w:bottom w:val="single" w:sz="2" w:space="0" w:color="auto"/>
              <w:right w:val="single" w:sz="2" w:space="0" w:color="auto"/>
            </w:tcBorders>
            <w:hideMark/>
          </w:tcPr>
          <w:p w14:paraId="12A91DE2" w14:textId="77777777" w:rsidR="008B68C4" w:rsidRDefault="008B68C4" w:rsidP="00DB2C18">
            <w:pPr>
              <w:pStyle w:val="Tabletext"/>
              <w:spacing w:line="240" w:lineRule="exact"/>
              <w:jc w:val="center"/>
            </w:pPr>
            <w:r>
              <w:t>4 000</w:t>
            </w:r>
          </w:p>
        </w:tc>
      </w:tr>
    </w:tbl>
    <w:p w14:paraId="0A3D0080" w14:textId="77777777" w:rsidR="008B68C4" w:rsidRDefault="008B68C4" w:rsidP="008B68C4">
      <w:pPr>
        <w:pStyle w:val="enumlev10"/>
      </w:pPr>
      <w:r>
        <w:rPr>
          <w:b/>
          <w:bCs/>
        </w:rPr>
        <w:tab/>
        <w:t>P</w:t>
      </w:r>
      <w:r>
        <w:rPr>
          <w:rtl/>
        </w:rPr>
        <w:t xml:space="preserve"> = سعر كل مي</w:t>
      </w:r>
      <w:r>
        <w:rPr>
          <w:rFonts w:hint="cs"/>
          <w:rtl/>
        </w:rPr>
        <w:t>غ</w:t>
      </w:r>
      <w:r>
        <w:rPr>
          <w:rtl/>
        </w:rPr>
        <w:t xml:space="preserve">اهرتز </w:t>
      </w:r>
      <w:r>
        <w:t>(MHz)</w:t>
      </w:r>
      <w:r>
        <w:rPr>
          <w:rtl/>
        </w:rPr>
        <w:t xml:space="preserve">، تم تحديده بمبلغ </w:t>
      </w:r>
      <w:r>
        <w:t>978,560</w:t>
      </w:r>
      <w:r>
        <w:rPr>
          <w:rtl/>
        </w:rPr>
        <w:t xml:space="preserve"> درهم (تسعمائة وثمان وسبعون ألفاً و خمسمائة وستون درهماً فقط) سنوياً. يمكن للهيئة عمل دراسة للسوق في فترة زمنية مناسبة لمراجعة هذا السعر.</w:t>
      </w:r>
    </w:p>
    <w:p w14:paraId="6148DED4" w14:textId="77777777" w:rsidR="008B68C4" w:rsidRDefault="008B68C4" w:rsidP="008B68C4">
      <w:pPr>
        <w:pStyle w:val="enumlev10"/>
        <w:rPr>
          <w:b/>
          <w:bCs/>
          <w:rtl/>
        </w:rPr>
      </w:pPr>
      <w:r>
        <w:rPr>
          <w:b/>
          <w:bCs/>
          <w:rtl/>
        </w:rPr>
        <w:tab/>
      </w:r>
      <w:r>
        <w:rPr>
          <w:b/>
          <w:bCs/>
        </w:rPr>
        <w:t>BW</w:t>
      </w:r>
      <w:r>
        <w:rPr>
          <w:rtl/>
        </w:rPr>
        <w:t xml:space="preserve"> = عامل عرض النطاق المخصص (مي</w:t>
      </w:r>
      <w:r>
        <w:rPr>
          <w:rFonts w:hint="cs"/>
          <w:rtl/>
        </w:rPr>
        <w:t>غ</w:t>
      </w:r>
      <w:r>
        <w:rPr>
          <w:rtl/>
        </w:rPr>
        <w:t xml:space="preserve">اهرتز) حيث يعتبر التخصيص المزدوج </w:t>
      </w:r>
      <w:r>
        <w:t>20x2</w:t>
      </w:r>
      <w:r>
        <w:rPr>
          <w:rtl/>
        </w:rPr>
        <w:t> </w:t>
      </w:r>
      <w:r>
        <w:t>MHz</w:t>
      </w:r>
      <w:r>
        <w:rPr>
          <w:rtl/>
        </w:rPr>
        <w:t xml:space="preserve"> على أنه </w:t>
      </w:r>
      <w:r>
        <w:t>40</w:t>
      </w:r>
      <w:r>
        <w:rPr>
          <w:rtl/>
        </w:rPr>
        <w:t> </w:t>
      </w:r>
      <w:r>
        <w:t>MHz</w:t>
      </w:r>
      <w:r>
        <w:rPr>
          <w:rtl/>
        </w:rPr>
        <w:t>.</w:t>
      </w:r>
    </w:p>
    <w:p w14:paraId="43994AED" w14:textId="77777777" w:rsidR="008B68C4" w:rsidRPr="00283506" w:rsidRDefault="008B68C4" w:rsidP="008B68C4">
      <w:pPr>
        <w:pStyle w:val="enumlev10"/>
        <w:rPr>
          <w:sz w:val="20"/>
          <w:rtl/>
        </w:rPr>
      </w:pPr>
      <w:r w:rsidRPr="00283506">
        <w:rPr>
          <w:b/>
          <w:bCs/>
          <w:sz w:val="20"/>
          <w:szCs w:val="26"/>
          <w:rtl/>
        </w:rPr>
        <w:tab/>
        <w:t xml:space="preserve">الملاحظة </w:t>
      </w:r>
      <w:r w:rsidRPr="00283506">
        <w:rPr>
          <w:b/>
          <w:bCs/>
          <w:sz w:val="20"/>
          <w:szCs w:val="26"/>
        </w:rPr>
        <w:t>1</w:t>
      </w:r>
      <w:r w:rsidRPr="00283506">
        <w:rPr>
          <w:sz w:val="20"/>
          <w:szCs w:val="26"/>
          <w:rtl/>
        </w:rPr>
        <w:t xml:space="preserve"> - تملك الهيئة الحق الحصري لتحديد عامل التغطية </w:t>
      </w:r>
      <w:r w:rsidRPr="00283506">
        <w:rPr>
          <w:sz w:val="20"/>
          <w:szCs w:val="26"/>
        </w:rPr>
        <w:t>(CF)</w:t>
      </w:r>
      <w:r w:rsidRPr="00283506">
        <w:rPr>
          <w:sz w:val="20"/>
          <w:szCs w:val="26"/>
          <w:rtl/>
        </w:rPr>
        <w:t xml:space="preserve"> لأي تطبيق.</w:t>
      </w:r>
    </w:p>
    <w:p w14:paraId="6ADC2CC1" w14:textId="77777777" w:rsidR="008B68C4" w:rsidRDefault="008B68C4" w:rsidP="008B68C4">
      <w:pPr>
        <w:pStyle w:val="ArticleNo"/>
        <w:rPr>
          <w:rtl/>
        </w:rPr>
      </w:pPr>
      <w:r>
        <w:rPr>
          <w:rtl/>
        </w:rPr>
        <w:lastRenderedPageBreak/>
        <w:t xml:space="preserve">المادة </w:t>
      </w:r>
      <w:r>
        <w:t>(12)</w:t>
      </w:r>
    </w:p>
    <w:p w14:paraId="1BADCCF8" w14:textId="77777777" w:rsidR="008B68C4" w:rsidRDefault="008B68C4" w:rsidP="008B68C4">
      <w:pPr>
        <w:pStyle w:val="Articletitle"/>
        <w:rPr>
          <w:rtl/>
        </w:rPr>
      </w:pPr>
      <w:r>
        <w:rPr>
          <w:rtl/>
        </w:rPr>
        <w:t xml:space="preserve">رسوم الطيف الترددي للخدمة اللاسلكية المتنقلة الخاصة </w:t>
      </w:r>
      <w:r>
        <w:t>(PMR)</w:t>
      </w:r>
      <w:r>
        <w:rPr>
          <w:rtl/>
        </w:rPr>
        <w:t>،</w:t>
      </w:r>
      <w:r>
        <w:rPr>
          <w:rtl/>
        </w:rPr>
        <w:br/>
        <w:t xml:space="preserve">والنداء الآلي </w:t>
      </w:r>
      <w:r>
        <w:t>(Paging)</w:t>
      </w:r>
      <w:r>
        <w:rPr>
          <w:rtl/>
        </w:rPr>
        <w:t>،</w:t>
      </w:r>
      <w:r>
        <w:rPr>
          <w:rFonts w:hint="cs"/>
          <w:rtl/>
        </w:rPr>
        <w:t xml:space="preserve"> </w:t>
      </w:r>
      <w:r>
        <w:rPr>
          <w:rtl/>
        </w:rPr>
        <w:t xml:space="preserve">ودوائر خطوط إرسال الشبكة </w:t>
      </w:r>
      <w:r>
        <w:t>(</w:t>
      </w:r>
      <w:proofErr w:type="spellStart"/>
      <w:r>
        <w:t>Trunking</w:t>
      </w:r>
      <w:proofErr w:type="spellEnd"/>
      <w:r>
        <w:t>)</w:t>
      </w:r>
      <w:r>
        <w:rPr>
          <w:rtl/>
        </w:rPr>
        <w:t xml:space="preserve"> و</w:t>
      </w:r>
      <w:r>
        <w:t>PAMR</w:t>
      </w:r>
    </w:p>
    <w:p w14:paraId="759D0C73" w14:textId="77777777" w:rsidR="008B68C4" w:rsidRDefault="008B68C4" w:rsidP="008B68C4">
      <w:pPr>
        <w:pStyle w:val="enumlev10"/>
      </w:pPr>
      <w:r>
        <w:t>1.12</w:t>
      </w:r>
      <w:r>
        <w:rPr>
          <w:rtl/>
        </w:rPr>
        <w:tab/>
        <w:t xml:space="preserve">تحتسب رسوم الطيف الترددي السنوية مقابل الخدمة المتنقلة الخاصة (في مدى الترددات </w:t>
      </w:r>
      <w:r>
        <w:t>MHz 700</w:t>
      </w:r>
      <w:r>
        <w:noBreakHyphen/>
        <w:t>30</w:t>
      </w:r>
      <w:r>
        <w:rPr>
          <w:rtl/>
        </w:rPr>
        <w:t>) على النحو التالي:</w:t>
      </w:r>
    </w:p>
    <w:p w14:paraId="24F3871F" w14:textId="77777777" w:rsidR="008B68C4" w:rsidRDefault="008B68C4" w:rsidP="008B68C4">
      <w:pPr>
        <w:pStyle w:val="Equation"/>
      </w:pPr>
      <w:r>
        <w:tab/>
      </w:r>
      <w:r>
        <w:tab/>
      </w:r>
      <w:r>
        <w:rPr>
          <w:rtl/>
        </w:rPr>
        <w:t xml:space="preserve">رسم الطيف الترددي = </w:t>
      </w:r>
      <w:r>
        <w:t xml:space="preserve">NC </w:t>
      </w:r>
      <w:r>
        <w:rPr>
          <w:rFonts w:ascii="Traditional Arabic" w:hAnsi="Traditional Arabic"/>
          <w:sz w:val="30"/>
        </w:rPr>
        <w:t>×</w:t>
      </w:r>
      <w:r>
        <w:t xml:space="preserve"> CF + SUM (WE </w:t>
      </w:r>
      <w:r>
        <w:rPr>
          <w:rFonts w:ascii="Traditional Arabic" w:hAnsi="Traditional Arabic"/>
          <w:sz w:val="30"/>
        </w:rPr>
        <w:t>×</w:t>
      </w:r>
      <w:r>
        <w:t xml:space="preserve"> 500 </w:t>
      </w:r>
      <w:r>
        <w:rPr>
          <w:rFonts w:ascii="Traditional Arabic" w:hAnsi="Traditional Arabic"/>
          <w:sz w:val="30"/>
        </w:rPr>
        <w:t>×</w:t>
      </w:r>
      <w:r>
        <w:t xml:space="preserve"> PF)</w:t>
      </w:r>
    </w:p>
    <w:p w14:paraId="2D93871B" w14:textId="77777777" w:rsidR="008B68C4" w:rsidRDefault="008B68C4" w:rsidP="008B68C4">
      <w:pPr>
        <w:rPr>
          <w:rtl/>
        </w:rPr>
      </w:pPr>
      <w:r>
        <w:rPr>
          <w:rtl/>
        </w:rPr>
        <w:tab/>
        <w:t>حيث:</w:t>
      </w:r>
    </w:p>
    <w:p w14:paraId="0FB2DE4B" w14:textId="77777777" w:rsidR="008B68C4" w:rsidRDefault="008B68C4" w:rsidP="008B68C4">
      <w:pPr>
        <w:pStyle w:val="enumlev10"/>
        <w:rPr>
          <w:rtl/>
        </w:rPr>
      </w:pPr>
      <w:r>
        <w:rPr>
          <w:b/>
          <w:bCs/>
          <w:rtl/>
        </w:rPr>
        <w:tab/>
      </w:r>
      <w:r>
        <w:rPr>
          <w:b/>
          <w:bCs/>
        </w:rPr>
        <w:t>NC</w:t>
      </w:r>
      <w:r>
        <w:rPr>
          <w:rtl/>
        </w:rPr>
        <w:t xml:space="preserve"> = عدد القنوات (يعادل عرض الموجة الواحدة </w:t>
      </w:r>
      <w:r>
        <w:t>6,25</w:t>
      </w:r>
      <w:r>
        <w:rPr>
          <w:rtl/>
        </w:rPr>
        <w:t xml:space="preserve"> </w:t>
      </w:r>
      <w:r>
        <w:t>kHz</w:t>
      </w:r>
      <w:r>
        <w:rPr>
          <w:rtl/>
        </w:rPr>
        <w:t>) التي سيتم تخصيصها للمصرح له.</w:t>
      </w:r>
    </w:p>
    <w:p w14:paraId="5C06A1A9" w14:textId="77777777" w:rsidR="008B68C4" w:rsidRDefault="008B68C4" w:rsidP="008B68C4">
      <w:pPr>
        <w:pStyle w:val="enumlev10"/>
        <w:rPr>
          <w:rtl/>
        </w:rPr>
      </w:pPr>
      <w:r>
        <w:rPr>
          <w:rtl/>
        </w:rPr>
        <w:tab/>
      </w:r>
      <w:r>
        <w:rPr>
          <w:b/>
          <w:bCs/>
        </w:rPr>
        <w:t>WE</w:t>
      </w:r>
      <w:r>
        <w:rPr>
          <w:rtl/>
        </w:rPr>
        <w:t xml:space="preserve"> = المعدات اللاسلكية المصرحة (بما فيها المحمولة) سيتم احتسابها.</w:t>
      </w:r>
    </w:p>
    <w:p w14:paraId="0574B600" w14:textId="77777777" w:rsidR="008B68C4" w:rsidRDefault="008B68C4" w:rsidP="008B68C4">
      <w:pPr>
        <w:pStyle w:val="enumlev10"/>
        <w:rPr>
          <w:rtl/>
        </w:rPr>
      </w:pPr>
      <w:r>
        <w:rPr>
          <w:b/>
          <w:bCs/>
          <w:rtl/>
        </w:rPr>
        <w:tab/>
      </w:r>
      <w:r>
        <w:rPr>
          <w:b/>
          <w:bCs/>
        </w:rPr>
        <w:t>SUM (WE</w:t>
      </w:r>
      <w:r>
        <w:rPr>
          <w:rFonts w:ascii="Traditional Arabic" w:hAnsi="Traditional Arabic"/>
          <w:b/>
          <w:bCs/>
          <w:sz w:val="30"/>
        </w:rPr>
        <w:t>×</w:t>
      </w:r>
      <w:r>
        <w:rPr>
          <w:b/>
          <w:bCs/>
        </w:rPr>
        <w:t>500</w:t>
      </w:r>
      <w:r>
        <w:rPr>
          <w:rFonts w:ascii="Traditional Arabic" w:hAnsi="Traditional Arabic"/>
          <w:b/>
          <w:bCs/>
          <w:sz w:val="30"/>
        </w:rPr>
        <w:t>×</w:t>
      </w:r>
      <w:r>
        <w:rPr>
          <w:b/>
          <w:bCs/>
        </w:rPr>
        <w:t>PF)</w:t>
      </w:r>
      <w:r>
        <w:rPr>
          <w:rtl/>
        </w:rPr>
        <w:t xml:space="preserve"> = إجمالي محصلة (كل معدة لاسلكية مصرحة مضروباً في </w:t>
      </w:r>
      <w:r>
        <w:t>500</w:t>
      </w:r>
      <w:r>
        <w:rPr>
          <w:rtl/>
        </w:rPr>
        <w:t xml:space="preserve"> مضروباً في عامل القوة).</w:t>
      </w:r>
    </w:p>
    <w:p w14:paraId="6976DD2A" w14:textId="77777777" w:rsidR="008B68C4" w:rsidRDefault="008B68C4" w:rsidP="008B68C4">
      <w:pPr>
        <w:pStyle w:val="enumlev10"/>
        <w:spacing w:after="120"/>
        <w:rPr>
          <w:rtl/>
        </w:rPr>
      </w:pPr>
      <w:r>
        <w:rPr>
          <w:rtl/>
        </w:rPr>
        <w:tab/>
      </w:r>
      <w:r>
        <w:rPr>
          <w:b/>
          <w:bCs/>
        </w:rPr>
        <w:t>PF</w:t>
      </w:r>
      <w:r>
        <w:rPr>
          <w:rtl/>
        </w:rPr>
        <w:t xml:space="preserve"> = عامل القوة بالاستناد إلى مدى قوة البث </w:t>
      </w:r>
      <w:r>
        <w:t>(</w:t>
      </w:r>
      <w:proofErr w:type="spellStart"/>
      <w:r>
        <w:t>e.i.r.p</w:t>
      </w:r>
      <w:proofErr w:type="spellEnd"/>
      <w:r>
        <w:t>.)</w:t>
      </w:r>
      <w:r>
        <w:rPr>
          <w:rtl/>
        </w:rPr>
        <w:t xml:space="preserve"> المرخص بها للمعدات والذي سيتم تحديده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4"/>
        <w:gridCol w:w="1394"/>
        <w:gridCol w:w="1394"/>
        <w:gridCol w:w="1394"/>
        <w:gridCol w:w="1394"/>
        <w:gridCol w:w="1394"/>
      </w:tblGrid>
      <w:tr w:rsidR="008B68C4" w14:paraId="2FE72229" w14:textId="77777777" w:rsidTr="00DB2C18">
        <w:trPr>
          <w:trHeight w:val="330"/>
          <w:jc w:val="center"/>
        </w:trPr>
        <w:tc>
          <w:tcPr>
            <w:tcW w:w="1394" w:type="dxa"/>
            <w:tcBorders>
              <w:top w:val="single" w:sz="2" w:space="0" w:color="auto"/>
              <w:left w:val="single" w:sz="2" w:space="0" w:color="auto"/>
              <w:bottom w:val="single" w:sz="2" w:space="0" w:color="auto"/>
              <w:right w:val="single" w:sz="2" w:space="0" w:color="auto"/>
            </w:tcBorders>
            <w:vAlign w:val="center"/>
            <w:hideMark/>
          </w:tcPr>
          <w:p w14:paraId="100F72D2" w14:textId="77777777" w:rsidR="008B68C4" w:rsidRDefault="008B68C4" w:rsidP="00DB2C18">
            <w:pPr>
              <w:pStyle w:val="TableHead0"/>
              <w:spacing w:line="220" w:lineRule="exact"/>
              <w:rPr>
                <w:rtl/>
              </w:rPr>
            </w:pPr>
            <w:r>
              <w:rPr>
                <w:rtl/>
              </w:rPr>
              <w:t>الطاقة</w:t>
            </w:r>
          </w:p>
        </w:tc>
        <w:tc>
          <w:tcPr>
            <w:tcW w:w="1394" w:type="dxa"/>
            <w:tcBorders>
              <w:top w:val="single" w:sz="2" w:space="0" w:color="auto"/>
              <w:left w:val="single" w:sz="2" w:space="0" w:color="auto"/>
              <w:bottom w:val="single" w:sz="2" w:space="0" w:color="auto"/>
              <w:right w:val="single" w:sz="2" w:space="0" w:color="auto"/>
            </w:tcBorders>
            <w:vAlign w:val="center"/>
            <w:hideMark/>
          </w:tcPr>
          <w:p w14:paraId="3BB49E9B" w14:textId="77777777" w:rsidR="008B68C4" w:rsidRDefault="008B68C4" w:rsidP="00DB2C18">
            <w:pPr>
              <w:pStyle w:val="TableHead0"/>
              <w:spacing w:line="220" w:lineRule="exact"/>
            </w:pPr>
            <w:r>
              <w:rPr>
                <w:rtl/>
              </w:rPr>
              <w:t xml:space="preserve">أقل من </w:t>
            </w:r>
            <w:r>
              <w:t>W 1</w:t>
            </w:r>
          </w:p>
        </w:tc>
        <w:tc>
          <w:tcPr>
            <w:tcW w:w="1394" w:type="dxa"/>
            <w:tcBorders>
              <w:top w:val="single" w:sz="2" w:space="0" w:color="auto"/>
              <w:left w:val="single" w:sz="2" w:space="0" w:color="auto"/>
              <w:bottom w:val="single" w:sz="2" w:space="0" w:color="auto"/>
              <w:right w:val="single" w:sz="2" w:space="0" w:color="auto"/>
            </w:tcBorders>
            <w:vAlign w:val="center"/>
            <w:hideMark/>
          </w:tcPr>
          <w:p w14:paraId="1B35829E" w14:textId="77777777" w:rsidR="008B68C4" w:rsidRDefault="008B68C4" w:rsidP="00DB2C18">
            <w:pPr>
              <w:pStyle w:val="TableHead0"/>
              <w:spacing w:line="220" w:lineRule="exact"/>
            </w:pPr>
            <w:r>
              <w:t>W 5-1</w:t>
            </w:r>
          </w:p>
        </w:tc>
        <w:tc>
          <w:tcPr>
            <w:tcW w:w="1394" w:type="dxa"/>
            <w:tcBorders>
              <w:top w:val="single" w:sz="2" w:space="0" w:color="auto"/>
              <w:left w:val="single" w:sz="2" w:space="0" w:color="auto"/>
              <w:bottom w:val="single" w:sz="2" w:space="0" w:color="auto"/>
              <w:right w:val="single" w:sz="2" w:space="0" w:color="auto"/>
            </w:tcBorders>
            <w:vAlign w:val="center"/>
            <w:hideMark/>
          </w:tcPr>
          <w:p w14:paraId="6EE0A6DC" w14:textId="77777777" w:rsidR="008B68C4" w:rsidRDefault="008B68C4" w:rsidP="00DB2C18">
            <w:pPr>
              <w:pStyle w:val="TableHead0"/>
              <w:spacing w:line="220" w:lineRule="exact"/>
            </w:pPr>
            <w:r>
              <w:rPr>
                <w:rtl/>
              </w:rPr>
              <w:t>أكثر من</w:t>
            </w:r>
            <w:r>
              <w:br/>
            </w:r>
            <w:r>
              <w:rPr>
                <w:lang w:bidi="ar-EG"/>
              </w:rPr>
              <w:t>W 10-5</w:t>
            </w:r>
          </w:p>
        </w:tc>
        <w:tc>
          <w:tcPr>
            <w:tcW w:w="1394" w:type="dxa"/>
            <w:tcBorders>
              <w:top w:val="single" w:sz="2" w:space="0" w:color="auto"/>
              <w:left w:val="single" w:sz="2" w:space="0" w:color="auto"/>
              <w:bottom w:val="single" w:sz="2" w:space="0" w:color="auto"/>
              <w:right w:val="single" w:sz="2" w:space="0" w:color="auto"/>
            </w:tcBorders>
            <w:vAlign w:val="center"/>
            <w:hideMark/>
          </w:tcPr>
          <w:p w14:paraId="3B6E405B" w14:textId="77777777" w:rsidR="008B68C4" w:rsidRDefault="008B68C4" w:rsidP="00DB2C18">
            <w:pPr>
              <w:pStyle w:val="TableHead0"/>
              <w:spacing w:line="220" w:lineRule="exact"/>
            </w:pPr>
            <w:r>
              <w:rPr>
                <w:rtl/>
              </w:rPr>
              <w:t>أكثر من</w:t>
            </w:r>
            <w:r>
              <w:br/>
            </w:r>
            <w:r>
              <w:rPr>
                <w:lang w:bidi="ar-EG"/>
              </w:rPr>
              <w:t>W 20-10</w:t>
            </w:r>
          </w:p>
        </w:tc>
        <w:tc>
          <w:tcPr>
            <w:tcW w:w="1394" w:type="dxa"/>
            <w:tcBorders>
              <w:top w:val="single" w:sz="2" w:space="0" w:color="auto"/>
              <w:left w:val="single" w:sz="2" w:space="0" w:color="auto"/>
              <w:bottom w:val="single" w:sz="2" w:space="0" w:color="auto"/>
              <w:right w:val="single" w:sz="2" w:space="0" w:color="auto"/>
            </w:tcBorders>
            <w:vAlign w:val="center"/>
            <w:hideMark/>
          </w:tcPr>
          <w:p w14:paraId="0FA7B568" w14:textId="77777777" w:rsidR="008B68C4" w:rsidRDefault="008B68C4" w:rsidP="00DB2C18">
            <w:pPr>
              <w:pStyle w:val="TableHead0"/>
              <w:spacing w:line="220" w:lineRule="exact"/>
            </w:pPr>
            <w:r>
              <w:rPr>
                <w:rtl/>
              </w:rPr>
              <w:t xml:space="preserve">أكثر من </w:t>
            </w:r>
            <w:r>
              <w:t>W 20</w:t>
            </w:r>
          </w:p>
        </w:tc>
      </w:tr>
      <w:tr w:rsidR="008B68C4" w14:paraId="2C23B113" w14:textId="77777777" w:rsidTr="00DB2C18">
        <w:trPr>
          <w:trHeight w:val="330"/>
          <w:jc w:val="center"/>
        </w:trPr>
        <w:tc>
          <w:tcPr>
            <w:tcW w:w="1394" w:type="dxa"/>
            <w:tcBorders>
              <w:top w:val="single" w:sz="2" w:space="0" w:color="auto"/>
              <w:left w:val="single" w:sz="2" w:space="0" w:color="auto"/>
              <w:bottom w:val="single" w:sz="2" w:space="0" w:color="auto"/>
              <w:right w:val="single" w:sz="2" w:space="0" w:color="auto"/>
            </w:tcBorders>
            <w:hideMark/>
          </w:tcPr>
          <w:p w14:paraId="51164E65" w14:textId="77777777" w:rsidR="008B68C4" w:rsidRDefault="008B68C4" w:rsidP="00DB2C18">
            <w:pPr>
              <w:pStyle w:val="Tabletext"/>
              <w:spacing w:line="220" w:lineRule="exact"/>
              <w:jc w:val="center"/>
            </w:pPr>
            <w:r>
              <w:t>PF</w:t>
            </w:r>
          </w:p>
        </w:tc>
        <w:tc>
          <w:tcPr>
            <w:tcW w:w="1394" w:type="dxa"/>
            <w:tcBorders>
              <w:top w:val="single" w:sz="2" w:space="0" w:color="auto"/>
              <w:left w:val="single" w:sz="2" w:space="0" w:color="auto"/>
              <w:bottom w:val="single" w:sz="2" w:space="0" w:color="auto"/>
              <w:right w:val="single" w:sz="2" w:space="0" w:color="auto"/>
            </w:tcBorders>
            <w:hideMark/>
          </w:tcPr>
          <w:p w14:paraId="5FCA47D0" w14:textId="77777777" w:rsidR="008B68C4" w:rsidRDefault="008B68C4" w:rsidP="00DB2C18">
            <w:pPr>
              <w:pStyle w:val="Tabletext"/>
              <w:spacing w:line="220" w:lineRule="exact"/>
              <w:jc w:val="center"/>
            </w:pPr>
            <w:r>
              <w:t>0,25</w:t>
            </w:r>
          </w:p>
        </w:tc>
        <w:tc>
          <w:tcPr>
            <w:tcW w:w="1394" w:type="dxa"/>
            <w:tcBorders>
              <w:top w:val="single" w:sz="2" w:space="0" w:color="auto"/>
              <w:left w:val="single" w:sz="2" w:space="0" w:color="auto"/>
              <w:bottom w:val="single" w:sz="2" w:space="0" w:color="auto"/>
              <w:right w:val="single" w:sz="2" w:space="0" w:color="auto"/>
            </w:tcBorders>
            <w:hideMark/>
          </w:tcPr>
          <w:p w14:paraId="6E31EF92" w14:textId="77777777" w:rsidR="008B68C4" w:rsidRDefault="008B68C4" w:rsidP="00DB2C18">
            <w:pPr>
              <w:pStyle w:val="Tabletext"/>
              <w:spacing w:line="220" w:lineRule="exact"/>
              <w:jc w:val="center"/>
            </w:pPr>
            <w:r>
              <w:t>1</w:t>
            </w:r>
          </w:p>
        </w:tc>
        <w:tc>
          <w:tcPr>
            <w:tcW w:w="1394" w:type="dxa"/>
            <w:tcBorders>
              <w:top w:val="single" w:sz="2" w:space="0" w:color="auto"/>
              <w:left w:val="single" w:sz="2" w:space="0" w:color="auto"/>
              <w:bottom w:val="single" w:sz="2" w:space="0" w:color="auto"/>
              <w:right w:val="single" w:sz="2" w:space="0" w:color="auto"/>
            </w:tcBorders>
            <w:hideMark/>
          </w:tcPr>
          <w:p w14:paraId="0CC09B4B" w14:textId="77777777" w:rsidR="008B68C4" w:rsidRDefault="008B68C4" w:rsidP="00DB2C18">
            <w:pPr>
              <w:pStyle w:val="Tabletext"/>
              <w:spacing w:line="220" w:lineRule="exact"/>
              <w:jc w:val="center"/>
            </w:pPr>
            <w:r>
              <w:t>2</w:t>
            </w:r>
          </w:p>
        </w:tc>
        <w:tc>
          <w:tcPr>
            <w:tcW w:w="1394" w:type="dxa"/>
            <w:tcBorders>
              <w:top w:val="single" w:sz="2" w:space="0" w:color="auto"/>
              <w:left w:val="single" w:sz="2" w:space="0" w:color="auto"/>
              <w:bottom w:val="single" w:sz="2" w:space="0" w:color="auto"/>
              <w:right w:val="single" w:sz="2" w:space="0" w:color="auto"/>
            </w:tcBorders>
            <w:hideMark/>
          </w:tcPr>
          <w:p w14:paraId="54124B69" w14:textId="77777777" w:rsidR="008B68C4" w:rsidRDefault="008B68C4" w:rsidP="00DB2C18">
            <w:pPr>
              <w:pStyle w:val="Tabletext"/>
              <w:spacing w:line="220" w:lineRule="exact"/>
              <w:jc w:val="center"/>
            </w:pPr>
            <w:r>
              <w:t>3</w:t>
            </w:r>
          </w:p>
        </w:tc>
        <w:tc>
          <w:tcPr>
            <w:tcW w:w="1394" w:type="dxa"/>
            <w:tcBorders>
              <w:top w:val="single" w:sz="2" w:space="0" w:color="auto"/>
              <w:left w:val="single" w:sz="2" w:space="0" w:color="auto"/>
              <w:bottom w:val="single" w:sz="2" w:space="0" w:color="auto"/>
              <w:right w:val="single" w:sz="2" w:space="0" w:color="auto"/>
            </w:tcBorders>
            <w:hideMark/>
          </w:tcPr>
          <w:p w14:paraId="5CE3D9B4" w14:textId="77777777" w:rsidR="008B68C4" w:rsidRDefault="008B68C4" w:rsidP="00DB2C18">
            <w:pPr>
              <w:pStyle w:val="Tabletext"/>
              <w:spacing w:line="220" w:lineRule="exact"/>
              <w:jc w:val="center"/>
            </w:pPr>
            <w:r>
              <w:t>4</w:t>
            </w:r>
          </w:p>
        </w:tc>
      </w:tr>
    </w:tbl>
    <w:p w14:paraId="704CE1D8" w14:textId="77777777" w:rsidR="008B68C4" w:rsidRDefault="008B68C4" w:rsidP="008B68C4">
      <w:pPr>
        <w:pStyle w:val="enumlev10"/>
        <w:spacing w:before="360" w:after="120"/>
      </w:pPr>
      <w:r>
        <w:rPr>
          <w:rtl/>
        </w:rPr>
        <w:tab/>
      </w:r>
      <w:r>
        <w:rPr>
          <w:b/>
          <w:bCs/>
        </w:rPr>
        <w:t>CF</w:t>
      </w:r>
      <w:r>
        <w:rPr>
          <w:rtl/>
        </w:rPr>
        <w:t xml:space="preserve"> = عامل التغطية والذي يعتمد على المنطقة الجغرافية ويحتسب على النحو التالي:</w:t>
      </w:r>
    </w:p>
    <w:tbl>
      <w:tblPr>
        <w:bidiVisual/>
        <w:tblW w:w="8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8"/>
        <w:gridCol w:w="1736"/>
        <w:gridCol w:w="1666"/>
        <w:gridCol w:w="1984"/>
        <w:gridCol w:w="1560"/>
      </w:tblGrid>
      <w:tr w:rsidR="008B68C4" w14:paraId="2C49A2B6" w14:textId="77777777" w:rsidTr="00DB2C18">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14:paraId="5081014C" w14:textId="77777777" w:rsidR="008B68C4" w:rsidRDefault="008B68C4" w:rsidP="00DB2C18">
            <w:pPr>
              <w:pStyle w:val="TableHead0"/>
              <w:spacing w:line="220" w:lineRule="exact"/>
              <w:rPr>
                <w:rtl/>
              </w:rPr>
            </w:pPr>
            <w:r>
              <w:rPr>
                <w:rtl/>
              </w:rPr>
              <w:t>المنطقة</w:t>
            </w:r>
          </w:p>
        </w:tc>
        <w:tc>
          <w:tcPr>
            <w:tcW w:w="1736" w:type="dxa"/>
            <w:tcBorders>
              <w:top w:val="single" w:sz="2" w:space="0" w:color="auto"/>
              <w:left w:val="single" w:sz="2" w:space="0" w:color="auto"/>
              <w:bottom w:val="single" w:sz="2" w:space="0" w:color="auto"/>
              <w:right w:val="single" w:sz="2" w:space="0" w:color="auto"/>
            </w:tcBorders>
            <w:hideMark/>
          </w:tcPr>
          <w:p w14:paraId="001B94C2" w14:textId="77777777" w:rsidR="008B68C4" w:rsidRDefault="008B68C4" w:rsidP="00DB2C18">
            <w:pPr>
              <w:pStyle w:val="TableHead0"/>
              <w:spacing w:line="220" w:lineRule="exact"/>
            </w:pPr>
            <w:r>
              <w:rPr>
                <w:rtl/>
              </w:rPr>
              <w:t>منطقة نائية</w:t>
            </w:r>
            <w:r>
              <w:rPr>
                <w:rtl/>
              </w:rPr>
              <w:br/>
              <w:t>أو داخل المباني</w:t>
            </w:r>
          </w:p>
        </w:tc>
        <w:tc>
          <w:tcPr>
            <w:tcW w:w="1666" w:type="dxa"/>
            <w:tcBorders>
              <w:top w:val="single" w:sz="2" w:space="0" w:color="auto"/>
              <w:left w:val="single" w:sz="2" w:space="0" w:color="auto"/>
              <w:bottom w:val="single" w:sz="2" w:space="0" w:color="auto"/>
              <w:right w:val="single" w:sz="2" w:space="0" w:color="auto"/>
            </w:tcBorders>
            <w:hideMark/>
          </w:tcPr>
          <w:p w14:paraId="3D268947" w14:textId="77777777" w:rsidR="008B68C4" w:rsidRDefault="008B68C4" w:rsidP="00DB2C18">
            <w:pPr>
              <w:pStyle w:val="TableHead0"/>
              <w:spacing w:line="220" w:lineRule="exact"/>
            </w:pPr>
            <w:r>
              <w:rPr>
                <w:rtl/>
              </w:rPr>
              <w:t>منطقة مدنية مأهولة داخل الإمارة</w:t>
            </w:r>
          </w:p>
        </w:tc>
        <w:tc>
          <w:tcPr>
            <w:tcW w:w="1984" w:type="dxa"/>
            <w:tcBorders>
              <w:top w:val="single" w:sz="2" w:space="0" w:color="auto"/>
              <w:left w:val="single" w:sz="2" w:space="0" w:color="auto"/>
              <w:bottom w:val="single" w:sz="2" w:space="0" w:color="auto"/>
              <w:right w:val="single" w:sz="2" w:space="0" w:color="auto"/>
            </w:tcBorders>
            <w:hideMark/>
          </w:tcPr>
          <w:p w14:paraId="0A6D487B" w14:textId="77777777" w:rsidR="008B68C4" w:rsidRDefault="008B68C4" w:rsidP="00DB2C18">
            <w:pPr>
              <w:pStyle w:val="TableHead0"/>
              <w:spacing w:line="220" w:lineRule="exact"/>
            </w:pPr>
            <w:r>
              <w:rPr>
                <w:rtl/>
              </w:rPr>
              <w:t>نطاق الإمارة</w:t>
            </w:r>
          </w:p>
        </w:tc>
        <w:tc>
          <w:tcPr>
            <w:tcW w:w="1560" w:type="dxa"/>
            <w:tcBorders>
              <w:top w:val="single" w:sz="2" w:space="0" w:color="auto"/>
              <w:left w:val="single" w:sz="2" w:space="0" w:color="auto"/>
              <w:bottom w:val="single" w:sz="2" w:space="0" w:color="auto"/>
              <w:right w:val="single" w:sz="2" w:space="0" w:color="auto"/>
            </w:tcBorders>
            <w:hideMark/>
          </w:tcPr>
          <w:p w14:paraId="1D8256D3" w14:textId="77777777" w:rsidR="008B68C4" w:rsidRDefault="008B68C4" w:rsidP="00DB2C18">
            <w:pPr>
              <w:pStyle w:val="TableHead0"/>
              <w:spacing w:line="220" w:lineRule="exact"/>
            </w:pPr>
            <w:r>
              <w:rPr>
                <w:rtl/>
              </w:rPr>
              <w:t>أكثر من ثلاث</w:t>
            </w:r>
            <w:r>
              <w:rPr>
                <w:rtl/>
              </w:rPr>
              <w:br/>
              <w:t>إمارات</w:t>
            </w:r>
          </w:p>
        </w:tc>
      </w:tr>
      <w:tr w:rsidR="008B68C4" w14:paraId="402873C9" w14:textId="77777777" w:rsidTr="00DB2C18">
        <w:trPr>
          <w:trHeight w:val="335"/>
          <w:jc w:val="center"/>
        </w:trPr>
        <w:tc>
          <w:tcPr>
            <w:tcW w:w="1418" w:type="dxa"/>
            <w:tcBorders>
              <w:top w:val="single" w:sz="2" w:space="0" w:color="auto"/>
              <w:left w:val="single" w:sz="2" w:space="0" w:color="auto"/>
              <w:bottom w:val="single" w:sz="2" w:space="0" w:color="auto"/>
              <w:right w:val="single" w:sz="2" w:space="0" w:color="auto"/>
            </w:tcBorders>
            <w:hideMark/>
          </w:tcPr>
          <w:p w14:paraId="1FF3F397" w14:textId="77777777" w:rsidR="008B68C4" w:rsidRDefault="008B68C4" w:rsidP="00DB2C18">
            <w:pPr>
              <w:pStyle w:val="Tabletext"/>
              <w:spacing w:line="220" w:lineRule="exact"/>
              <w:jc w:val="center"/>
            </w:pPr>
            <w:r>
              <w:t>CF</w:t>
            </w:r>
          </w:p>
        </w:tc>
        <w:tc>
          <w:tcPr>
            <w:tcW w:w="1736" w:type="dxa"/>
            <w:tcBorders>
              <w:top w:val="single" w:sz="2" w:space="0" w:color="auto"/>
              <w:left w:val="single" w:sz="2" w:space="0" w:color="auto"/>
              <w:bottom w:val="single" w:sz="2" w:space="0" w:color="auto"/>
              <w:right w:val="single" w:sz="2" w:space="0" w:color="auto"/>
            </w:tcBorders>
            <w:hideMark/>
          </w:tcPr>
          <w:p w14:paraId="6CD4A8AB" w14:textId="77777777" w:rsidR="008B68C4" w:rsidRDefault="008B68C4" w:rsidP="00DB2C18">
            <w:pPr>
              <w:pStyle w:val="Tabletext"/>
              <w:spacing w:line="220" w:lineRule="exact"/>
              <w:jc w:val="center"/>
            </w:pPr>
            <w:r>
              <w:t>100</w:t>
            </w:r>
          </w:p>
        </w:tc>
        <w:tc>
          <w:tcPr>
            <w:tcW w:w="1666" w:type="dxa"/>
            <w:tcBorders>
              <w:top w:val="single" w:sz="2" w:space="0" w:color="auto"/>
              <w:left w:val="single" w:sz="2" w:space="0" w:color="auto"/>
              <w:bottom w:val="single" w:sz="2" w:space="0" w:color="auto"/>
              <w:right w:val="single" w:sz="2" w:space="0" w:color="auto"/>
            </w:tcBorders>
            <w:hideMark/>
          </w:tcPr>
          <w:p w14:paraId="35578688" w14:textId="77777777" w:rsidR="008B68C4" w:rsidRDefault="008B68C4" w:rsidP="00DB2C18">
            <w:pPr>
              <w:pStyle w:val="Tabletext"/>
              <w:spacing w:line="220" w:lineRule="exact"/>
              <w:jc w:val="center"/>
            </w:pPr>
            <w:r>
              <w:t>500</w:t>
            </w:r>
          </w:p>
        </w:tc>
        <w:tc>
          <w:tcPr>
            <w:tcW w:w="1984" w:type="dxa"/>
            <w:tcBorders>
              <w:top w:val="single" w:sz="2" w:space="0" w:color="auto"/>
              <w:left w:val="single" w:sz="2" w:space="0" w:color="auto"/>
              <w:bottom w:val="single" w:sz="2" w:space="0" w:color="auto"/>
              <w:right w:val="single" w:sz="2" w:space="0" w:color="auto"/>
            </w:tcBorders>
            <w:hideMark/>
          </w:tcPr>
          <w:p w14:paraId="79D0E426" w14:textId="77777777" w:rsidR="008B68C4" w:rsidRDefault="008B68C4" w:rsidP="00DB2C18">
            <w:pPr>
              <w:pStyle w:val="Tabletext"/>
              <w:spacing w:line="220" w:lineRule="exact"/>
            </w:pPr>
            <w:r>
              <w:t>2 000</w:t>
            </w:r>
            <w:r>
              <w:rPr>
                <w:rtl/>
              </w:rPr>
              <w:t xml:space="preserve"> لأبو ظبي أو دبي</w:t>
            </w:r>
          </w:p>
          <w:p w14:paraId="5DCD705A" w14:textId="77777777" w:rsidR="008B68C4" w:rsidRDefault="008B68C4" w:rsidP="00DB2C18">
            <w:pPr>
              <w:pStyle w:val="Tabletext"/>
              <w:spacing w:line="220" w:lineRule="exact"/>
              <w:rPr>
                <w:rtl/>
              </w:rPr>
            </w:pPr>
            <w:r>
              <w:t>1 000</w:t>
            </w:r>
            <w:r>
              <w:rPr>
                <w:rtl/>
              </w:rPr>
              <w:t xml:space="preserve"> لباقي الإمارات</w:t>
            </w:r>
          </w:p>
        </w:tc>
        <w:tc>
          <w:tcPr>
            <w:tcW w:w="1560" w:type="dxa"/>
            <w:tcBorders>
              <w:top w:val="single" w:sz="2" w:space="0" w:color="auto"/>
              <w:left w:val="single" w:sz="2" w:space="0" w:color="auto"/>
              <w:bottom w:val="single" w:sz="2" w:space="0" w:color="auto"/>
              <w:right w:val="single" w:sz="2" w:space="0" w:color="auto"/>
            </w:tcBorders>
            <w:hideMark/>
          </w:tcPr>
          <w:p w14:paraId="2D5C11ED" w14:textId="77777777" w:rsidR="008B68C4" w:rsidRDefault="008B68C4" w:rsidP="00DB2C18">
            <w:pPr>
              <w:pStyle w:val="Tabletext"/>
              <w:spacing w:line="220" w:lineRule="exact"/>
              <w:jc w:val="center"/>
            </w:pPr>
            <w:r>
              <w:t>4 000</w:t>
            </w:r>
          </w:p>
        </w:tc>
      </w:tr>
      <w:tr w:rsidR="008B68C4" w14:paraId="0C36A3A3" w14:textId="77777777" w:rsidTr="00DB2C18">
        <w:trPr>
          <w:trHeight w:val="335"/>
          <w:jc w:val="center"/>
        </w:trPr>
        <w:tc>
          <w:tcPr>
            <w:tcW w:w="8364" w:type="dxa"/>
            <w:gridSpan w:val="5"/>
            <w:tcBorders>
              <w:top w:val="single" w:sz="2" w:space="0" w:color="auto"/>
              <w:left w:val="nil"/>
              <w:bottom w:val="nil"/>
              <w:right w:val="nil"/>
            </w:tcBorders>
            <w:hideMark/>
          </w:tcPr>
          <w:p w14:paraId="6AEEB2D2" w14:textId="77777777" w:rsidR="008B68C4" w:rsidRPr="00473E0B" w:rsidRDefault="008B68C4" w:rsidP="00C055D8">
            <w:pPr>
              <w:pStyle w:val="Tablelegend"/>
            </w:pPr>
            <w:r w:rsidRPr="00473E0B">
              <w:rPr>
                <w:b/>
                <w:bCs/>
                <w:rtl/>
              </w:rPr>
              <w:t xml:space="preserve">الملاحظة </w:t>
            </w:r>
            <w:r w:rsidRPr="00473E0B">
              <w:rPr>
                <w:b/>
                <w:bCs/>
              </w:rPr>
              <w:t>1</w:t>
            </w:r>
            <w:r w:rsidRPr="00473E0B">
              <w:rPr>
                <w:rtl/>
              </w:rPr>
              <w:t xml:space="preserve"> - تملك الهيئة الحق الحصري لتحديد عامل التغطية </w:t>
            </w:r>
            <w:r w:rsidRPr="00473E0B">
              <w:t>(CF)</w:t>
            </w:r>
            <w:r w:rsidRPr="00473E0B">
              <w:rPr>
                <w:rtl/>
              </w:rPr>
              <w:t xml:space="preserve"> لأي تطبيق.</w:t>
            </w:r>
          </w:p>
          <w:p w14:paraId="624F0318" w14:textId="77777777" w:rsidR="008B68C4" w:rsidRDefault="008B68C4" w:rsidP="00C055D8">
            <w:pPr>
              <w:pStyle w:val="Tablelegend"/>
              <w:rPr>
                <w:i/>
                <w:iCs/>
                <w:rtl/>
              </w:rPr>
            </w:pPr>
            <w:r w:rsidRPr="00473E0B">
              <w:rPr>
                <w:b/>
                <w:bCs/>
                <w:rtl/>
              </w:rPr>
              <w:t xml:space="preserve">الملاحظة </w:t>
            </w:r>
            <w:r w:rsidRPr="00473E0B">
              <w:rPr>
                <w:b/>
                <w:bCs/>
              </w:rPr>
              <w:t>2</w:t>
            </w:r>
            <w:r w:rsidRPr="00473E0B">
              <w:rPr>
                <w:rtl/>
              </w:rPr>
              <w:t xml:space="preserve"> - يتم احتساب رسوم أجهزة تحديد المواقع المتحركة الخاصة على متن السفن بعامل تغطية </w:t>
            </w:r>
            <w:r w:rsidRPr="00473E0B">
              <w:t>100 = (CF)</w:t>
            </w:r>
          </w:p>
        </w:tc>
      </w:tr>
    </w:tbl>
    <w:p w14:paraId="2730579E" w14:textId="77777777" w:rsidR="008B68C4" w:rsidRDefault="008B68C4" w:rsidP="008B68C4">
      <w:pPr>
        <w:pStyle w:val="enumlev10"/>
        <w:spacing w:before="360"/>
      </w:pPr>
      <w:r>
        <w:t>2.12</w:t>
      </w:r>
      <w:r>
        <w:rPr>
          <w:rtl/>
        </w:rPr>
        <w:tab/>
      </w:r>
      <w:r>
        <w:rPr>
          <w:sz w:val="20"/>
          <w:szCs w:val="26"/>
          <w:rtl/>
        </w:rPr>
        <w:t>تحتسب</w:t>
      </w:r>
      <w:r>
        <w:rPr>
          <w:rtl/>
        </w:rPr>
        <w:t xml:space="preserve"> رسوم الطيف الترددي السنوية مقابل الخدمة المتنقلة الخاصة (للمركبات فقط) والتي تكون غير متمركزة (غير متصلة بمحطة قاعدة) على النحو التالي:</w:t>
      </w:r>
    </w:p>
    <w:p w14:paraId="049E131B" w14:textId="77777777" w:rsidR="008B68C4" w:rsidRDefault="008B68C4" w:rsidP="00EA1C43">
      <w:pPr>
        <w:pStyle w:val="Equation"/>
        <w:keepNext/>
        <w:rPr>
          <w:rtl/>
        </w:rPr>
      </w:pPr>
      <w:r>
        <w:rPr>
          <w:rtl/>
        </w:rPr>
        <w:tab/>
      </w:r>
      <w:r>
        <w:rPr>
          <w:rtl/>
        </w:rPr>
        <w:tab/>
        <w:t xml:space="preserve">رسم الطيف الترددي = </w:t>
      </w:r>
      <w:r>
        <w:t>NC × CF</w:t>
      </w:r>
    </w:p>
    <w:p w14:paraId="3F4FA9F5" w14:textId="77777777" w:rsidR="008B68C4" w:rsidRDefault="008B68C4" w:rsidP="008B68C4">
      <w:pPr>
        <w:rPr>
          <w:rtl/>
        </w:rPr>
      </w:pPr>
      <w:r>
        <w:rPr>
          <w:rtl/>
        </w:rPr>
        <w:tab/>
        <w:t>حيث:</w:t>
      </w:r>
    </w:p>
    <w:p w14:paraId="6E37E9DA" w14:textId="77777777" w:rsidR="008B68C4" w:rsidRDefault="008B68C4" w:rsidP="008B68C4">
      <w:pPr>
        <w:pStyle w:val="enumlev10"/>
        <w:rPr>
          <w:rtl/>
        </w:rPr>
      </w:pPr>
      <w:r>
        <w:rPr>
          <w:b/>
          <w:bCs/>
        </w:rPr>
        <w:tab/>
        <w:t>NC</w:t>
      </w:r>
      <w:r>
        <w:rPr>
          <w:rtl/>
        </w:rPr>
        <w:t xml:space="preserve"> = عدد القنوات (يعادل عرض الموجة الواحدة </w:t>
      </w:r>
      <w:r>
        <w:t>12,5</w:t>
      </w:r>
      <w:r>
        <w:rPr>
          <w:rtl/>
        </w:rPr>
        <w:t xml:space="preserve"> </w:t>
      </w:r>
      <w:r>
        <w:t>kHz</w:t>
      </w:r>
      <w:r>
        <w:rPr>
          <w:rtl/>
        </w:rPr>
        <w:t>) التي سيتم تخصيصها للمصرح له.</w:t>
      </w:r>
    </w:p>
    <w:p w14:paraId="721345D4" w14:textId="77777777" w:rsidR="008B68C4" w:rsidRDefault="008B68C4" w:rsidP="008B68C4">
      <w:pPr>
        <w:pStyle w:val="enumlev10"/>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07"/>
        <w:gridCol w:w="1749"/>
        <w:gridCol w:w="1652"/>
        <w:gridCol w:w="1988"/>
        <w:gridCol w:w="1596"/>
      </w:tblGrid>
      <w:tr w:rsidR="008B68C4" w14:paraId="5B06499C" w14:textId="77777777" w:rsidTr="00DB2C18">
        <w:trPr>
          <w:trHeight w:val="335"/>
          <w:jc w:val="center"/>
        </w:trPr>
        <w:tc>
          <w:tcPr>
            <w:tcW w:w="1407" w:type="dxa"/>
            <w:tcBorders>
              <w:top w:val="single" w:sz="2" w:space="0" w:color="auto"/>
              <w:left w:val="single" w:sz="2" w:space="0" w:color="auto"/>
              <w:bottom w:val="single" w:sz="2" w:space="0" w:color="auto"/>
              <w:right w:val="single" w:sz="2" w:space="0" w:color="auto"/>
            </w:tcBorders>
            <w:hideMark/>
          </w:tcPr>
          <w:p w14:paraId="686ADD1C" w14:textId="77777777" w:rsidR="008B68C4" w:rsidRDefault="008B68C4" w:rsidP="00DB2C18">
            <w:pPr>
              <w:pStyle w:val="TableHead0"/>
              <w:spacing w:line="240" w:lineRule="exact"/>
              <w:rPr>
                <w:rtl/>
              </w:rPr>
            </w:pPr>
            <w:r>
              <w:rPr>
                <w:rtl/>
              </w:rPr>
              <w:t>المنطقة</w:t>
            </w:r>
          </w:p>
        </w:tc>
        <w:tc>
          <w:tcPr>
            <w:tcW w:w="1749" w:type="dxa"/>
            <w:tcBorders>
              <w:top w:val="single" w:sz="2" w:space="0" w:color="auto"/>
              <w:left w:val="single" w:sz="2" w:space="0" w:color="auto"/>
              <w:bottom w:val="single" w:sz="2" w:space="0" w:color="auto"/>
              <w:right w:val="single" w:sz="2" w:space="0" w:color="auto"/>
            </w:tcBorders>
            <w:hideMark/>
          </w:tcPr>
          <w:p w14:paraId="66B16831" w14:textId="77777777" w:rsidR="008B68C4" w:rsidRDefault="008B68C4" w:rsidP="00DB2C18">
            <w:pPr>
              <w:pStyle w:val="TableHead0"/>
              <w:spacing w:line="240" w:lineRule="exact"/>
            </w:pPr>
            <w:r>
              <w:rPr>
                <w:rtl/>
              </w:rPr>
              <w:t>منطقة نائية</w:t>
            </w:r>
            <w:r>
              <w:br/>
            </w:r>
            <w:r>
              <w:rPr>
                <w:rtl/>
              </w:rPr>
              <w:t>أو داخل المباني</w:t>
            </w:r>
          </w:p>
        </w:tc>
        <w:tc>
          <w:tcPr>
            <w:tcW w:w="1652" w:type="dxa"/>
            <w:tcBorders>
              <w:top w:val="single" w:sz="2" w:space="0" w:color="auto"/>
              <w:left w:val="single" w:sz="2" w:space="0" w:color="auto"/>
              <w:bottom w:val="single" w:sz="2" w:space="0" w:color="auto"/>
              <w:right w:val="single" w:sz="2" w:space="0" w:color="auto"/>
            </w:tcBorders>
            <w:hideMark/>
          </w:tcPr>
          <w:p w14:paraId="3EF704A8" w14:textId="77777777" w:rsidR="008B68C4" w:rsidRDefault="008B68C4" w:rsidP="00DB2C18">
            <w:pPr>
              <w:pStyle w:val="TableHead0"/>
              <w:spacing w:line="240" w:lineRule="exact"/>
            </w:pPr>
            <w:r>
              <w:rPr>
                <w:rtl/>
              </w:rPr>
              <w:t>منطقة مدنية مأهولة داخل الإمارة</w:t>
            </w:r>
          </w:p>
        </w:tc>
        <w:tc>
          <w:tcPr>
            <w:tcW w:w="1988" w:type="dxa"/>
            <w:tcBorders>
              <w:top w:val="single" w:sz="2" w:space="0" w:color="auto"/>
              <w:left w:val="single" w:sz="2" w:space="0" w:color="auto"/>
              <w:bottom w:val="single" w:sz="2" w:space="0" w:color="auto"/>
              <w:right w:val="single" w:sz="2" w:space="0" w:color="auto"/>
            </w:tcBorders>
            <w:hideMark/>
          </w:tcPr>
          <w:p w14:paraId="257A673E" w14:textId="77777777" w:rsidR="008B68C4" w:rsidRDefault="008B68C4" w:rsidP="00DB2C18">
            <w:pPr>
              <w:pStyle w:val="TableHead0"/>
              <w:spacing w:line="240" w:lineRule="exact"/>
            </w:pPr>
            <w:r>
              <w:rPr>
                <w:rtl/>
              </w:rPr>
              <w:t>نطاق الإمارة</w:t>
            </w:r>
          </w:p>
        </w:tc>
        <w:tc>
          <w:tcPr>
            <w:tcW w:w="1596" w:type="dxa"/>
            <w:tcBorders>
              <w:top w:val="single" w:sz="2" w:space="0" w:color="auto"/>
              <w:left w:val="single" w:sz="2" w:space="0" w:color="auto"/>
              <w:bottom w:val="single" w:sz="2" w:space="0" w:color="auto"/>
              <w:right w:val="single" w:sz="2" w:space="0" w:color="auto"/>
            </w:tcBorders>
            <w:hideMark/>
          </w:tcPr>
          <w:p w14:paraId="63D77091" w14:textId="77777777" w:rsidR="008B68C4" w:rsidRDefault="008B68C4" w:rsidP="00DB2C18">
            <w:pPr>
              <w:pStyle w:val="TableHead0"/>
              <w:spacing w:line="240" w:lineRule="exact"/>
            </w:pPr>
            <w:r>
              <w:rPr>
                <w:rtl/>
              </w:rPr>
              <w:t>أكثر من ثلاث</w:t>
            </w:r>
            <w:r>
              <w:rPr>
                <w:rtl/>
              </w:rPr>
              <w:br/>
              <w:t>إمارات</w:t>
            </w:r>
          </w:p>
        </w:tc>
      </w:tr>
      <w:tr w:rsidR="008B68C4" w14:paraId="16C836C0" w14:textId="77777777" w:rsidTr="00DB2C18">
        <w:trPr>
          <w:trHeight w:val="335"/>
          <w:jc w:val="center"/>
        </w:trPr>
        <w:tc>
          <w:tcPr>
            <w:tcW w:w="1407" w:type="dxa"/>
            <w:tcBorders>
              <w:top w:val="single" w:sz="2" w:space="0" w:color="auto"/>
              <w:left w:val="single" w:sz="2" w:space="0" w:color="auto"/>
              <w:bottom w:val="single" w:sz="4" w:space="0" w:color="auto"/>
              <w:right w:val="single" w:sz="2" w:space="0" w:color="auto"/>
            </w:tcBorders>
            <w:hideMark/>
          </w:tcPr>
          <w:p w14:paraId="1B42C4D5" w14:textId="77777777" w:rsidR="008B68C4" w:rsidRDefault="008B68C4" w:rsidP="00DB2C18">
            <w:pPr>
              <w:pStyle w:val="Tabletext"/>
              <w:spacing w:line="240" w:lineRule="exact"/>
              <w:jc w:val="center"/>
            </w:pPr>
            <w:r>
              <w:t>CF</w:t>
            </w:r>
          </w:p>
        </w:tc>
        <w:tc>
          <w:tcPr>
            <w:tcW w:w="1749" w:type="dxa"/>
            <w:tcBorders>
              <w:top w:val="single" w:sz="2" w:space="0" w:color="auto"/>
              <w:left w:val="single" w:sz="2" w:space="0" w:color="auto"/>
              <w:bottom w:val="single" w:sz="4" w:space="0" w:color="auto"/>
              <w:right w:val="single" w:sz="2" w:space="0" w:color="auto"/>
            </w:tcBorders>
            <w:hideMark/>
          </w:tcPr>
          <w:p w14:paraId="6B85ED14" w14:textId="77777777" w:rsidR="008B68C4" w:rsidRDefault="008B68C4" w:rsidP="00DB2C18">
            <w:pPr>
              <w:pStyle w:val="Tabletext"/>
              <w:spacing w:line="240" w:lineRule="exact"/>
              <w:jc w:val="center"/>
            </w:pPr>
            <w:r>
              <w:t>100</w:t>
            </w:r>
          </w:p>
        </w:tc>
        <w:tc>
          <w:tcPr>
            <w:tcW w:w="1652" w:type="dxa"/>
            <w:tcBorders>
              <w:top w:val="single" w:sz="2" w:space="0" w:color="auto"/>
              <w:left w:val="single" w:sz="2" w:space="0" w:color="auto"/>
              <w:bottom w:val="single" w:sz="4" w:space="0" w:color="auto"/>
              <w:right w:val="single" w:sz="2" w:space="0" w:color="auto"/>
            </w:tcBorders>
            <w:hideMark/>
          </w:tcPr>
          <w:p w14:paraId="0BE4FFF8" w14:textId="77777777" w:rsidR="008B68C4" w:rsidRDefault="008B68C4" w:rsidP="00DB2C18">
            <w:pPr>
              <w:pStyle w:val="Tabletext"/>
              <w:spacing w:line="240" w:lineRule="exact"/>
              <w:jc w:val="center"/>
            </w:pPr>
            <w:r>
              <w:t>500</w:t>
            </w:r>
          </w:p>
        </w:tc>
        <w:tc>
          <w:tcPr>
            <w:tcW w:w="1988" w:type="dxa"/>
            <w:tcBorders>
              <w:top w:val="single" w:sz="2" w:space="0" w:color="auto"/>
              <w:left w:val="single" w:sz="2" w:space="0" w:color="auto"/>
              <w:bottom w:val="single" w:sz="4" w:space="0" w:color="auto"/>
              <w:right w:val="single" w:sz="2" w:space="0" w:color="auto"/>
            </w:tcBorders>
            <w:hideMark/>
          </w:tcPr>
          <w:p w14:paraId="6B3C8F8E" w14:textId="77777777" w:rsidR="008B68C4" w:rsidRDefault="008B68C4" w:rsidP="00DB2C18">
            <w:pPr>
              <w:pStyle w:val="Tabletext"/>
              <w:spacing w:line="240" w:lineRule="exact"/>
            </w:pPr>
            <w:r>
              <w:t>2 000</w:t>
            </w:r>
            <w:r>
              <w:rPr>
                <w:rtl/>
              </w:rPr>
              <w:t xml:space="preserve"> لأبو ظبي أو دبي</w:t>
            </w:r>
          </w:p>
          <w:p w14:paraId="0D5C18D9" w14:textId="77777777" w:rsidR="008B68C4" w:rsidRDefault="008B68C4" w:rsidP="00DB2C18">
            <w:pPr>
              <w:pStyle w:val="Tabletext"/>
              <w:spacing w:line="240" w:lineRule="exact"/>
              <w:rPr>
                <w:rtl/>
              </w:rPr>
            </w:pPr>
            <w:r>
              <w:t>1 000</w:t>
            </w:r>
            <w:r>
              <w:rPr>
                <w:rtl/>
              </w:rPr>
              <w:t xml:space="preserve"> لباقي الإمارات</w:t>
            </w:r>
          </w:p>
        </w:tc>
        <w:tc>
          <w:tcPr>
            <w:tcW w:w="1596" w:type="dxa"/>
            <w:tcBorders>
              <w:top w:val="single" w:sz="2" w:space="0" w:color="auto"/>
              <w:left w:val="single" w:sz="2" w:space="0" w:color="auto"/>
              <w:bottom w:val="single" w:sz="4" w:space="0" w:color="auto"/>
              <w:right w:val="single" w:sz="2" w:space="0" w:color="auto"/>
            </w:tcBorders>
            <w:hideMark/>
          </w:tcPr>
          <w:p w14:paraId="213203CB" w14:textId="77777777" w:rsidR="008B68C4" w:rsidRDefault="008B68C4" w:rsidP="00DB2C18">
            <w:pPr>
              <w:pStyle w:val="Tabletext"/>
              <w:spacing w:line="240" w:lineRule="exact"/>
              <w:jc w:val="center"/>
            </w:pPr>
            <w:r>
              <w:t>4 000</w:t>
            </w:r>
          </w:p>
        </w:tc>
      </w:tr>
      <w:tr w:rsidR="008B68C4" w14:paraId="1E8319DD" w14:textId="77777777" w:rsidTr="00DB2C18">
        <w:trPr>
          <w:trHeight w:val="335"/>
          <w:jc w:val="center"/>
        </w:trPr>
        <w:tc>
          <w:tcPr>
            <w:tcW w:w="8392" w:type="dxa"/>
            <w:gridSpan w:val="5"/>
            <w:tcBorders>
              <w:top w:val="single" w:sz="4" w:space="0" w:color="auto"/>
              <w:left w:val="nil"/>
              <w:bottom w:val="nil"/>
              <w:right w:val="nil"/>
            </w:tcBorders>
            <w:hideMark/>
          </w:tcPr>
          <w:p w14:paraId="19E9197A" w14:textId="617D7FCA" w:rsidR="008B68C4" w:rsidRPr="006F0B06" w:rsidRDefault="00907621" w:rsidP="00907621">
            <w:pPr>
              <w:pStyle w:val="Tablelegend"/>
            </w:pPr>
            <w:r>
              <w:rPr>
                <w:rFonts w:hint="cs"/>
                <w:b/>
                <w:bCs/>
                <w:rtl/>
                <w:lang w:bidi="ar-EG"/>
              </w:rPr>
              <w:t>الملاحظة</w:t>
            </w:r>
            <w:r w:rsidR="008B68C4" w:rsidRPr="006F0B06">
              <w:rPr>
                <w:b/>
                <w:bCs/>
                <w:rtl/>
              </w:rPr>
              <w:t xml:space="preserve"> </w:t>
            </w:r>
            <w:r w:rsidR="008B68C4" w:rsidRPr="006F0B06">
              <w:rPr>
                <w:b/>
                <w:bCs/>
              </w:rPr>
              <w:t>1</w:t>
            </w:r>
            <w:r w:rsidR="008B68C4" w:rsidRPr="006F0B06">
              <w:rPr>
                <w:rtl/>
              </w:rPr>
              <w:t xml:space="preserve"> - تملك الهيئة الحق الحصري لتحديد عامل التغطية </w:t>
            </w:r>
            <w:r w:rsidR="008B68C4" w:rsidRPr="006F0B06">
              <w:t>(CF)</w:t>
            </w:r>
            <w:r w:rsidR="008B68C4" w:rsidRPr="006F0B06">
              <w:rPr>
                <w:rtl/>
              </w:rPr>
              <w:t xml:space="preserve"> لأي تطبيق.</w:t>
            </w:r>
          </w:p>
        </w:tc>
      </w:tr>
    </w:tbl>
    <w:p w14:paraId="26840422" w14:textId="77777777" w:rsidR="008B68C4" w:rsidRDefault="008B68C4" w:rsidP="008B68C4">
      <w:pPr>
        <w:pStyle w:val="enumlev10"/>
        <w:spacing w:before="240"/>
      </w:pPr>
      <w:r>
        <w:lastRenderedPageBreak/>
        <w:t>3.12</w:t>
      </w:r>
      <w:r>
        <w:rPr>
          <w:rtl/>
        </w:rPr>
        <w:tab/>
        <w:t xml:space="preserve">تحتسب رسوم الطيف الترددي السنوية مقابل الخدمة المتنقلة الخاصة التي تستعمل من قبل شركات سيارات الأجرة بناءً على محطة القاعدة وفقاً للمادة </w:t>
      </w:r>
      <w:r>
        <w:t>2.12</w:t>
      </w:r>
      <w:r>
        <w:rPr>
          <w:rtl/>
        </w:rPr>
        <w:t xml:space="preserve"> مع ثلاثمائة </w:t>
      </w:r>
      <w:r>
        <w:t>(300)</w:t>
      </w:r>
      <w:r>
        <w:rPr>
          <w:rtl/>
        </w:rPr>
        <w:t xml:space="preserve"> درهم كرسوم أخرى لكل سيارة أجرة يركب فيها جهاز راديو.</w:t>
      </w:r>
    </w:p>
    <w:p w14:paraId="319F65D1" w14:textId="77777777" w:rsidR="008B68C4" w:rsidRDefault="008B68C4" w:rsidP="008B68C4">
      <w:pPr>
        <w:pStyle w:val="enumlev10"/>
        <w:rPr>
          <w:rtl/>
        </w:rPr>
      </w:pPr>
      <w:r>
        <w:t>4.12</w:t>
      </w:r>
      <w:r>
        <w:rPr>
          <w:rtl/>
        </w:rPr>
        <w:tab/>
        <w:t xml:space="preserve">تحتسب رسوم الطيف الترددي السنوية مقابل الخدمة المتنقلة الخاصة </w:t>
      </w:r>
      <w:r>
        <w:t>(PMR)</w:t>
      </w:r>
      <w:r>
        <w:rPr>
          <w:rtl/>
        </w:rPr>
        <w:t xml:space="preserve"> والتي تستعمل في مسارات سباق الهجن على النحو التالي:</w:t>
      </w:r>
    </w:p>
    <w:p w14:paraId="4B11D81E" w14:textId="77777777" w:rsidR="008B68C4" w:rsidRDefault="008B68C4" w:rsidP="008B68C4">
      <w:pPr>
        <w:pStyle w:val="Equation"/>
        <w:rPr>
          <w:rtl/>
        </w:rPr>
      </w:pPr>
      <w:r>
        <w:rPr>
          <w:rtl/>
        </w:rPr>
        <w:tab/>
      </w:r>
      <w:r>
        <w:rPr>
          <w:rtl/>
        </w:rPr>
        <w:tab/>
        <w:t>رسم الطيف الترددي =</w:t>
      </w:r>
      <w:r>
        <w:rPr>
          <w:rFonts w:ascii="Traditional Arabic" w:hAnsi="Traditional Arabic"/>
          <w:sz w:val="30"/>
        </w:rPr>
        <w:t>×</w:t>
      </w:r>
      <w:r>
        <w:rPr>
          <w:rFonts w:asciiTheme="minorHAnsi" w:hAnsiTheme="minorHAnsi"/>
          <w:sz w:val="30"/>
        </w:rPr>
        <w:t xml:space="preserve"> </w:t>
      </w:r>
      <w:r>
        <w:t xml:space="preserve">100 </w:t>
      </w:r>
      <w:r>
        <w:rPr>
          <w:rtl/>
        </w:rPr>
        <w:t xml:space="preserve"> </w:t>
      </w:r>
      <w:r>
        <w:t xml:space="preserve">NC </w:t>
      </w:r>
      <w:r>
        <w:rPr>
          <w:rFonts w:ascii="Traditional Arabic" w:hAnsi="Traditional Arabic"/>
          <w:sz w:val="30"/>
        </w:rPr>
        <w:t>×</w:t>
      </w:r>
      <w:r>
        <w:t xml:space="preserve"> 50 + WE</w:t>
      </w:r>
    </w:p>
    <w:p w14:paraId="069CE4E6" w14:textId="77777777" w:rsidR="008B68C4" w:rsidRDefault="008B68C4" w:rsidP="008B68C4">
      <w:pPr>
        <w:rPr>
          <w:rtl/>
        </w:rPr>
      </w:pPr>
      <w:r>
        <w:rPr>
          <w:rtl/>
        </w:rPr>
        <w:tab/>
        <w:t>حيث:</w:t>
      </w:r>
    </w:p>
    <w:p w14:paraId="4C05F18B" w14:textId="77777777" w:rsidR="008B68C4" w:rsidRDefault="008B68C4" w:rsidP="008B68C4">
      <w:pPr>
        <w:pStyle w:val="enumlev10"/>
        <w:rPr>
          <w:rtl/>
        </w:rPr>
      </w:pPr>
      <w:r>
        <w:rPr>
          <w:b/>
          <w:bCs/>
          <w:rtl/>
        </w:rPr>
        <w:tab/>
      </w:r>
      <w:r>
        <w:rPr>
          <w:b/>
          <w:bCs/>
        </w:rPr>
        <w:t>NC</w:t>
      </w:r>
      <w:r>
        <w:rPr>
          <w:b/>
          <w:bCs/>
          <w:rtl/>
        </w:rPr>
        <w:t xml:space="preserve"> </w:t>
      </w:r>
      <w:r w:rsidRPr="00283506">
        <w:rPr>
          <w:rtl/>
        </w:rPr>
        <w:t>=</w:t>
      </w:r>
      <w:r>
        <w:rPr>
          <w:b/>
          <w:bCs/>
          <w:rtl/>
        </w:rPr>
        <w:t xml:space="preserve"> </w:t>
      </w:r>
      <w:r>
        <w:rPr>
          <w:rtl/>
        </w:rPr>
        <w:t xml:space="preserve">عدد القنوات (يعادل عرض الموجة الواحدة </w:t>
      </w:r>
      <w:r>
        <w:t>6,25</w:t>
      </w:r>
      <w:r>
        <w:rPr>
          <w:rtl/>
        </w:rPr>
        <w:t xml:space="preserve"> </w:t>
      </w:r>
      <w:r>
        <w:t>kHz</w:t>
      </w:r>
      <w:r>
        <w:rPr>
          <w:rtl/>
        </w:rPr>
        <w:t>) التي سيتم تخصيصها للمصرح له.</w:t>
      </w:r>
    </w:p>
    <w:p w14:paraId="1B103EDC" w14:textId="77777777" w:rsidR="008B68C4" w:rsidRDefault="008B68C4" w:rsidP="008B68C4">
      <w:pPr>
        <w:pStyle w:val="enumlev10"/>
        <w:rPr>
          <w:rtl/>
        </w:rPr>
      </w:pPr>
      <w:r>
        <w:rPr>
          <w:b/>
          <w:bCs/>
          <w:rtl/>
        </w:rPr>
        <w:tab/>
      </w:r>
      <w:r>
        <w:rPr>
          <w:b/>
          <w:bCs/>
        </w:rPr>
        <w:t>WE</w:t>
      </w:r>
      <w:r>
        <w:rPr>
          <w:b/>
          <w:bCs/>
          <w:rtl/>
        </w:rPr>
        <w:t xml:space="preserve"> </w:t>
      </w:r>
      <w:r w:rsidRPr="00283506">
        <w:rPr>
          <w:rtl/>
        </w:rPr>
        <w:t>=</w:t>
      </w:r>
      <w:r>
        <w:rPr>
          <w:b/>
          <w:bCs/>
          <w:rtl/>
        </w:rPr>
        <w:t xml:space="preserve"> </w:t>
      </w:r>
      <w:r>
        <w:rPr>
          <w:rtl/>
        </w:rPr>
        <w:t>المعدات اللاسلكية المصرحة (بما فيها المحمولة يدوياً) سيتم احتسابها.</w:t>
      </w:r>
    </w:p>
    <w:p w14:paraId="59483DD6" w14:textId="77777777" w:rsidR="008B68C4" w:rsidRDefault="008B68C4" w:rsidP="008B68C4">
      <w:pPr>
        <w:pStyle w:val="enumlev10"/>
        <w:rPr>
          <w:rtl/>
        </w:rPr>
      </w:pPr>
      <w:r>
        <w:t>5.12</w:t>
      </w:r>
      <w:r>
        <w:rPr>
          <w:rtl/>
        </w:rPr>
        <w:tab/>
        <w:t xml:space="preserve">تحتسب رسوم الطيف الترددي السنوية مقابل خدمة النداء الآلي العام وفقاً للمادة </w:t>
      </w:r>
      <w:r>
        <w:t>12.1</w:t>
      </w:r>
      <w:r>
        <w:rPr>
          <w:rtl/>
        </w:rPr>
        <w:t xml:space="preserve"> أعلاه بدون رسوم إضافية للنداء الآلي اليدوي.</w:t>
      </w:r>
    </w:p>
    <w:p w14:paraId="43791242" w14:textId="77777777" w:rsidR="008B68C4" w:rsidRDefault="008B68C4" w:rsidP="008B68C4">
      <w:pPr>
        <w:pStyle w:val="enumlev10"/>
        <w:rPr>
          <w:rtl/>
        </w:rPr>
      </w:pPr>
      <w:r>
        <w:t>6.12</w:t>
      </w:r>
      <w:r>
        <w:rPr>
          <w:rtl/>
        </w:rPr>
        <w:tab/>
        <w:t xml:space="preserve">تحتسب رسوم الطيف الترددي السنوية مقابل خدمة دوائر خطوط إرسال الشبكة التماثلي (مثل </w:t>
      </w:r>
      <w:r>
        <w:t>MPT 1 327</w:t>
      </w:r>
      <w:r>
        <w:rPr>
          <w:rtl/>
        </w:rPr>
        <w:t>) وفقاً للمادة </w:t>
      </w:r>
      <w:r>
        <w:t>12.1</w:t>
      </w:r>
      <w:r>
        <w:rPr>
          <w:rtl/>
        </w:rPr>
        <w:t xml:space="preserve"> أعلاه.</w:t>
      </w:r>
    </w:p>
    <w:p w14:paraId="16BE4DD0" w14:textId="77777777" w:rsidR="008B68C4" w:rsidRDefault="008B68C4" w:rsidP="008B68C4">
      <w:pPr>
        <w:pStyle w:val="enumlev10"/>
        <w:rPr>
          <w:rtl/>
        </w:rPr>
      </w:pPr>
      <w:r>
        <w:t>7.12</w:t>
      </w:r>
      <w:r>
        <w:rPr>
          <w:rtl/>
        </w:rPr>
        <w:tab/>
      </w:r>
      <w:r w:rsidRPr="005B061D">
        <w:rPr>
          <w:spacing w:val="-2"/>
          <w:rtl/>
        </w:rPr>
        <w:t>تحتسب رسوم الطيف الترددي السنوية مقابل خدمة دوائر خطوط إرسال الشبكة الرقمي (مثل </w:t>
      </w:r>
      <w:r w:rsidRPr="005B061D">
        <w:rPr>
          <w:spacing w:val="-2"/>
        </w:rPr>
        <w:t>TETRA, TETRAPOL, EDACS, APCO, etc.</w:t>
      </w:r>
      <w:r w:rsidRPr="005B061D">
        <w:rPr>
          <w:spacing w:val="-2"/>
          <w:rtl/>
        </w:rPr>
        <w:t>) على النحو التالي:</w:t>
      </w:r>
    </w:p>
    <w:p w14:paraId="1DBBE441" w14:textId="77777777" w:rsidR="008B68C4" w:rsidRDefault="008B68C4" w:rsidP="008B68C4">
      <w:pPr>
        <w:pStyle w:val="Equation"/>
        <w:rPr>
          <w:rtl/>
        </w:rPr>
      </w:pPr>
      <w:r>
        <w:rPr>
          <w:rtl/>
        </w:rPr>
        <w:tab/>
      </w:r>
      <w:r>
        <w:rPr>
          <w:rtl/>
        </w:rPr>
        <w:tab/>
        <w:t xml:space="preserve">رسم الطيف الترددي = </w:t>
      </w:r>
      <w:r>
        <w:t xml:space="preserve">NC </w:t>
      </w:r>
      <w:r>
        <w:rPr>
          <w:rFonts w:ascii="Traditional Arabic" w:hAnsi="Traditional Arabic"/>
          <w:sz w:val="30"/>
        </w:rPr>
        <w:t>×</w:t>
      </w:r>
      <w:r>
        <w:t xml:space="preserve"> CF</w:t>
      </w:r>
    </w:p>
    <w:p w14:paraId="4C305439" w14:textId="77777777" w:rsidR="008B68C4" w:rsidRDefault="008B68C4" w:rsidP="008B68C4">
      <w:pPr>
        <w:keepNext/>
        <w:rPr>
          <w:rtl/>
        </w:rPr>
      </w:pPr>
      <w:r>
        <w:rPr>
          <w:rtl/>
        </w:rPr>
        <w:tab/>
        <w:t>حيث:</w:t>
      </w:r>
    </w:p>
    <w:p w14:paraId="751BFAE7" w14:textId="77777777" w:rsidR="008B68C4" w:rsidRDefault="008B68C4" w:rsidP="008B68C4">
      <w:pPr>
        <w:pStyle w:val="enumlev10"/>
        <w:rPr>
          <w:rtl/>
        </w:rPr>
      </w:pPr>
      <w:r>
        <w:rPr>
          <w:b/>
          <w:bCs/>
        </w:rPr>
        <w:tab/>
        <w:t>NC</w:t>
      </w:r>
      <w:r>
        <w:rPr>
          <w:rtl/>
        </w:rPr>
        <w:t xml:space="preserve"> = عدد القنوات (يعادل عرض الموجة الواحدة </w:t>
      </w:r>
      <w:r>
        <w:t>kHz 25</w:t>
      </w:r>
      <w:r>
        <w:rPr>
          <w:rtl/>
        </w:rPr>
        <w:t>) التي سيتم تخصيصها للمصرح له.</w:t>
      </w:r>
    </w:p>
    <w:p w14:paraId="4D7554D9" w14:textId="77777777" w:rsidR="008B68C4" w:rsidRDefault="008B68C4" w:rsidP="008B68C4">
      <w:pPr>
        <w:pStyle w:val="enumlev10"/>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5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4"/>
        <w:gridCol w:w="1763"/>
        <w:gridCol w:w="1638"/>
        <w:gridCol w:w="2016"/>
        <w:gridCol w:w="1680"/>
      </w:tblGrid>
      <w:tr w:rsidR="008B68C4" w14:paraId="626435F5" w14:textId="77777777" w:rsidTr="00DB2C18">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14:paraId="2944D616" w14:textId="77777777" w:rsidR="008B68C4" w:rsidRDefault="008B68C4" w:rsidP="00F26EE3">
            <w:pPr>
              <w:pStyle w:val="TableHead0"/>
              <w:spacing w:line="300" w:lineRule="exact"/>
              <w:rPr>
                <w:rtl/>
              </w:rPr>
            </w:pPr>
            <w:r>
              <w:rPr>
                <w:rtl/>
              </w:rPr>
              <w:t>المنطقة</w:t>
            </w:r>
          </w:p>
        </w:tc>
        <w:tc>
          <w:tcPr>
            <w:tcW w:w="1763" w:type="dxa"/>
            <w:tcBorders>
              <w:top w:val="single" w:sz="2" w:space="0" w:color="auto"/>
              <w:left w:val="single" w:sz="2" w:space="0" w:color="auto"/>
              <w:bottom w:val="single" w:sz="2" w:space="0" w:color="auto"/>
              <w:right w:val="single" w:sz="2" w:space="0" w:color="auto"/>
            </w:tcBorders>
            <w:hideMark/>
          </w:tcPr>
          <w:p w14:paraId="50D5C7E2" w14:textId="77777777" w:rsidR="008B68C4" w:rsidRDefault="008B68C4" w:rsidP="00F26EE3">
            <w:pPr>
              <w:pStyle w:val="TableHead0"/>
              <w:spacing w:line="300" w:lineRule="exact"/>
            </w:pPr>
            <w:r>
              <w:rPr>
                <w:rtl/>
              </w:rPr>
              <w:t>منطقة نائية</w:t>
            </w:r>
            <w:r>
              <w:rPr>
                <w:rtl/>
              </w:rPr>
              <w:br/>
              <w:t>أو داخل المباني</w:t>
            </w:r>
          </w:p>
        </w:tc>
        <w:tc>
          <w:tcPr>
            <w:tcW w:w="1638" w:type="dxa"/>
            <w:tcBorders>
              <w:top w:val="single" w:sz="2" w:space="0" w:color="auto"/>
              <w:left w:val="single" w:sz="2" w:space="0" w:color="auto"/>
              <w:bottom w:val="single" w:sz="2" w:space="0" w:color="auto"/>
              <w:right w:val="single" w:sz="2" w:space="0" w:color="auto"/>
            </w:tcBorders>
            <w:hideMark/>
          </w:tcPr>
          <w:p w14:paraId="3462044A" w14:textId="77777777" w:rsidR="008B68C4" w:rsidRDefault="008B68C4" w:rsidP="00F26EE3">
            <w:pPr>
              <w:pStyle w:val="TableHead0"/>
              <w:spacing w:line="300" w:lineRule="exact"/>
            </w:pPr>
            <w:r>
              <w:rPr>
                <w:rtl/>
              </w:rPr>
              <w:t>منطقة مدنية مأهولة داخل الإمارة</w:t>
            </w:r>
          </w:p>
        </w:tc>
        <w:tc>
          <w:tcPr>
            <w:tcW w:w="2016" w:type="dxa"/>
            <w:tcBorders>
              <w:top w:val="single" w:sz="2" w:space="0" w:color="auto"/>
              <w:left w:val="single" w:sz="2" w:space="0" w:color="auto"/>
              <w:bottom w:val="single" w:sz="2" w:space="0" w:color="auto"/>
              <w:right w:val="single" w:sz="2" w:space="0" w:color="auto"/>
            </w:tcBorders>
            <w:hideMark/>
          </w:tcPr>
          <w:p w14:paraId="2F4B66E5" w14:textId="77777777" w:rsidR="008B68C4" w:rsidRDefault="008B68C4" w:rsidP="00F26EE3">
            <w:pPr>
              <w:pStyle w:val="TableHead0"/>
              <w:spacing w:line="300" w:lineRule="exact"/>
            </w:pPr>
            <w:r>
              <w:rPr>
                <w:rtl/>
              </w:rPr>
              <w:t>نطاق الإمارة</w:t>
            </w:r>
          </w:p>
        </w:tc>
        <w:tc>
          <w:tcPr>
            <w:tcW w:w="1680" w:type="dxa"/>
            <w:tcBorders>
              <w:top w:val="single" w:sz="2" w:space="0" w:color="auto"/>
              <w:left w:val="single" w:sz="2" w:space="0" w:color="auto"/>
              <w:bottom w:val="single" w:sz="2" w:space="0" w:color="auto"/>
              <w:right w:val="single" w:sz="2" w:space="0" w:color="auto"/>
            </w:tcBorders>
            <w:hideMark/>
          </w:tcPr>
          <w:p w14:paraId="7AB73B20" w14:textId="77777777" w:rsidR="008B68C4" w:rsidRDefault="008B68C4" w:rsidP="00F26EE3">
            <w:pPr>
              <w:pStyle w:val="TableHead0"/>
              <w:spacing w:line="300" w:lineRule="exact"/>
            </w:pPr>
            <w:r>
              <w:rPr>
                <w:rtl/>
              </w:rPr>
              <w:t>أكثر من ثلاث</w:t>
            </w:r>
            <w:r>
              <w:rPr>
                <w:rtl/>
              </w:rPr>
              <w:br/>
              <w:t>إمارات</w:t>
            </w:r>
          </w:p>
        </w:tc>
      </w:tr>
      <w:tr w:rsidR="008B68C4" w14:paraId="22F17D67" w14:textId="77777777" w:rsidTr="00DB2C18">
        <w:trPr>
          <w:trHeight w:val="335"/>
          <w:jc w:val="center"/>
        </w:trPr>
        <w:tc>
          <w:tcPr>
            <w:tcW w:w="1414" w:type="dxa"/>
            <w:tcBorders>
              <w:top w:val="single" w:sz="2" w:space="0" w:color="auto"/>
              <w:left w:val="single" w:sz="2" w:space="0" w:color="auto"/>
              <w:bottom w:val="single" w:sz="2" w:space="0" w:color="auto"/>
              <w:right w:val="single" w:sz="2" w:space="0" w:color="auto"/>
            </w:tcBorders>
            <w:hideMark/>
          </w:tcPr>
          <w:p w14:paraId="3976D13F" w14:textId="77777777" w:rsidR="008B68C4" w:rsidRDefault="008B68C4" w:rsidP="00F26EE3">
            <w:pPr>
              <w:pStyle w:val="Tabletext"/>
              <w:spacing w:before="60" w:line="300" w:lineRule="exact"/>
              <w:jc w:val="center"/>
            </w:pPr>
            <w:r>
              <w:t>CF</w:t>
            </w:r>
          </w:p>
        </w:tc>
        <w:tc>
          <w:tcPr>
            <w:tcW w:w="1763" w:type="dxa"/>
            <w:tcBorders>
              <w:top w:val="single" w:sz="2" w:space="0" w:color="auto"/>
              <w:left w:val="single" w:sz="2" w:space="0" w:color="auto"/>
              <w:bottom w:val="single" w:sz="2" w:space="0" w:color="auto"/>
              <w:right w:val="single" w:sz="2" w:space="0" w:color="auto"/>
            </w:tcBorders>
            <w:hideMark/>
          </w:tcPr>
          <w:p w14:paraId="1E461E2D" w14:textId="77777777" w:rsidR="008B68C4" w:rsidRDefault="008B68C4" w:rsidP="00F26EE3">
            <w:pPr>
              <w:pStyle w:val="Tabletext"/>
              <w:spacing w:before="60" w:line="300" w:lineRule="exact"/>
              <w:jc w:val="center"/>
            </w:pPr>
            <w:r>
              <w:t>100</w:t>
            </w:r>
          </w:p>
        </w:tc>
        <w:tc>
          <w:tcPr>
            <w:tcW w:w="1638" w:type="dxa"/>
            <w:tcBorders>
              <w:top w:val="single" w:sz="2" w:space="0" w:color="auto"/>
              <w:left w:val="single" w:sz="2" w:space="0" w:color="auto"/>
              <w:bottom w:val="single" w:sz="2" w:space="0" w:color="auto"/>
              <w:right w:val="single" w:sz="2" w:space="0" w:color="auto"/>
            </w:tcBorders>
            <w:hideMark/>
          </w:tcPr>
          <w:p w14:paraId="03007859" w14:textId="77777777" w:rsidR="008B68C4" w:rsidRDefault="008B68C4" w:rsidP="00F26EE3">
            <w:pPr>
              <w:pStyle w:val="Tabletext"/>
              <w:spacing w:before="60" w:line="300" w:lineRule="exact"/>
              <w:jc w:val="center"/>
            </w:pPr>
            <w:r>
              <w:t>500</w:t>
            </w:r>
          </w:p>
        </w:tc>
        <w:tc>
          <w:tcPr>
            <w:tcW w:w="2016" w:type="dxa"/>
            <w:tcBorders>
              <w:top w:val="single" w:sz="2" w:space="0" w:color="auto"/>
              <w:left w:val="single" w:sz="2" w:space="0" w:color="auto"/>
              <w:bottom w:val="single" w:sz="2" w:space="0" w:color="auto"/>
              <w:right w:val="single" w:sz="2" w:space="0" w:color="auto"/>
            </w:tcBorders>
            <w:hideMark/>
          </w:tcPr>
          <w:p w14:paraId="44159332" w14:textId="77777777" w:rsidR="008B68C4" w:rsidRDefault="008B68C4" w:rsidP="00F26EE3">
            <w:pPr>
              <w:pStyle w:val="Tabletext"/>
              <w:spacing w:before="60" w:line="300" w:lineRule="exact"/>
            </w:pPr>
            <w:r>
              <w:t>2 000</w:t>
            </w:r>
            <w:r>
              <w:rPr>
                <w:rtl/>
              </w:rPr>
              <w:t xml:space="preserve"> لأبو ظبي أو دبي</w:t>
            </w:r>
          </w:p>
          <w:p w14:paraId="0ABCCD18" w14:textId="77777777" w:rsidR="008B68C4" w:rsidRDefault="008B68C4" w:rsidP="00F26EE3">
            <w:pPr>
              <w:pStyle w:val="Tabletext"/>
              <w:spacing w:before="60" w:line="300" w:lineRule="exact"/>
              <w:rPr>
                <w:rtl/>
              </w:rPr>
            </w:pPr>
            <w:r>
              <w:t>1 000</w:t>
            </w:r>
            <w:r>
              <w:rPr>
                <w:rtl/>
              </w:rPr>
              <w:t xml:space="preserve"> لباقي الإمارات</w:t>
            </w:r>
          </w:p>
        </w:tc>
        <w:tc>
          <w:tcPr>
            <w:tcW w:w="1680" w:type="dxa"/>
            <w:tcBorders>
              <w:top w:val="single" w:sz="2" w:space="0" w:color="auto"/>
              <w:left w:val="single" w:sz="2" w:space="0" w:color="auto"/>
              <w:bottom w:val="single" w:sz="2" w:space="0" w:color="auto"/>
              <w:right w:val="single" w:sz="2" w:space="0" w:color="auto"/>
            </w:tcBorders>
            <w:hideMark/>
          </w:tcPr>
          <w:p w14:paraId="0814D9BB" w14:textId="77777777" w:rsidR="008B68C4" w:rsidRDefault="008B68C4" w:rsidP="00F26EE3">
            <w:pPr>
              <w:pStyle w:val="Tabletext"/>
              <w:spacing w:before="60" w:line="300" w:lineRule="exact"/>
              <w:jc w:val="center"/>
            </w:pPr>
            <w:r>
              <w:t>4 000</w:t>
            </w:r>
          </w:p>
        </w:tc>
      </w:tr>
      <w:tr w:rsidR="008B68C4" w14:paraId="2087FD23" w14:textId="77777777" w:rsidTr="00DB2C18">
        <w:trPr>
          <w:trHeight w:val="335"/>
          <w:jc w:val="center"/>
        </w:trPr>
        <w:tc>
          <w:tcPr>
            <w:tcW w:w="8511" w:type="dxa"/>
            <w:gridSpan w:val="5"/>
            <w:tcBorders>
              <w:top w:val="single" w:sz="2" w:space="0" w:color="auto"/>
              <w:left w:val="nil"/>
              <w:bottom w:val="nil"/>
              <w:right w:val="nil"/>
            </w:tcBorders>
            <w:hideMark/>
          </w:tcPr>
          <w:p w14:paraId="2564A12D" w14:textId="0D6B8F41" w:rsidR="008B68C4" w:rsidRPr="006F3D4C" w:rsidRDefault="00C055D8" w:rsidP="00F26EE3">
            <w:pPr>
              <w:pStyle w:val="Tablelegend"/>
              <w:spacing w:line="300" w:lineRule="exact"/>
            </w:pPr>
            <w:r>
              <w:rPr>
                <w:rFonts w:hint="cs"/>
                <w:b/>
                <w:bCs/>
                <w:rtl/>
                <w:lang w:bidi="ar-EG"/>
              </w:rPr>
              <w:t>الملاحظة</w:t>
            </w:r>
            <w:r w:rsidRPr="006F0B06">
              <w:rPr>
                <w:b/>
                <w:bCs/>
                <w:rtl/>
              </w:rPr>
              <w:t xml:space="preserve"> </w:t>
            </w:r>
            <w:r w:rsidR="008B68C4" w:rsidRPr="006F3D4C">
              <w:rPr>
                <w:b/>
                <w:bCs/>
              </w:rPr>
              <w:t>1</w:t>
            </w:r>
            <w:r w:rsidR="008B68C4" w:rsidRPr="006F3D4C">
              <w:rPr>
                <w:rtl/>
                <w:lang w:bidi="ar-EG"/>
              </w:rPr>
              <w:t xml:space="preserve"> - </w:t>
            </w:r>
            <w:r w:rsidR="008B68C4" w:rsidRPr="006F3D4C">
              <w:rPr>
                <w:rtl/>
              </w:rPr>
              <w:t xml:space="preserve">تملك الهيئة الحق الحصري لتحديد عامل التغطية </w:t>
            </w:r>
            <w:r w:rsidR="008B68C4" w:rsidRPr="006F3D4C">
              <w:t>(CF)</w:t>
            </w:r>
            <w:r w:rsidR="008B68C4" w:rsidRPr="006F3D4C">
              <w:rPr>
                <w:rtl/>
              </w:rPr>
              <w:t xml:space="preserve"> لأي تطبيق.</w:t>
            </w:r>
          </w:p>
        </w:tc>
      </w:tr>
    </w:tbl>
    <w:p w14:paraId="1C06EDA0" w14:textId="77777777" w:rsidR="008B68C4" w:rsidRDefault="008B68C4" w:rsidP="008B68C4">
      <w:pPr>
        <w:pStyle w:val="ArticleNo"/>
      </w:pPr>
      <w:r>
        <w:rPr>
          <w:rtl/>
        </w:rPr>
        <w:t xml:space="preserve">المادة </w:t>
      </w:r>
      <w:r>
        <w:t>(13)</w:t>
      </w:r>
    </w:p>
    <w:p w14:paraId="50D6D8A8" w14:textId="77777777" w:rsidR="008B68C4" w:rsidRDefault="008B68C4" w:rsidP="008B68C4">
      <w:pPr>
        <w:pStyle w:val="Articletitle"/>
        <w:rPr>
          <w:rtl/>
        </w:rPr>
      </w:pPr>
      <w:r>
        <w:rPr>
          <w:rtl/>
        </w:rPr>
        <w:t>رسوم الطيف الترددي للتوصيلات الثابتة (من نقطة إلى نقطة)</w:t>
      </w:r>
    </w:p>
    <w:p w14:paraId="5D429473" w14:textId="77777777" w:rsidR="008B68C4" w:rsidRDefault="008B68C4" w:rsidP="008B68C4">
      <w:pPr>
        <w:pStyle w:val="enumlev10"/>
      </w:pPr>
      <w:r>
        <w:t>1.13</w:t>
      </w:r>
      <w:r>
        <w:rPr>
          <w:rtl/>
        </w:rPr>
        <w:tab/>
        <w:t xml:space="preserve">تحتسب رسوم الطيف الترددي السنوية لكل توصيلة ثابتة (من نقطة إلى نقطة) فوق </w:t>
      </w:r>
      <w:r>
        <w:t>2</w:t>
      </w:r>
      <w:r>
        <w:rPr>
          <w:rtl/>
        </w:rPr>
        <w:t> </w:t>
      </w:r>
      <w:r>
        <w:t>GHz</w:t>
      </w:r>
      <w:r>
        <w:rPr>
          <w:rtl/>
        </w:rPr>
        <w:t xml:space="preserve"> على النحو التالي:</w:t>
      </w:r>
    </w:p>
    <w:p w14:paraId="5E45DD70" w14:textId="77777777" w:rsidR="008B68C4" w:rsidRDefault="008B68C4" w:rsidP="008B68C4">
      <w:pPr>
        <w:pStyle w:val="Equation"/>
        <w:rPr>
          <w:rtl/>
        </w:rPr>
      </w:pPr>
      <w:r>
        <w:rPr>
          <w:rtl/>
        </w:rPr>
        <w:tab/>
      </w:r>
      <w:r>
        <w:rPr>
          <w:rtl/>
        </w:rPr>
        <w:tab/>
        <w:t xml:space="preserve">رسم الطيف الترددي = </w:t>
      </w:r>
      <w:r>
        <w:t xml:space="preserve">F </w:t>
      </w:r>
      <w:r>
        <w:rPr>
          <w:rFonts w:ascii="Traditional Arabic" w:hAnsi="Traditional Arabic"/>
          <w:sz w:val="30"/>
        </w:rPr>
        <w:t>×</w:t>
      </w:r>
      <w:r>
        <w:t xml:space="preserve"> 2000 + BW </w:t>
      </w:r>
      <w:r>
        <w:rPr>
          <w:rFonts w:ascii="Traditional Arabic" w:hAnsi="Traditional Arabic"/>
          <w:sz w:val="30"/>
        </w:rPr>
        <w:t>×</w:t>
      </w:r>
      <w:r>
        <w:t xml:space="preserve"> 1000</w:t>
      </w:r>
    </w:p>
    <w:p w14:paraId="394CED7A" w14:textId="77777777" w:rsidR="008B68C4" w:rsidRDefault="008B68C4" w:rsidP="00F26EE3">
      <w:pPr>
        <w:keepNext/>
        <w:keepLines/>
        <w:rPr>
          <w:rtl/>
        </w:rPr>
      </w:pPr>
      <w:r>
        <w:rPr>
          <w:rtl/>
        </w:rPr>
        <w:lastRenderedPageBreak/>
        <w:tab/>
        <w:t>حيث:</w:t>
      </w:r>
    </w:p>
    <w:p w14:paraId="573F285A" w14:textId="77777777" w:rsidR="008B68C4" w:rsidRDefault="008B68C4" w:rsidP="00F26EE3">
      <w:pPr>
        <w:pStyle w:val="enumlev10"/>
        <w:keepNext/>
        <w:keepLines/>
        <w:tabs>
          <w:tab w:val="left" w:pos="5244"/>
        </w:tabs>
        <w:spacing w:after="120"/>
        <w:rPr>
          <w:rtl/>
        </w:rPr>
      </w:pPr>
      <w:r>
        <w:rPr>
          <w:b/>
          <w:bCs/>
          <w:rtl/>
        </w:rPr>
        <w:tab/>
      </w:r>
      <w:r>
        <w:rPr>
          <w:b/>
          <w:bCs/>
        </w:rPr>
        <w:t>F</w:t>
      </w:r>
      <w:r>
        <w:rPr>
          <w:rtl/>
        </w:rPr>
        <w:t xml:space="preserve"> = عامل نطاق الترددات كما يلي:</w:t>
      </w:r>
      <w:r>
        <w:rPr>
          <w:rtl/>
        </w:rPr>
        <w:tab/>
      </w:r>
      <w:r>
        <w:rPr>
          <w:b/>
          <w:bCs/>
        </w:rPr>
        <w:t>BW</w:t>
      </w:r>
      <w:r>
        <w:rPr>
          <w:rtl/>
        </w:rPr>
        <w:t xml:space="preserve"> = عامل عرض النطاق كما يلي: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75"/>
        <w:gridCol w:w="850"/>
        <w:gridCol w:w="851"/>
        <w:gridCol w:w="2676"/>
        <w:gridCol w:w="847"/>
      </w:tblGrid>
      <w:tr w:rsidR="008B68C4" w14:paraId="4C05B87B" w14:textId="77777777" w:rsidTr="00DB2C18">
        <w:trPr>
          <w:trHeight w:val="608"/>
          <w:jc w:val="center"/>
        </w:trPr>
        <w:tc>
          <w:tcPr>
            <w:tcW w:w="2675" w:type="dxa"/>
            <w:tcBorders>
              <w:top w:val="single" w:sz="2" w:space="0" w:color="auto"/>
              <w:left w:val="single" w:sz="2" w:space="0" w:color="auto"/>
              <w:bottom w:val="single" w:sz="2" w:space="0" w:color="auto"/>
              <w:right w:val="single" w:sz="2" w:space="0" w:color="auto"/>
            </w:tcBorders>
            <w:hideMark/>
          </w:tcPr>
          <w:p w14:paraId="2CFBE607" w14:textId="77777777" w:rsidR="008B68C4" w:rsidRDefault="008B68C4" w:rsidP="00DB2C18">
            <w:pPr>
              <w:pStyle w:val="TableHead0"/>
              <w:spacing w:line="240" w:lineRule="exact"/>
              <w:rPr>
                <w:rtl/>
                <w:lang w:bidi="ar-EG"/>
              </w:rPr>
            </w:pPr>
            <w:r>
              <w:rPr>
                <w:rtl/>
              </w:rPr>
              <w:t>نطاق الترددات</w:t>
            </w:r>
          </w:p>
        </w:tc>
        <w:tc>
          <w:tcPr>
            <w:tcW w:w="850" w:type="dxa"/>
            <w:tcBorders>
              <w:top w:val="single" w:sz="2" w:space="0" w:color="auto"/>
              <w:left w:val="single" w:sz="2" w:space="0" w:color="auto"/>
              <w:bottom w:val="single" w:sz="2" w:space="0" w:color="auto"/>
              <w:right w:val="single" w:sz="2" w:space="0" w:color="auto"/>
            </w:tcBorders>
            <w:hideMark/>
          </w:tcPr>
          <w:p w14:paraId="56B47282" w14:textId="77777777" w:rsidR="008B68C4" w:rsidRDefault="008B68C4" w:rsidP="00DB2C18">
            <w:pPr>
              <w:pStyle w:val="TableHead0"/>
              <w:spacing w:line="240" w:lineRule="exact"/>
              <w:rPr>
                <w:rtl/>
              </w:rPr>
            </w:pPr>
            <w:r>
              <w:rPr>
                <w:rtl/>
              </w:rPr>
              <w:t>عامل</w:t>
            </w:r>
            <w:r>
              <w:rPr>
                <w:rtl/>
              </w:rPr>
              <w:br/>
            </w:r>
            <w:r>
              <w:t>F</w:t>
            </w:r>
          </w:p>
        </w:tc>
        <w:tc>
          <w:tcPr>
            <w:tcW w:w="851" w:type="dxa"/>
            <w:tcBorders>
              <w:top w:val="nil"/>
              <w:left w:val="single" w:sz="2" w:space="0" w:color="auto"/>
              <w:bottom w:val="nil"/>
              <w:right w:val="single" w:sz="2" w:space="0" w:color="auto"/>
            </w:tcBorders>
          </w:tcPr>
          <w:p w14:paraId="6399C881" w14:textId="77777777" w:rsidR="008B68C4" w:rsidRDefault="008B68C4" w:rsidP="00DB2C18">
            <w:pPr>
              <w:spacing w:before="60" w:after="60" w:line="240" w:lineRule="exact"/>
              <w:jc w:val="center"/>
              <w:rPr>
                <w:b/>
                <w:bCs/>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14:paraId="1DADF08E" w14:textId="77777777" w:rsidR="008B68C4" w:rsidRDefault="008B68C4" w:rsidP="00DB2C18">
            <w:pPr>
              <w:pStyle w:val="TableHead0"/>
              <w:spacing w:line="240" w:lineRule="exact"/>
            </w:pPr>
            <w:r>
              <w:rPr>
                <w:rtl/>
              </w:rPr>
              <w:t>عرض نطاق القناة</w:t>
            </w:r>
          </w:p>
        </w:tc>
        <w:tc>
          <w:tcPr>
            <w:tcW w:w="847" w:type="dxa"/>
            <w:tcBorders>
              <w:top w:val="single" w:sz="2" w:space="0" w:color="auto"/>
              <w:left w:val="single" w:sz="2" w:space="0" w:color="auto"/>
              <w:bottom w:val="single" w:sz="2" w:space="0" w:color="auto"/>
              <w:right w:val="single" w:sz="2" w:space="0" w:color="auto"/>
            </w:tcBorders>
            <w:hideMark/>
          </w:tcPr>
          <w:p w14:paraId="34F23C72" w14:textId="77777777" w:rsidR="008B68C4" w:rsidRDefault="008B68C4" w:rsidP="00DB2C18">
            <w:pPr>
              <w:pStyle w:val="TableHead0"/>
              <w:spacing w:line="240" w:lineRule="exact"/>
            </w:pPr>
            <w:r>
              <w:rPr>
                <w:rtl/>
              </w:rPr>
              <w:t>عامل</w:t>
            </w:r>
            <w:r>
              <w:rPr>
                <w:rtl/>
              </w:rPr>
              <w:br/>
            </w:r>
            <w:r>
              <w:t>BW</w:t>
            </w:r>
          </w:p>
        </w:tc>
      </w:tr>
      <w:tr w:rsidR="008B68C4" w14:paraId="0B4C5BE2" w14:textId="77777777" w:rsidTr="00DB2C18">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14:paraId="12832313" w14:textId="77777777" w:rsidR="008B68C4" w:rsidRDefault="008B68C4" w:rsidP="00DB2C18">
            <w:pPr>
              <w:pStyle w:val="Tabletext"/>
              <w:spacing w:line="240" w:lineRule="exact"/>
              <w:jc w:val="center"/>
              <w:rPr>
                <w:lang w:bidi="ar-EG"/>
              </w:rPr>
            </w:pPr>
            <w:r>
              <w:t>GHz 3</w:t>
            </w:r>
            <w:r>
              <w:noBreakHyphen/>
              <w:t>2</w:t>
            </w:r>
          </w:p>
        </w:tc>
        <w:tc>
          <w:tcPr>
            <w:tcW w:w="850" w:type="dxa"/>
            <w:tcBorders>
              <w:top w:val="single" w:sz="2" w:space="0" w:color="auto"/>
              <w:left w:val="single" w:sz="2" w:space="0" w:color="auto"/>
              <w:bottom w:val="single" w:sz="2" w:space="0" w:color="auto"/>
              <w:right w:val="single" w:sz="2" w:space="0" w:color="auto"/>
            </w:tcBorders>
            <w:hideMark/>
          </w:tcPr>
          <w:p w14:paraId="4BE541F4" w14:textId="77777777" w:rsidR="008B68C4" w:rsidRDefault="008B68C4" w:rsidP="00DB2C18">
            <w:pPr>
              <w:pStyle w:val="Tabletext"/>
              <w:spacing w:line="240" w:lineRule="exact"/>
              <w:jc w:val="center"/>
              <w:rPr>
                <w:rtl/>
              </w:rPr>
            </w:pPr>
            <w:r>
              <w:t>4</w:t>
            </w:r>
          </w:p>
        </w:tc>
        <w:tc>
          <w:tcPr>
            <w:tcW w:w="851" w:type="dxa"/>
            <w:tcBorders>
              <w:top w:val="nil"/>
              <w:left w:val="single" w:sz="2" w:space="0" w:color="auto"/>
              <w:bottom w:val="nil"/>
              <w:right w:val="single" w:sz="2" w:space="0" w:color="auto"/>
            </w:tcBorders>
          </w:tcPr>
          <w:p w14:paraId="3520145E" w14:textId="77777777" w:rsidR="008B68C4" w:rsidRDefault="008B68C4" w:rsidP="00DB2C18">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14:paraId="2ABA351D" w14:textId="77777777" w:rsidR="008B68C4" w:rsidRDefault="008B68C4" w:rsidP="00DB2C18">
            <w:pPr>
              <w:pStyle w:val="Tabletext"/>
              <w:spacing w:line="240" w:lineRule="exact"/>
              <w:jc w:val="center"/>
            </w:pPr>
            <w:r>
              <w:rPr>
                <w:lang w:bidi="ar-EG"/>
              </w:rPr>
              <w:t>7</w:t>
            </w:r>
            <w:r>
              <w:rPr>
                <w:rtl/>
                <w:lang w:bidi="ar-EG"/>
              </w:rPr>
              <w:t xml:space="preserve"> </w:t>
            </w:r>
            <w:r>
              <w:rPr>
                <w:lang w:bidi="ar-EG"/>
              </w:rPr>
              <w:t>MHz</w:t>
            </w:r>
            <w:r>
              <w:rPr>
                <w:rtl/>
                <w:lang w:bidi="ar-EG"/>
              </w:rPr>
              <w:t xml:space="preserve"> </w:t>
            </w:r>
            <w:r>
              <w:rPr>
                <w:rtl/>
              </w:rPr>
              <w:t>أو أقل</w:t>
            </w:r>
          </w:p>
        </w:tc>
        <w:tc>
          <w:tcPr>
            <w:tcW w:w="847" w:type="dxa"/>
            <w:tcBorders>
              <w:top w:val="single" w:sz="2" w:space="0" w:color="auto"/>
              <w:left w:val="single" w:sz="2" w:space="0" w:color="auto"/>
              <w:bottom w:val="single" w:sz="2" w:space="0" w:color="auto"/>
              <w:right w:val="single" w:sz="2" w:space="0" w:color="auto"/>
            </w:tcBorders>
            <w:hideMark/>
          </w:tcPr>
          <w:p w14:paraId="449460A4" w14:textId="77777777" w:rsidR="008B68C4" w:rsidRDefault="008B68C4" w:rsidP="00DB2C18">
            <w:pPr>
              <w:pStyle w:val="Tabletext"/>
              <w:spacing w:line="240" w:lineRule="exact"/>
              <w:jc w:val="center"/>
            </w:pPr>
            <w:r>
              <w:t>1</w:t>
            </w:r>
          </w:p>
        </w:tc>
      </w:tr>
      <w:tr w:rsidR="008B68C4" w14:paraId="0C696595" w14:textId="77777777" w:rsidTr="00DB2C18">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14:paraId="0B6D9A96" w14:textId="77777777" w:rsidR="008B68C4" w:rsidRDefault="008B68C4" w:rsidP="00DB2C18">
            <w:pPr>
              <w:pStyle w:val="Tabletext"/>
              <w:spacing w:line="240" w:lineRule="exact"/>
              <w:jc w:val="center"/>
              <w:rPr>
                <w:lang w:bidi="ar-EG"/>
              </w:rPr>
            </w:pPr>
            <w:r>
              <w:t>&lt;</w:t>
            </w:r>
            <w:r>
              <w:rPr>
                <w:rtl/>
                <w:lang w:bidi="ar-EG"/>
              </w:rPr>
              <w:t xml:space="preserve"> </w:t>
            </w:r>
            <w:r>
              <w:rPr>
                <w:lang w:bidi="ar-EG"/>
              </w:rPr>
              <w:t>GHz 14</w:t>
            </w:r>
            <w:r>
              <w:rPr>
                <w:lang w:bidi="ar-EG"/>
              </w:rPr>
              <w:noBreakHyphen/>
              <w:t>3</w:t>
            </w:r>
          </w:p>
        </w:tc>
        <w:tc>
          <w:tcPr>
            <w:tcW w:w="850" w:type="dxa"/>
            <w:tcBorders>
              <w:top w:val="single" w:sz="2" w:space="0" w:color="auto"/>
              <w:left w:val="single" w:sz="2" w:space="0" w:color="auto"/>
              <w:bottom w:val="single" w:sz="2" w:space="0" w:color="auto"/>
              <w:right w:val="single" w:sz="2" w:space="0" w:color="auto"/>
            </w:tcBorders>
            <w:hideMark/>
          </w:tcPr>
          <w:p w14:paraId="06D029CA" w14:textId="77777777" w:rsidR="008B68C4" w:rsidRDefault="008B68C4" w:rsidP="00DB2C18">
            <w:pPr>
              <w:pStyle w:val="Tabletext"/>
              <w:spacing w:line="240" w:lineRule="exact"/>
              <w:jc w:val="center"/>
            </w:pPr>
            <w:r>
              <w:t>3</w:t>
            </w:r>
          </w:p>
        </w:tc>
        <w:tc>
          <w:tcPr>
            <w:tcW w:w="851" w:type="dxa"/>
            <w:tcBorders>
              <w:top w:val="nil"/>
              <w:left w:val="single" w:sz="2" w:space="0" w:color="auto"/>
              <w:bottom w:val="nil"/>
              <w:right w:val="single" w:sz="2" w:space="0" w:color="auto"/>
            </w:tcBorders>
          </w:tcPr>
          <w:p w14:paraId="7ADFCDD2" w14:textId="77777777" w:rsidR="008B68C4" w:rsidRDefault="008B68C4" w:rsidP="00DB2C18">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14:paraId="76E7EE44" w14:textId="77777777" w:rsidR="008B68C4" w:rsidRDefault="008B68C4" w:rsidP="00DB2C18">
            <w:pPr>
              <w:pStyle w:val="Tabletext"/>
              <w:spacing w:line="240" w:lineRule="exact"/>
              <w:jc w:val="center"/>
              <w:rPr>
                <w:lang w:bidi="ar-EG"/>
              </w:rPr>
            </w:pPr>
            <w:r>
              <w:t>7 &lt;</w:t>
            </w:r>
            <w:r>
              <w:rPr>
                <w:rtl/>
              </w:rPr>
              <w:t xml:space="preserve"> </w:t>
            </w:r>
            <w:r>
              <w:rPr>
                <w:lang w:bidi="ar-EG"/>
              </w:rPr>
              <w:t>MHz</w:t>
            </w:r>
            <w:r>
              <w:rPr>
                <w:rtl/>
                <w:lang w:bidi="ar-EG"/>
              </w:rPr>
              <w:t xml:space="preserve"> - </w:t>
            </w:r>
            <w:r>
              <w:t>28</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14:paraId="3AACA602" w14:textId="77777777" w:rsidR="008B68C4" w:rsidRDefault="008B68C4" w:rsidP="00DB2C18">
            <w:pPr>
              <w:pStyle w:val="Tabletext"/>
              <w:spacing w:line="240" w:lineRule="exact"/>
              <w:jc w:val="center"/>
              <w:rPr>
                <w:rtl/>
              </w:rPr>
            </w:pPr>
            <w:r>
              <w:t>2</w:t>
            </w:r>
          </w:p>
        </w:tc>
      </w:tr>
      <w:tr w:rsidR="008B68C4" w14:paraId="03F41BAB" w14:textId="77777777" w:rsidTr="00DB2C18">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14:paraId="426ACA37" w14:textId="77777777" w:rsidR="008B68C4" w:rsidRDefault="008B68C4" w:rsidP="00DB2C18">
            <w:pPr>
              <w:pStyle w:val="Tabletext"/>
              <w:spacing w:line="240" w:lineRule="exact"/>
              <w:jc w:val="center"/>
              <w:rPr>
                <w:lang w:bidi="ar-EG"/>
              </w:rPr>
            </w:pPr>
            <w:r>
              <w:t>&lt;</w:t>
            </w:r>
            <w:r>
              <w:rPr>
                <w:rtl/>
                <w:lang w:bidi="ar-EG"/>
              </w:rPr>
              <w:t xml:space="preserve"> </w:t>
            </w:r>
            <w:r>
              <w:rPr>
                <w:lang w:bidi="ar-EG"/>
              </w:rPr>
              <w:t>GHz 40</w:t>
            </w:r>
            <w:r>
              <w:rPr>
                <w:lang w:bidi="ar-EG"/>
              </w:rPr>
              <w:noBreakHyphen/>
              <w:t>14</w:t>
            </w:r>
          </w:p>
        </w:tc>
        <w:tc>
          <w:tcPr>
            <w:tcW w:w="850" w:type="dxa"/>
            <w:tcBorders>
              <w:top w:val="single" w:sz="2" w:space="0" w:color="auto"/>
              <w:left w:val="single" w:sz="2" w:space="0" w:color="auto"/>
              <w:bottom w:val="single" w:sz="2" w:space="0" w:color="auto"/>
              <w:right w:val="single" w:sz="2" w:space="0" w:color="auto"/>
            </w:tcBorders>
            <w:hideMark/>
          </w:tcPr>
          <w:p w14:paraId="15DC6597" w14:textId="77777777" w:rsidR="008B68C4" w:rsidRDefault="008B68C4" w:rsidP="00DB2C18">
            <w:pPr>
              <w:pStyle w:val="Tabletext"/>
              <w:spacing w:line="240" w:lineRule="exact"/>
              <w:jc w:val="center"/>
            </w:pPr>
            <w:r>
              <w:t>2</w:t>
            </w:r>
          </w:p>
        </w:tc>
        <w:tc>
          <w:tcPr>
            <w:tcW w:w="851" w:type="dxa"/>
            <w:tcBorders>
              <w:top w:val="nil"/>
              <w:left w:val="single" w:sz="2" w:space="0" w:color="auto"/>
              <w:bottom w:val="nil"/>
              <w:right w:val="single" w:sz="2" w:space="0" w:color="auto"/>
            </w:tcBorders>
          </w:tcPr>
          <w:p w14:paraId="433221E1" w14:textId="77777777" w:rsidR="008B68C4" w:rsidRDefault="008B68C4" w:rsidP="00DB2C18">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14:paraId="754A8E46" w14:textId="77777777" w:rsidR="008B68C4" w:rsidRDefault="008B68C4" w:rsidP="00DB2C18">
            <w:pPr>
              <w:pStyle w:val="Tabletext"/>
              <w:spacing w:line="240" w:lineRule="exact"/>
              <w:jc w:val="center"/>
              <w:rPr>
                <w:lang w:bidi="ar-EG"/>
              </w:rPr>
            </w:pPr>
            <w:r>
              <w:t>28 &lt;</w:t>
            </w:r>
            <w:r>
              <w:rPr>
                <w:rtl/>
              </w:rPr>
              <w:t xml:space="preserve"> </w:t>
            </w:r>
            <w:r>
              <w:rPr>
                <w:lang w:bidi="ar-EG"/>
              </w:rPr>
              <w:t>MHz</w:t>
            </w:r>
            <w:r>
              <w:rPr>
                <w:rtl/>
                <w:lang w:bidi="ar-EG"/>
              </w:rPr>
              <w:t xml:space="preserve"> - </w:t>
            </w:r>
            <w:r>
              <w:t>56</w:t>
            </w:r>
            <w:r>
              <w:rPr>
                <w:rtl/>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14:paraId="484115F4" w14:textId="77777777" w:rsidR="008B68C4" w:rsidRDefault="008B68C4" w:rsidP="00DB2C18">
            <w:pPr>
              <w:pStyle w:val="Tabletext"/>
              <w:spacing w:line="240" w:lineRule="exact"/>
              <w:jc w:val="center"/>
              <w:rPr>
                <w:rtl/>
              </w:rPr>
            </w:pPr>
            <w:r>
              <w:t>3</w:t>
            </w:r>
          </w:p>
        </w:tc>
      </w:tr>
      <w:tr w:rsidR="008B68C4" w14:paraId="2C65389F" w14:textId="77777777" w:rsidTr="00DB2C18">
        <w:trPr>
          <w:trHeight w:val="319"/>
          <w:jc w:val="center"/>
        </w:trPr>
        <w:tc>
          <w:tcPr>
            <w:tcW w:w="2675" w:type="dxa"/>
            <w:tcBorders>
              <w:top w:val="single" w:sz="2" w:space="0" w:color="auto"/>
              <w:left w:val="single" w:sz="2" w:space="0" w:color="auto"/>
              <w:bottom w:val="single" w:sz="2" w:space="0" w:color="auto"/>
              <w:right w:val="single" w:sz="2" w:space="0" w:color="auto"/>
            </w:tcBorders>
            <w:hideMark/>
          </w:tcPr>
          <w:p w14:paraId="46D6236C" w14:textId="77777777" w:rsidR="008B68C4" w:rsidRDefault="008B68C4" w:rsidP="00DB2C18">
            <w:pPr>
              <w:pStyle w:val="Tabletext"/>
              <w:spacing w:line="240" w:lineRule="exact"/>
              <w:jc w:val="center"/>
            </w:pPr>
            <w:r>
              <w:t>&lt;</w:t>
            </w:r>
            <w:r>
              <w:rPr>
                <w:rtl/>
              </w:rPr>
              <w:t xml:space="preserve"> </w:t>
            </w:r>
            <w:r>
              <w:rPr>
                <w:lang w:bidi="ar-EG"/>
              </w:rPr>
              <w:t>40</w:t>
            </w:r>
            <w:r>
              <w:rPr>
                <w:rtl/>
                <w:lang w:bidi="ar-EG"/>
              </w:rPr>
              <w:t> </w:t>
            </w:r>
            <w:r>
              <w:rPr>
                <w:lang w:bidi="ar-EG"/>
              </w:rPr>
              <w:t>GHz</w:t>
            </w:r>
          </w:p>
        </w:tc>
        <w:tc>
          <w:tcPr>
            <w:tcW w:w="850" w:type="dxa"/>
            <w:tcBorders>
              <w:top w:val="single" w:sz="2" w:space="0" w:color="auto"/>
              <w:left w:val="single" w:sz="2" w:space="0" w:color="auto"/>
              <w:bottom w:val="single" w:sz="2" w:space="0" w:color="auto"/>
              <w:right w:val="single" w:sz="2" w:space="0" w:color="auto"/>
            </w:tcBorders>
            <w:hideMark/>
          </w:tcPr>
          <w:p w14:paraId="2019B7D5" w14:textId="77777777" w:rsidR="008B68C4" w:rsidRDefault="008B68C4" w:rsidP="00DB2C18">
            <w:pPr>
              <w:pStyle w:val="Tabletext"/>
              <w:spacing w:line="240" w:lineRule="exact"/>
              <w:jc w:val="center"/>
              <w:rPr>
                <w:rtl/>
              </w:rPr>
            </w:pPr>
            <w:r>
              <w:t>1</w:t>
            </w:r>
          </w:p>
        </w:tc>
        <w:tc>
          <w:tcPr>
            <w:tcW w:w="851" w:type="dxa"/>
            <w:tcBorders>
              <w:top w:val="nil"/>
              <w:left w:val="single" w:sz="2" w:space="0" w:color="auto"/>
              <w:bottom w:val="nil"/>
              <w:right w:val="single" w:sz="2" w:space="0" w:color="auto"/>
            </w:tcBorders>
          </w:tcPr>
          <w:p w14:paraId="15AE38CE" w14:textId="77777777" w:rsidR="008B68C4" w:rsidRDefault="008B68C4" w:rsidP="00DB2C18">
            <w:pPr>
              <w:spacing w:before="60" w:after="60" w:line="240" w:lineRule="exact"/>
              <w:jc w:val="center"/>
              <w:rPr>
                <w:sz w:val="20"/>
                <w:szCs w:val="26"/>
              </w:rPr>
            </w:pPr>
          </w:p>
        </w:tc>
        <w:tc>
          <w:tcPr>
            <w:tcW w:w="2676" w:type="dxa"/>
            <w:tcBorders>
              <w:top w:val="single" w:sz="2" w:space="0" w:color="auto"/>
              <w:left w:val="single" w:sz="2" w:space="0" w:color="auto"/>
              <w:bottom w:val="single" w:sz="2" w:space="0" w:color="auto"/>
              <w:right w:val="single" w:sz="2" w:space="0" w:color="auto"/>
            </w:tcBorders>
            <w:hideMark/>
          </w:tcPr>
          <w:p w14:paraId="57C5E2D1" w14:textId="77777777" w:rsidR="008B68C4" w:rsidRDefault="008B68C4" w:rsidP="00DB2C18">
            <w:pPr>
              <w:pStyle w:val="Tabletext"/>
              <w:spacing w:line="240" w:lineRule="exact"/>
              <w:jc w:val="center"/>
            </w:pPr>
            <w:r>
              <w:t>&lt;</w:t>
            </w:r>
            <w:r>
              <w:rPr>
                <w:rtl/>
              </w:rPr>
              <w:t xml:space="preserve"> </w:t>
            </w:r>
            <w:r>
              <w:rPr>
                <w:lang w:bidi="ar-EG"/>
              </w:rPr>
              <w:t>56</w:t>
            </w:r>
            <w:r>
              <w:rPr>
                <w:rtl/>
                <w:lang w:bidi="ar-EG"/>
              </w:rPr>
              <w:t xml:space="preserve"> </w:t>
            </w:r>
            <w:r>
              <w:rPr>
                <w:lang w:bidi="ar-EG"/>
              </w:rPr>
              <w:t>MHz</w:t>
            </w:r>
          </w:p>
        </w:tc>
        <w:tc>
          <w:tcPr>
            <w:tcW w:w="847" w:type="dxa"/>
            <w:tcBorders>
              <w:top w:val="single" w:sz="2" w:space="0" w:color="auto"/>
              <w:left w:val="single" w:sz="2" w:space="0" w:color="auto"/>
              <w:bottom w:val="single" w:sz="2" w:space="0" w:color="auto"/>
              <w:right w:val="single" w:sz="2" w:space="0" w:color="auto"/>
            </w:tcBorders>
            <w:hideMark/>
          </w:tcPr>
          <w:p w14:paraId="5D9B5DAA" w14:textId="77777777" w:rsidR="008B68C4" w:rsidRDefault="008B68C4" w:rsidP="00DB2C18">
            <w:pPr>
              <w:pStyle w:val="Tabletext"/>
              <w:spacing w:line="240" w:lineRule="exact"/>
              <w:jc w:val="center"/>
            </w:pPr>
            <w:r>
              <w:t>4</w:t>
            </w:r>
          </w:p>
        </w:tc>
      </w:tr>
    </w:tbl>
    <w:p w14:paraId="4239FAE3" w14:textId="77777777" w:rsidR="008B68C4" w:rsidRDefault="008B68C4" w:rsidP="008B68C4">
      <w:pPr>
        <w:pStyle w:val="enumlev10"/>
        <w:spacing w:before="360"/>
      </w:pPr>
      <w:r>
        <w:t>2.13</w:t>
      </w:r>
      <w:r>
        <w:rPr>
          <w:rtl/>
        </w:rPr>
        <w:tab/>
        <w:t>يحتسب عرض الحيز لكل توصيلة نقطة إلى نقطة في النطاق </w:t>
      </w:r>
      <w:r>
        <w:t>2</w:t>
      </w:r>
      <w:r>
        <w:rPr>
          <w:rtl/>
        </w:rPr>
        <w:t> </w:t>
      </w:r>
      <w:r>
        <w:t>GHz</w:t>
      </w:r>
      <w:r>
        <w:rPr>
          <w:rtl/>
        </w:rPr>
        <w:t xml:space="preserve"> وما فوق على أساس عرض الحيز للقناعة (مثال: زوج ترددات مع كل تردد </w:t>
      </w:r>
      <w:proofErr w:type="gramStart"/>
      <w:r>
        <w:rPr>
          <w:rtl/>
        </w:rPr>
        <w:t xml:space="preserve">سعة </w:t>
      </w:r>
      <w:r>
        <w:t xml:space="preserve"> MHz</w:t>
      </w:r>
      <w:proofErr w:type="gramEnd"/>
      <w:r>
        <w:t> 3,5 + MHz 3,5</w:t>
      </w:r>
      <w:r>
        <w:rPr>
          <w:rtl/>
        </w:rPr>
        <w:t>=</w:t>
      </w:r>
      <w:r>
        <w:t>MHz </w:t>
      </w:r>
      <w:proofErr w:type="gramStart"/>
      <w:r>
        <w:t xml:space="preserve">7 </w:t>
      </w:r>
      <w:r>
        <w:rPr>
          <w:rtl/>
        </w:rPr>
        <w:t xml:space="preserve"> يكون</w:t>
      </w:r>
      <w:proofErr w:type="gramEnd"/>
      <w:r>
        <w:rPr>
          <w:rtl/>
        </w:rPr>
        <w:t xml:space="preserve"> لها عامل عرض نطاق </w:t>
      </w:r>
      <w:r>
        <w:t>1</w:t>
      </w:r>
      <w:r>
        <w:rPr>
          <w:rtl/>
        </w:rPr>
        <w:t>). في حال اختلاف التردد، ستحتسب توصيلة أخرى، ولكن اختلاف الفضاء وعمليات البديل الجاهز لم تضاف إلى الرسوم.</w:t>
      </w:r>
    </w:p>
    <w:p w14:paraId="455AA91C" w14:textId="77777777" w:rsidR="008B68C4" w:rsidRDefault="008B68C4" w:rsidP="008B68C4">
      <w:pPr>
        <w:pStyle w:val="enumlev10"/>
        <w:rPr>
          <w:rtl/>
        </w:rPr>
      </w:pPr>
      <w:r>
        <w:t>3.13</w:t>
      </w:r>
      <w:r>
        <w:rPr>
          <w:rtl/>
        </w:rPr>
        <w:tab/>
        <w:t>للتوصيلات أحادية الاتجاه والتوصيلات التي تستعمل نفس تردد الموجة الحاملة في الإرسال أو الاستقبال، يكون عامل عرض الحيز هو عرض الحيز المخصص نفسه.</w:t>
      </w:r>
    </w:p>
    <w:p w14:paraId="42167E6C" w14:textId="77777777" w:rsidR="008B68C4" w:rsidRDefault="008B68C4" w:rsidP="008B68C4">
      <w:pPr>
        <w:pStyle w:val="enumlev10"/>
        <w:rPr>
          <w:rtl/>
        </w:rPr>
      </w:pPr>
      <w:r>
        <w:t>4.13</w:t>
      </w:r>
      <w:r>
        <w:rPr>
          <w:rtl/>
        </w:rPr>
        <w:tab/>
        <w:t xml:space="preserve">في الحالات الاستثنائية؛ والتي تقررها الهيئة؛ التي تكون فيها الترددات المزدوجة مخصصة لجميع مناطق الدولة لتوصيلات نقطة إلى نقطة في النطاق أعلى من </w:t>
      </w:r>
      <w:r>
        <w:t>2</w:t>
      </w:r>
      <w:r>
        <w:rPr>
          <w:rtl/>
        </w:rPr>
        <w:t> </w:t>
      </w:r>
      <w:r>
        <w:t>GHz</w:t>
      </w:r>
      <w:r>
        <w:rPr>
          <w:rtl/>
        </w:rPr>
        <w:t>، تحتسب رسوم الطيف الترددي عبر ضربها حسابياً بمعامل حسابي يساوي عشرة </w:t>
      </w:r>
      <w:r>
        <w:t>(10)</w:t>
      </w:r>
      <w:r>
        <w:rPr>
          <w:rtl/>
        </w:rPr>
        <w:t xml:space="preserve"> وذلك للرسم السنوي للتوصيلة الواحدة (بنفس المعاي‍ير) وفقاً لعامل إعادة الاستعمال </w:t>
      </w:r>
      <w:r>
        <w:t>10</w:t>
      </w:r>
      <w:r>
        <w:rPr>
          <w:rtl/>
        </w:rPr>
        <w:t>.</w:t>
      </w:r>
    </w:p>
    <w:p w14:paraId="73FCDA9C" w14:textId="77777777" w:rsidR="008B68C4" w:rsidRDefault="008B68C4" w:rsidP="008B68C4">
      <w:pPr>
        <w:pStyle w:val="enumlev10"/>
        <w:keepNext/>
        <w:rPr>
          <w:rtl/>
        </w:rPr>
      </w:pPr>
      <w:proofErr w:type="gramStart"/>
      <w:r>
        <w:t>5.13</w:t>
      </w:r>
      <w:r>
        <w:rPr>
          <w:rtl/>
        </w:rPr>
        <w:tab/>
        <w:t xml:space="preserve">تحتسب رسوم الطيف الترددي السنوية لكل توصيلة ثابتة نقطة </w:t>
      </w:r>
      <w:r>
        <w:rPr>
          <w:rFonts w:hint="cs"/>
          <w:rtl/>
        </w:rPr>
        <w:t>إ</w:t>
      </w:r>
      <w:r>
        <w:rPr>
          <w:rtl/>
        </w:rPr>
        <w:t xml:space="preserve">لى نقطة في النطاق أقل من </w:t>
      </w:r>
      <w:r>
        <w:t>2</w:t>
      </w:r>
      <w:r>
        <w:rPr>
          <w:rtl/>
        </w:rPr>
        <w:t> </w:t>
      </w:r>
      <w:r>
        <w:t>GHz</w:t>
      </w:r>
      <w:r>
        <w:rPr>
          <w:rtl/>
        </w:rPr>
        <w:t xml:space="preserve"> مع سعة أقل من </w:t>
      </w:r>
      <w:r>
        <w:t>64</w:t>
      </w:r>
      <w:r>
        <w:rPr>
          <w:rtl/>
        </w:rPr>
        <w:t> </w:t>
      </w:r>
      <w:r>
        <w:t>kbps</w:t>
      </w:r>
      <w:r>
        <w:rPr>
          <w:rtl/>
        </w:rPr>
        <w:t xml:space="preserve"> على النحو التالي:</w:t>
      </w:r>
      <w:proofErr w:type="gramEnd"/>
    </w:p>
    <w:p w14:paraId="465B89A8" w14:textId="77777777" w:rsidR="008B68C4" w:rsidRDefault="008B68C4" w:rsidP="008B68C4">
      <w:pPr>
        <w:pStyle w:val="Equation"/>
        <w:rPr>
          <w:rtl/>
        </w:rPr>
      </w:pPr>
      <w:r>
        <w:rPr>
          <w:rtl/>
        </w:rPr>
        <w:tab/>
      </w:r>
      <w:r>
        <w:rPr>
          <w:rtl/>
        </w:rPr>
        <w:tab/>
        <w:t xml:space="preserve">رسم الطيف الترددي = </w:t>
      </w:r>
      <w:r>
        <w:t xml:space="preserve">BW </w:t>
      </w:r>
      <w:r>
        <w:rPr>
          <w:rFonts w:ascii="Traditional Arabic" w:hAnsi="Traditional Arabic"/>
          <w:sz w:val="30"/>
        </w:rPr>
        <w:t>×</w:t>
      </w:r>
      <w:r>
        <w:t xml:space="preserve"> 1000</w:t>
      </w:r>
    </w:p>
    <w:p w14:paraId="40BCDCF4" w14:textId="77777777" w:rsidR="008B68C4" w:rsidRDefault="008B68C4" w:rsidP="008B68C4">
      <w:pPr>
        <w:keepNext/>
        <w:keepLines/>
        <w:rPr>
          <w:rtl/>
        </w:rPr>
      </w:pPr>
      <w:r>
        <w:rPr>
          <w:rtl/>
        </w:rPr>
        <w:tab/>
        <w:t>حيث:</w:t>
      </w:r>
    </w:p>
    <w:p w14:paraId="28755E33" w14:textId="77777777" w:rsidR="008B68C4" w:rsidRDefault="008B68C4" w:rsidP="008B68C4">
      <w:pPr>
        <w:pStyle w:val="enumlev10"/>
        <w:rPr>
          <w:rtl/>
        </w:rPr>
      </w:pPr>
      <w:r>
        <w:rPr>
          <w:b/>
          <w:bCs/>
          <w:rtl/>
        </w:rPr>
        <w:tab/>
      </w:r>
      <w:r>
        <w:rPr>
          <w:b/>
          <w:bCs/>
        </w:rPr>
        <w:t>BW</w:t>
      </w:r>
      <w:r>
        <w:rPr>
          <w:rtl/>
        </w:rPr>
        <w:t xml:space="preserve"> = عرض الحيز الكلي </w:t>
      </w:r>
      <w:r>
        <w:t>kHz</w:t>
      </w:r>
      <w:r>
        <w:rPr>
          <w:rtl/>
        </w:rPr>
        <w:t xml:space="preserve"> ويحتسب لكل القنوات الخاصة بتلك التوصيلة.</w:t>
      </w:r>
    </w:p>
    <w:p w14:paraId="39AB9109" w14:textId="77777777" w:rsidR="008B68C4" w:rsidRDefault="008B68C4" w:rsidP="008B68C4">
      <w:pPr>
        <w:pStyle w:val="enumlev10"/>
        <w:rPr>
          <w:rtl/>
        </w:rPr>
      </w:pPr>
      <w:proofErr w:type="gramStart"/>
      <w:r>
        <w:t>6.13</w:t>
      </w:r>
      <w:r>
        <w:rPr>
          <w:rtl/>
        </w:rPr>
        <w:tab/>
        <w:t xml:space="preserve">تحتسب رسوم الطيف الترددي السنوية لكل توصيلة ثابتة نقطة </w:t>
      </w:r>
      <w:r>
        <w:rPr>
          <w:rFonts w:hint="cs"/>
          <w:rtl/>
        </w:rPr>
        <w:t>إ</w:t>
      </w:r>
      <w:r>
        <w:rPr>
          <w:rtl/>
        </w:rPr>
        <w:t xml:space="preserve">لى نقطة في النطاق أقل من </w:t>
      </w:r>
      <w:r>
        <w:t>2</w:t>
      </w:r>
      <w:r>
        <w:rPr>
          <w:rtl/>
        </w:rPr>
        <w:t> </w:t>
      </w:r>
      <w:r>
        <w:t>GHz</w:t>
      </w:r>
      <w:r>
        <w:rPr>
          <w:rtl/>
        </w:rPr>
        <w:t xml:space="preserve"> مع سعة عالية تساوي </w:t>
      </w:r>
      <w:r>
        <w:t>64</w:t>
      </w:r>
      <w:r>
        <w:rPr>
          <w:rtl/>
        </w:rPr>
        <w:t> </w:t>
      </w:r>
      <w:r>
        <w:t>kbps</w:t>
      </w:r>
      <w:r>
        <w:rPr>
          <w:rtl/>
        </w:rPr>
        <w:t xml:space="preserve"> لكل ثانية أو أكبر على النحو التالي:</w:t>
      </w:r>
      <w:proofErr w:type="gramEnd"/>
    </w:p>
    <w:p w14:paraId="05E7DD31" w14:textId="77777777" w:rsidR="008B68C4" w:rsidRDefault="008B68C4" w:rsidP="008B68C4">
      <w:pPr>
        <w:pStyle w:val="Equation"/>
        <w:rPr>
          <w:rtl/>
        </w:rPr>
      </w:pPr>
      <w:r>
        <w:rPr>
          <w:rtl/>
        </w:rPr>
        <w:tab/>
      </w:r>
      <w:r>
        <w:rPr>
          <w:rtl/>
        </w:rPr>
        <w:tab/>
        <w:t xml:space="preserve">رسم الطيف الترددي = </w:t>
      </w:r>
      <w:r>
        <w:t xml:space="preserve">BW </w:t>
      </w:r>
      <w:r>
        <w:rPr>
          <w:rFonts w:ascii="Traditional Arabic" w:hAnsi="Traditional Arabic"/>
          <w:sz w:val="30"/>
        </w:rPr>
        <w:t>×</w:t>
      </w:r>
      <w:r>
        <w:t xml:space="preserve"> 2 000</w:t>
      </w:r>
    </w:p>
    <w:p w14:paraId="2B1D48E4" w14:textId="77777777" w:rsidR="008B68C4" w:rsidRDefault="008B68C4" w:rsidP="008B68C4">
      <w:pPr>
        <w:rPr>
          <w:rtl/>
        </w:rPr>
      </w:pPr>
      <w:r>
        <w:rPr>
          <w:rtl/>
        </w:rPr>
        <w:tab/>
        <w:t>حيث:</w:t>
      </w:r>
    </w:p>
    <w:p w14:paraId="1D820D20" w14:textId="77777777" w:rsidR="008B68C4" w:rsidRDefault="008B68C4" w:rsidP="008B68C4">
      <w:pPr>
        <w:pStyle w:val="enumlev10"/>
        <w:rPr>
          <w:rtl/>
        </w:rPr>
      </w:pPr>
      <w:r>
        <w:rPr>
          <w:b/>
          <w:bCs/>
        </w:rPr>
        <w:tab/>
        <w:t>BW</w:t>
      </w:r>
      <w:r>
        <w:rPr>
          <w:rtl/>
        </w:rPr>
        <w:t xml:space="preserve"> = عرض الحيز الكلي </w:t>
      </w:r>
      <w:r>
        <w:t>MHz</w:t>
      </w:r>
      <w:r>
        <w:rPr>
          <w:rtl/>
        </w:rPr>
        <w:t xml:space="preserve"> ويحتسب لكل القنوات الخاصة بتلك التوصيلة.</w:t>
      </w:r>
    </w:p>
    <w:p w14:paraId="213E443E" w14:textId="77777777" w:rsidR="008B68C4" w:rsidRDefault="008B68C4" w:rsidP="008B68C4">
      <w:pPr>
        <w:pStyle w:val="ArticleNo"/>
        <w:rPr>
          <w:rtl/>
        </w:rPr>
      </w:pPr>
      <w:r>
        <w:rPr>
          <w:rtl/>
        </w:rPr>
        <w:lastRenderedPageBreak/>
        <w:t xml:space="preserve">المادة </w:t>
      </w:r>
      <w:r>
        <w:t>(14)</w:t>
      </w:r>
    </w:p>
    <w:p w14:paraId="6CCCBA2A" w14:textId="77777777" w:rsidR="008B68C4" w:rsidRDefault="008B68C4" w:rsidP="008B68C4">
      <w:pPr>
        <w:pStyle w:val="Articletitle"/>
        <w:rPr>
          <w:rtl/>
        </w:rPr>
      </w:pPr>
      <w:r>
        <w:rPr>
          <w:rtl/>
        </w:rPr>
        <w:t>رسوم الطيف الترددي من أجل خدمة نفاذ اللاسلكي الثابت </w:t>
      </w:r>
      <w:r>
        <w:t>(FWA)</w:t>
      </w:r>
      <w:r>
        <w:rPr>
          <w:rtl/>
        </w:rPr>
        <w:t xml:space="preserve"> </w:t>
      </w:r>
      <w:r>
        <w:t>(PMP, WLL)</w:t>
      </w:r>
      <w:r>
        <w:rPr>
          <w:rtl/>
        </w:rPr>
        <w:t>،</w:t>
      </w:r>
      <w:r>
        <w:br/>
      </w:r>
      <w:r>
        <w:rPr>
          <w:rtl/>
        </w:rPr>
        <w:t>التحكم الإشرافي والحصول على البيانات </w:t>
      </w:r>
      <w:r>
        <w:t>(SCADA)</w:t>
      </w:r>
      <w:r>
        <w:rPr>
          <w:rtl/>
        </w:rPr>
        <w:t>، القياس عن بُعد </w:t>
      </w:r>
      <w:r>
        <w:t>(Telemetry)</w:t>
      </w:r>
      <w:r>
        <w:rPr>
          <w:rtl/>
        </w:rPr>
        <w:t>،</w:t>
      </w:r>
      <w:r>
        <w:rPr>
          <w:rtl/>
        </w:rPr>
        <w:br/>
        <w:t>الشبكة المتشابكة</w:t>
      </w:r>
      <w:r>
        <w:rPr>
          <w:rtl/>
          <w:lang w:bidi="ar-EG"/>
        </w:rPr>
        <w:t xml:space="preserve"> </w:t>
      </w:r>
      <w:r>
        <w:t>(Mesh Networks)</w:t>
      </w:r>
    </w:p>
    <w:p w14:paraId="050ECD94" w14:textId="77777777" w:rsidR="008B68C4" w:rsidRDefault="008B68C4" w:rsidP="008B68C4">
      <w:pPr>
        <w:pStyle w:val="enumlev10"/>
        <w:rPr>
          <w:rtl/>
        </w:rPr>
      </w:pPr>
      <w:r>
        <w:t>1.14</w:t>
      </w:r>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xml:space="preserve"> و</w:t>
      </w:r>
      <w:r>
        <w:t>SCADA</w:t>
      </w:r>
      <w:r>
        <w:rPr>
          <w:rtl/>
        </w:rPr>
        <w:t xml:space="preserve"> و</w:t>
      </w:r>
      <w:r>
        <w:t>Telemetry</w:t>
      </w:r>
      <w:r>
        <w:rPr>
          <w:rtl/>
        </w:rPr>
        <w:t xml:space="preserve"> و</w:t>
      </w:r>
      <w:r>
        <w:t>Mesh</w:t>
      </w:r>
      <w:r>
        <w:rPr>
          <w:rtl/>
        </w:rPr>
        <w:t xml:space="preserve"> </w:t>
      </w:r>
      <w:r>
        <w:t>Networks</w:t>
      </w:r>
      <w:r>
        <w:rPr>
          <w:rtl/>
        </w:rPr>
        <w:t xml:space="preserve"> في النطاق أقل من </w:t>
      </w:r>
      <w:r>
        <w:t>2</w:t>
      </w:r>
      <w:r>
        <w:rPr>
          <w:rtl/>
        </w:rPr>
        <w:t> </w:t>
      </w:r>
      <w:r>
        <w:t>GHz</w:t>
      </w:r>
      <w:r>
        <w:rPr>
          <w:rtl/>
        </w:rPr>
        <w:t xml:space="preserve"> على النحو التالي:</w:t>
      </w:r>
    </w:p>
    <w:p w14:paraId="23F16508" w14:textId="77777777" w:rsidR="008B68C4" w:rsidRDefault="008B68C4" w:rsidP="008B68C4">
      <w:pPr>
        <w:pStyle w:val="Equation"/>
      </w:pPr>
      <w:r>
        <w:rPr>
          <w:rtl/>
        </w:rPr>
        <w:tab/>
      </w:r>
      <w:r>
        <w:rPr>
          <w:rtl/>
        </w:rPr>
        <w:tab/>
        <w:t xml:space="preserve">رسم الطيف الترددي = </w:t>
      </w:r>
      <w:r>
        <w:t xml:space="preserve">BW </w:t>
      </w:r>
      <w:r>
        <w:rPr>
          <w:rFonts w:ascii="Traditional Arabic" w:hAnsi="Traditional Arabic"/>
          <w:sz w:val="30"/>
        </w:rPr>
        <w:t>×</w:t>
      </w:r>
      <w:r>
        <w:t xml:space="preserve"> CF </w:t>
      </w:r>
      <w:r>
        <w:rPr>
          <w:rFonts w:ascii="Traditional Arabic" w:hAnsi="Traditional Arabic"/>
          <w:sz w:val="30"/>
        </w:rPr>
        <w:t>×</w:t>
      </w:r>
      <w:r>
        <w:t xml:space="preserve"> 10</w:t>
      </w:r>
    </w:p>
    <w:p w14:paraId="7EBDBB92" w14:textId="77777777" w:rsidR="008B68C4" w:rsidRDefault="008B68C4" w:rsidP="008B68C4">
      <w:pPr>
        <w:rPr>
          <w:rtl/>
        </w:rPr>
      </w:pPr>
      <w:r>
        <w:rPr>
          <w:rtl/>
        </w:rPr>
        <w:tab/>
        <w:t>حيث:</w:t>
      </w:r>
    </w:p>
    <w:p w14:paraId="4FD1BDCF" w14:textId="77777777" w:rsidR="008B68C4" w:rsidRDefault="008B68C4" w:rsidP="008B68C4">
      <w:pPr>
        <w:pStyle w:val="enumlev10"/>
        <w:rPr>
          <w:rtl/>
        </w:rPr>
      </w:pPr>
      <w:r>
        <w:rPr>
          <w:b/>
          <w:bCs/>
        </w:rPr>
        <w:tab/>
        <w:t>BW</w:t>
      </w:r>
      <w:r>
        <w:rPr>
          <w:rtl/>
        </w:rPr>
        <w:t xml:space="preserve"> = عرض الحيز الكلي </w:t>
      </w:r>
      <w:r>
        <w:t>kHz</w:t>
      </w:r>
      <w:r>
        <w:rPr>
          <w:rtl/>
        </w:rPr>
        <w:t>.</w:t>
      </w:r>
    </w:p>
    <w:p w14:paraId="3C6B8C16" w14:textId="77777777" w:rsidR="008B68C4" w:rsidRDefault="008B68C4" w:rsidP="008B68C4">
      <w:pPr>
        <w:pStyle w:val="enumlev10"/>
        <w:spacing w:after="120"/>
        <w:rPr>
          <w:rtl/>
        </w:rPr>
      </w:pPr>
      <w:r>
        <w:rPr>
          <w:rtl/>
        </w:rPr>
        <w:tab/>
      </w:r>
      <w:r>
        <w:rPr>
          <w:b/>
          <w:bCs/>
        </w:rPr>
        <w:t>CF</w:t>
      </w:r>
      <w:r>
        <w:rPr>
          <w:rtl/>
        </w:rPr>
        <w:t xml:space="preserve"> = عامل التغطية والذي يعتمد على المنطقة الجغرافية ويحتسب على النحو التالي:</w:t>
      </w:r>
    </w:p>
    <w:tbl>
      <w:tblPr>
        <w:bidiVisual/>
        <w:tblW w:w="81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595"/>
        <w:gridCol w:w="1820"/>
        <w:gridCol w:w="2296"/>
        <w:gridCol w:w="1554"/>
      </w:tblGrid>
      <w:tr w:rsidR="008B68C4" w14:paraId="0C6DF991" w14:textId="77777777" w:rsidTr="00DB2C18">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14:paraId="04E9F253" w14:textId="77777777" w:rsidR="008B68C4" w:rsidRPr="00F9567F" w:rsidRDefault="008B68C4" w:rsidP="00DB2C18">
            <w:pPr>
              <w:pStyle w:val="TableHead0"/>
              <w:spacing w:line="240" w:lineRule="exact"/>
              <w:rPr>
                <w:rtl/>
              </w:rPr>
            </w:pPr>
            <w:r w:rsidRPr="00F9567F">
              <w:rPr>
                <w:rtl/>
              </w:rPr>
              <w:t>المنطقة</w:t>
            </w:r>
          </w:p>
        </w:tc>
        <w:tc>
          <w:tcPr>
            <w:tcW w:w="1595" w:type="dxa"/>
            <w:tcBorders>
              <w:top w:val="single" w:sz="2" w:space="0" w:color="auto"/>
              <w:left w:val="single" w:sz="2" w:space="0" w:color="auto"/>
              <w:bottom w:val="single" w:sz="2" w:space="0" w:color="auto"/>
              <w:right w:val="single" w:sz="2" w:space="0" w:color="auto"/>
            </w:tcBorders>
            <w:hideMark/>
          </w:tcPr>
          <w:p w14:paraId="1E0214D3" w14:textId="77777777" w:rsidR="008B68C4" w:rsidRPr="00F9567F" w:rsidRDefault="008B68C4" w:rsidP="00DB2C18">
            <w:pPr>
              <w:pStyle w:val="TableHead0"/>
              <w:spacing w:line="240" w:lineRule="exact"/>
            </w:pPr>
            <w:r w:rsidRPr="00F9567F">
              <w:rPr>
                <w:rtl/>
              </w:rPr>
              <w:t>منطقة نائية</w:t>
            </w:r>
            <w:r w:rsidRPr="00F9567F">
              <w:rPr>
                <w:rtl/>
              </w:rPr>
              <w:br/>
              <w:t>أو داخل المباني</w:t>
            </w:r>
          </w:p>
        </w:tc>
        <w:tc>
          <w:tcPr>
            <w:tcW w:w="1820" w:type="dxa"/>
            <w:tcBorders>
              <w:top w:val="single" w:sz="2" w:space="0" w:color="auto"/>
              <w:left w:val="single" w:sz="2" w:space="0" w:color="auto"/>
              <w:bottom w:val="single" w:sz="2" w:space="0" w:color="auto"/>
              <w:right w:val="single" w:sz="2" w:space="0" w:color="auto"/>
            </w:tcBorders>
            <w:hideMark/>
          </w:tcPr>
          <w:p w14:paraId="50E59EBE" w14:textId="77777777" w:rsidR="008B68C4" w:rsidRPr="00F9567F" w:rsidRDefault="008B68C4" w:rsidP="00DB2C18">
            <w:pPr>
              <w:pStyle w:val="TableHead0"/>
              <w:spacing w:line="240" w:lineRule="exact"/>
              <w:rPr>
                <w:rtl/>
              </w:rPr>
            </w:pPr>
            <w:r w:rsidRPr="00F9567F">
              <w:rPr>
                <w:rtl/>
              </w:rPr>
              <w:t>منطقة مدنية مأهولة داخل الإمارة</w:t>
            </w:r>
          </w:p>
        </w:tc>
        <w:tc>
          <w:tcPr>
            <w:tcW w:w="2296" w:type="dxa"/>
            <w:tcBorders>
              <w:top w:val="single" w:sz="2" w:space="0" w:color="auto"/>
              <w:left w:val="single" w:sz="2" w:space="0" w:color="auto"/>
              <w:bottom w:val="single" w:sz="2" w:space="0" w:color="auto"/>
              <w:right w:val="single" w:sz="2" w:space="0" w:color="auto"/>
            </w:tcBorders>
            <w:hideMark/>
          </w:tcPr>
          <w:p w14:paraId="1407D2CA" w14:textId="77777777" w:rsidR="008B68C4" w:rsidRPr="00F9567F" w:rsidRDefault="008B68C4" w:rsidP="00DB2C18">
            <w:pPr>
              <w:pStyle w:val="TableHead0"/>
              <w:spacing w:line="240" w:lineRule="exact"/>
            </w:pPr>
            <w:r w:rsidRPr="00F9567F">
              <w:rPr>
                <w:rtl/>
              </w:rPr>
              <w:t>نطاق الإمارة</w:t>
            </w:r>
          </w:p>
        </w:tc>
        <w:tc>
          <w:tcPr>
            <w:tcW w:w="1554" w:type="dxa"/>
            <w:tcBorders>
              <w:top w:val="single" w:sz="2" w:space="0" w:color="auto"/>
              <w:left w:val="single" w:sz="2" w:space="0" w:color="auto"/>
              <w:bottom w:val="single" w:sz="2" w:space="0" w:color="auto"/>
              <w:right w:val="single" w:sz="2" w:space="0" w:color="auto"/>
            </w:tcBorders>
            <w:hideMark/>
          </w:tcPr>
          <w:p w14:paraId="0B2E5B37" w14:textId="77777777" w:rsidR="008B68C4" w:rsidRPr="00F9567F" w:rsidRDefault="008B68C4" w:rsidP="00DB2C18">
            <w:pPr>
              <w:pStyle w:val="TableHead0"/>
              <w:spacing w:line="240" w:lineRule="exact"/>
            </w:pPr>
            <w:r w:rsidRPr="00F9567F">
              <w:rPr>
                <w:rtl/>
              </w:rPr>
              <w:t>أكثر من ثلاث</w:t>
            </w:r>
            <w:r w:rsidRPr="00F9567F">
              <w:rPr>
                <w:rtl/>
              </w:rPr>
              <w:br/>
              <w:t>إمارات</w:t>
            </w:r>
          </w:p>
        </w:tc>
      </w:tr>
      <w:tr w:rsidR="008B68C4" w14:paraId="039065AB" w14:textId="77777777" w:rsidTr="00DB2C18">
        <w:trPr>
          <w:trHeight w:val="335"/>
          <w:jc w:val="center"/>
        </w:trPr>
        <w:tc>
          <w:tcPr>
            <w:tcW w:w="896" w:type="dxa"/>
            <w:tcBorders>
              <w:top w:val="single" w:sz="2" w:space="0" w:color="auto"/>
              <w:left w:val="single" w:sz="2" w:space="0" w:color="auto"/>
              <w:bottom w:val="single" w:sz="2" w:space="0" w:color="auto"/>
              <w:right w:val="single" w:sz="2" w:space="0" w:color="auto"/>
            </w:tcBorders>
            <w:hideMark/>
          </w:tcPr>
          <w:p w14:paraId="720BE612" w14:textId="77777777" w:rsidR="008B68C4" w:rsidRPr="00F9567F" w:rsidRDefault="008B68C4" w:rsidP="00DB2C18">
            <w:pPr>
              <w:pStyle w:val="Tabletext"/>
              <w:spacing w:line="240" w:lineRule="exact"/>
              <w:jc w:val="center"/>
            </w:pPr>
            <w:r w:rsidRPr="00F9567F">
              <w:t>CF</w:t>
            </w:r>
          </w:p>
        </w:tc>
        <w:tc>
          <w:tcPr>
            <w:tcW w:w="1595" w:type="dxa"/>
            <w:tcBorders>
              <w:top w:val="single" w:sz="2" w:space="0" w:color="auto"/>
              <w:left w:val="single" w:sz="2" w:space="0" w:color="auto"/>
              <w:bottom w:val="single" w:sz="2" w:space="0" w:color="auto"/>
              <w:right w:val="single" w:sz="2" w:space="0" w:color="auto"/>
            </w:tcBorders>
            <w:hideMark/>
          </w:tcPr>
          <w:p w14:paraId="4D863BCC" w14:textId="77777777" w:rsidR="008B68C4" w:rsidRPr="00F9567F" w:rsidRDefault="008B68C4" w:rsidP="00DB2C18">
            <w:pPr>
              <w:pStyle w:val="Tabletext"/>
              <w:spacing w:line="240" w:lineRule="exact"/>
              <w:jc w:val="center"/>
            </w:pPr>
            <w:r w:rsidRPr="00F9567F">
              <w:t>100</w:t>
            </w:r>
          </w:p>
        </w:tc>
        <w:tc>
          <w:tcPr>
            <w:tcW w:w="1820" w:type="dxa"/>
            <w:tcBorders>
              <w:top w:val="single" w:sz="2" w:space="0" w:color="auto"/>
              <w:left w:val="single" w:sz="2" w:space="0" w:color="auto"/>
              <w:bottom w:val="single" w:sz="2" w:space="0" w:color="auto"/>
              <w:right w:val="single" w:sz="2" w:space="0" w:color="auto"/>
            </w:tcBorders>
            <w:hideMark/>
          </w:tcPr>
          <w:p w14:paraId="31B0D34F" w14:textId="77777777" w:rsidR="008B68C4" w:rsidRPr="00F9567F" w:rsidRDefault="008B68C4" w:rsidP="00DB2C18">
            <w:pPr>
              <w:pStyle w:val="Tabletext"/>
              <w:spacing w:line="240" w:lineRule="exact"/>
              <w:jc w:val="center"/>
            </w:pPr>
            <w:r w:rsidRPr="00F9567F">
              <w:t>500</w:t>
            </w:r>
          </w:p>
        </w:tc>
        <w:tc>
          <w:tcPr>
            <w:tcW w:w="2296" w:type="dxa"/>
            <w:tcBorders>
              <w:top w:val="single" w:sz="2" w:space="0" w:color="auto"/>
              <w:left w:val="single" w:sz="2" w:space="0" w:color="auto"/>
              <w:bottom w:val="single" w:sz="2" w:space="0" w:color="auto"/>
              <w:right w:val="single" w:sz="2" w:space="0" w:color="auto"/>
            </w:tcBorders>
            <w:hideMark/>
          </w:tcPr>
          <w:p w14:paraId="67A73B23" w14:textId="77777777" w:rsidR="008B68C4" w:rsidRPr="00F9567F" w:rsidRDefault="008B68C4" w:rsidP="00DB2C18">
            <w:pPr>
              <w:pStyle w:val="Tabletext"/>
              <w:spacing w:line="240" w:lineRule="exact"/>
              <w:jc w:val="center"/>
            </w:pPr>
            <w:r w:rsidRPr="00F9567F">
              <w:t>2 000</w:t>
            </w:r>
            <w:r w:rsidRPr="00F9567F">
              <w:rPr>
                <w:rtl/>
              </w:rPr>
              <w:t xml:space="preserve"> لأبو ظبي أو دبي</w:t>
            </w:r>
            <w:r w:rsidRPr="00F9567F">
              <w:br/>
              <w:t>1 000</w:t>
            </w:r>
            <w:r w:rsidRPr="00F9567F">
              <w:rPr>
                <w:rtl/>
              </w:rPr>
              <w:t xml:space="preserve"> لباقي الإمارات</w:t>
            </w:r>
          </w:p>
        </w:tc>
        <w:tc>
          <w:tcPr>
            <w:tcW w:w="1554" w:type="dxa"/>
            <w:tcBorders>
              <w:top w:val="single" w:sz="2" w:space="0" w:color="auto"/>
              <w:left w:val="single" w:sz="2" w:space="0" w:color="auto"/>
              <w:bottom w:val="single" w:sz="2" w:space="0" w:color="auto"/>
              <w:right w:val="single" w:sz="2" w:space="0" w:color="auto"/>
            </w:tcBorders>
            <w:hideMark/>
          </w:tcPr>
          <w:p w14:paraId="1594ABD2" w14:textId="77777777" w:rsidR="008B68C4" w:rsidRPr="00F9567F" w:rsidRDefault="008B68C4" w:rsidP="00DB2C18">
            <w:pPr>
              <w:pStyle w:val="Tabletext"/>
              <w:spacing w:line="240" w:lineRule="exact"/>
              <w:jc w:val="center"/>
            </w:pPr>
            <w:r w:rsidRPr="00F9567F">
              <w:t>4 000</w:t>
            </w:r>
          </w:p>
        </w:tc>
      </w:tr>
      <w:tr w:rsidR="008B68C4" w14:paraId="6A4C7383" w14:textId="77777777" w:rsidTr="00DB2C18">
        <w:trPr>
          <w:trHeight w:val="335"/>
          <w:jc w:val="center"/>
        </w:trPr>
        <w:tc>
          <w:tcPr>
            <w:tcW w:w="8161" w:type="dxa"/>
            <w:gridSpan w:val="5"/>
            <w:tcBorders>
              <w:top w:val="single" w:sz="2" w:space="0" w:color="auto"/>
              <w:left w:val="nil"/>
              <w:bottom w:val="nil"/>
              <w:right w:val="nil"/>
            </w:tcBorders>
            <w:hideMark/>
          </w:tcPr>
          <w:p w14:paraId="55990472" w14:textId="77777777" w:rsidR="008B68C4" w:rsidRPr="003463DD" w:rsidRDefault="008B68C4" w:rsidP="00C055D8">
            <w:pPr>
              <w:pStyle w:val="Tablelegend"/>
            </w:pPr>
            <w:r w:rsidRPr="003463DD">
              <w:rPr>
                <w:b/>
                <w:bCs/>
                <w:rtl/>
                <w:lang w:bidi="ar-EG"/>
              </w:rPr>
              <w:t>ال</w:t>
            </w:r>
            <w:r w:rsidRPr="003463DD">
              <w:rPr>
                <w:b/>
                <w:bCs/>
                <w:rtl/>
              </w:rPr>
              <w:t xml:space="preserve">ملاحظة </w:t>
            </w:r>
            <w:r w:rsidRPr="003463DD">
              <w:rPr>
                <w:b/>
                <w:bCs/>
              </w:rPr>
              <w:t>1</w:t>
            </w:r>
            <w:r w:rsidRPr="003463DD">
              <w:rPr>
                <w:rtl/>
              </w:rPr>
              <w:t xml:space="preserve"> - تملك الهيئة الحق الحصري لتحديد عامل التغطية </w:t>
            </w:r>
            <w:r w:rsidRPr="003463DD">
              <w:t>(CF)</w:t>
            </w:r>
            <w:r w:rsidRPr="003463DD">
              <w:rPr>
                <w:rtl/>
              </w:rPr>
              <w:t xml:space="preserve"> لأي تطبيق.</w:t>
            </w:r>
          </w:p>
        </w:tc>
      </w:tr>
    </w:tbl>
    <w:p w14:paraId="11F84A39" w14:textId="77777777" w:rsidR="008B68C4" w:rsidRDefault="008B68C4" w:rsidP="008B68C4">
      <w:pPr>
        <w:pStyle w:val="enumlev10"/>
        <w:spacing w:before="360"/>
      </w:pPr>
      <w:r>
        <w:t>2.14</w:t>
      </w:r>
      <w:r>
        <w:rPr>
          <w:rtl/>
        </w:rPr>
        <w:tab/>
        <w:t>تحتسب رسوم الطيف الترددي السنوية مقابل خدمة نفاذ اللاسلكي الثابت </w:t>
      </w:r>
      <w:r>
        <w:t>FWA</w:t>
      </w:r>
      <w:r>
        <w:rPr>
          <w:rtl/>
        </w:rPr>
        <w:t xml:space="preserve"> (بما فيها حلقة اللاسلكي المحلي </w:t>
      </w:r>
      <w:r>
        <w:t>WLL</w:t>
      </w:r>
      <w:r>
        <w:rPr>
          <w:rtl/>
        </w:rPr>
        <w:t xml:space="preserve"> ومن نقطة إلى عدة نقاط </w:t>
      </w:r>
      <w:r>
        <w:t>PMP</w:t>
      </w:r>
      <w:r>
        <w:rPr>
          <w:rtl/>
        </w:rPr>
        <w:t>) و</w:t>
      </w:r>
      <w:r>
        <w:t>SCADA</w:t>
      </w:r>
      <w:r>
        <w:rPr>
          <w:rtl/>
        </w:rPr>
        <w:t xml:space="preserve"> </w:t>
      </w:r>
      <w:r>
        <w:rPr>
          <w:rFonts w:hint="cs"/>
          <w:rtl/>
        </w:rPr>
        <w:t xml:space="preserve">والنطاق العريض الثابت والشبكات المتشابكة </w:t>
      </w:r>
      <w:r>
        <w:rPr>
          <w:rtl/>
        </w:rPr>
        <w:t>في النطاق</w:t>
      </w:r>
      <w:r>
        <w:rPr>
          <w:rFonts w:hint="cs"/>
          <w:rtl/>
        </w:rPr>
        <w:t xml:space="preserve"> </w:t>
      </w:r>
      <w:r>
        <w:t>2</w:t>
      </w:r>
      <w:r>
        <w:rPr>
          <w:rtl/>
        </w:rPr>
        <w:t> </w:t>
      </w:r>
      <w:r>
        <w:t>GHz</w:t>
      </w:r>
      <w:r>
        <w:rPr>
          <w:rtl/>
        </w:rPr>
        <w:t xml:space="preserve"> وما فوق على النحو التالي:</w:t>
      </w:r>
    </w:p>
    <w:p w14:paraId="7D443A2E" w14:textId="77777777" w:rsidR="008B68C4" w:rsidRDefault="008B68C4" w:rsidP="008B68C4">
      <w:pPr>
        <w:pStyle w:val="Equation"/>
        <w:rPr>
          <w:rtl/>
        </w:rPr>
      </w:pPr>
      <w:r>
        <w:rPr>
          <w:rtl/>
        </w:rPr>
        <w:tab/>
      </w:r>
      <w:r>
        <w:rPr>
          <w:rtl/>
        </w:rPr>
        <w:tab/>
        <w:t xml:space="preserve">رسم الطيف الترددي = </w:t>
      </w:r>
      <w:r>
        <w:t xml:space="preserve">BW </w:t>
      </w:r>
      <w:r>
        <w:rPr>
          <w:rFonts w:ascii="Traditional Arabic" w:hAnsi="Traditional Arabic"/>
          <w:sz w:val="30"/>
        </w:rPr>
        <w:t>×</w:t>
      </w:r>
      <w:r>
        <w:t xml:space="preserve"> CF </w:t>
      </w:r>
      <w:r>
        <w:rPr>
          <w:rFonts w:ascii="Traditional Arabic" w:hAnsi="Traditional Arabic"/>
          <w:sz w:val="30"/>
        </w:rPr>
        <w:t>×</w:t>
      </w:r>
      <w:r>
        <w:t xml:space="preserve"> FF</w:t>
      </w:r>
    </w:p>
    <w:p w14:paraId="3D78EFDF" w14:textId="77777777" w:rsidR="008B68C4" w:rsidRDefault="008B68C4" w:rsidP="008B68C4">
      <w:pPr>
        <w:rPr>
          <w:rtl/>
        </w:rPr>
      </w:pPr>
      <w:r>
        <w:rPr>
          <w:rtl/>
        </w:rPr>
        <w:t>حيث:</w:t>
      </w:r>
    </w:p>
    <w:p w14:paraId="63970CE9" w14:textId="77777777" w:rsidR="008B68C4" w:rsidRDefault="008B68C4" w:rsidP="008B68C4">
      <w:pPr>
        <w:pStyle w:val="enumlev10"/>
        <w:rPr>
          <w:rtl/>
        </w:rPr>
      </w:pPr>
      <w:r>
        <w:rPr>
          <w:b/>
          <w:bCs/>
          <w:rtl/>
        </w:rPr>
        <w:tab/>
      </w:r>
      <w:r>
        <w:rPr>
          <w:b/>
          <w:bCs/>
        </w:rPr>
        <w:t>BW</w:t>
      </w:r>
      <w:r>
        <w:rPr>
          <w:rtl/>
        </w:rPr>
        <w:t xml:space="preserve"> = إجمالي عرض الحيز ويحتسب </w:t>
      </w:r>
      <w:r>
        <w:t>MHz</w:t>
      </w:r>
      <w:r>
        <w:rPr>
          <w:rtl/>
        </w:rPr>
        <w:t>.</w:t>
      </w:r>
    </w:p>
    <w:p w14:paraId="34D72AC0" w14:textId="77777777" w:rsidR="008B68C4" w:rsidRPr="00283506" w:rsidRDefault="008B68C4" w:rsidP="008B68C4">
      <w:pPr>
        <w:pStyle w:val="enumlev10"/>
        <w:rPr>
          <w:i/>
          <w:iCs/>
          <w:sz w:val="20"/>
          <w:szCs w:val="26"/>
          <w:u w:val="single"/>
          <w:rtl/>
        </w:rPr>
      </w:pPr>
      <w:r w:rsidRPr="00283506">
        <w:rPr>
          <w:b/>
          <w:bCs/>
          <w:i/>
          <w:iCs/>
          <w:sz w:val="20"/>
          <w:szCs w:val="26"/>
          <w:rtl/>
        </w:rPr>
        <w:tab/>
        <w:t xml:space="preserve">الملاحظة </w:t>
      </w:r>
      <w:r w:rsidRPr="00283506">
        <w:rPr>
          <w:b/>
          <w:bCs/>
          <w:i/>
          <w:iCs/>
          <w:sz w:val="20"/>
          <w:szCs w:val="26"/>
        </w:rPr>
        <w:t>1</w:t>
      </w:r>
      <w:r w:rsidRPr="00283506">
        <w:rPr>
          <w:i/>
          <w:iCs/>
          <w:sz w:val="20"/>
          <w:szCs w:val="26"/>
          <w:rtl/>
        </w:rPr>
        <w:t xml:space="preserve"> - للشبكات (تشمل المركبات) التي تستعمل كل من </w:t>
      </w:r>
      <w:r w:rsidRPr="00283506">
        <w:rPr>
          <w:i/>
          <w:iCs/>
          <w:sz w:val="20"/>
          <w:szCs w:val="26"/>
        </w:rPr>
        <w:t>2,4</w:t>
      </w:r>
      <w:r w:rsidRPr="00283506">
        <w:rPr>
          <w:i/>
          <w:iCs/>
          <w:sz w:val="20"/>
          <w:szCs w:val="26"/>
          <w:rtl/>
        </w:rPr>
        <w:t xml:space="preserve"> و</w:t>
      </w:r>
      <w:r w:rsidRPr="00283506">
        <w:rPr>
          <w:i/>
          <w:iCs/>
          <w:sz w:val="20"/>
          <w:szCs w:val="26"/>
        </w:rPr>
        <w:t>GHz 5,8</w:t>
      </w:r>
      <w:r w:rsidRPr="00283506">
        <w:rPr>
          <w:i/>
          <w:iCs/>
          <w:sz w:val="20"/>
          <w:szCs w:val="26"/>
          <w:rtl/>
        </w:rPr>
        <w:t>، يتم إضافة إجمالي عامل عرض النطاق لكلا النطاقين.</w:t>
      </w:r>
    </w:p>
    <w:p w14:paraId="3D8FD500" w14:textId="77777777" w:rsidR="008B68C4" w:rsidRDefault="008B68C4" w:rsidP="008B68C4">
      <w:pPr>
        <w:pStyle w:val="enumlev10"/>
        <w:spacing w:after="120"/>
        <w:rPr>
          <w:rtl/>
        </w:rPr>
      </w:pPr>
      <w:r>
        <w:rPr>
          <w:b/>
          <w:bCs/>
          <w:rtl/>
        </w:rPr>
        <w:tab/>
      </w:r>
      <w:r>
        <w:rPr>
          <w:b/>
          <w:bCs/>
        </w:rPr>
        <w:t>CF</w:t>
      </w:r>
      <w:r>
        <w:rPr>
          <w:rtl/>
        </w:rPr>
        <w:t xml:space="preserve"> = عامل التغطية والذي يعتمد على المنطقة الجغرافية ويحتسب على النحو التالي:</w:t>
      </w:r>
    </w:p>
    <w:tbl>
      <w:tblPr>
        <w:bidiVisual/>
        <w:tblW w:w="81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1606"/>
        <w:gridCol w:w="1847"/>
        <w:gridCol w:w="2076"/>
        <w:gridCol w:w="1788"/>
      </w:tblGrid>
      <w:tr w:rsidR="008B68C4" w14:paraId="57FFA60B" w14:textId="77777777" w:rsidTr="00DB2C18">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14:paraId="51EB4541" w14:textId="77777777" w:rsidR="008B68C4" w:rsidRDefault="008B68C4" w:rsidP="00DB2C18">
            <w:pPr>
              <w:pStyle w:val="TableHead0"/>
              <w:spacing w:line="240" w:lineRule="exact"/>
              <w:rPr>
                <w:rtl/>
              </w:rPr>
            </w:pPr>
            <w:r>
              <w:rPr>
                <w:rtl/>
              </w:rPr>
              <w:t>المنطقة</w:t>
            </w:r>
          </w:p>
        </w:tc>
        <w:tc>
          <w:tcPr>
            <w:tcW w:w="1606" w:type="dxa"/>
            <w:tcBorders>
              <w:top w:val="single" w:sz="2" w:space="0" w:color="auto"/>
              <w:left w:val="single" w:sz="2" w:space="0" w:color="auto"/>
              <w:bottom w:val="single" w:sz="2" w:space="0" w:color="auto"/>
              <w:right w:val="single" w:sz="2" w:space="0" w:color="auto"/>
            </w:tcBorders>
            <w:hideMark/>
          </w:tcPr>
          <w:p w14:paraId="49CCA9CD" w14:textId="77777777" w:rsidR="008B68C4" w:rsidRDefault="008B68C4" w:rsidP="00DB2C18">
            <w:pPr>
              <w:pStyle w:val="TableHead0"/>
              <w:spacing w:line="240" w:lineRule="exact"/>
            </w:pPr>
            <w:r>
              <w:rPr>
                <w:rtl/>
              </w:rPr>
              <w:t>منطقة نائية</w:t>
            </w:r>
            <w:r>
              <w:br/>
            </w:r>
            <w:r>
              <w:rPr>
                <w:rtl/>
              </w:rPr>
              <w:t>أو داخل المباني</w:t>
            </w:r>
          </w:p>
        </w:tc>
        <w:tc>
          <w:tcPr>
            <w:tcW w:w="1847" w:type="dxa"/>
            <w:tcBorders>
              <w:top w:val="single" w:sz="2" w:space="0" w:color="auto"/>
              <w:left w:val="single" w:sz="2" w:space="0" w:color="auto"/>
              <w:bottom w:val="single" w:sz="2" w:space="0" w:color="auto"/>
              <w:right w:val="single" w:sz="2" w:space="0" w:color="auto"/>
            </w:tcBorders>
            <w:hideMark/>
          </w:tcPr>
          <w:p w14:paraId="4B9AF97C" w14:textId="77777777" w:rsidR="008B68C4" w:rsidRDefault="008B68C4" w:rsidP="00DB2C18">
            <w:pPr>
              <w:pStyle w:val="TableHead0"/>
              <w:spacing w:line="240" w:lineRule="exact"/>
            </w:pPr>
            <w:r>
              <w:rPr>
                <w:rtl/>
              </w:rPr>
              <w:t>منطقة مدنية مأهولة</w:t>
            </w:r>
            <w:r>
              <w:br/>
            </w:r>
            <w:r>
              <w:rPr>
                <w:rtl/>
              </w:rPr>
              <w:t>داخل الإمارة</w:t>
            </w:r>
          </w:p>
        </w:tc>
        <w:tc>
          <w:tcPr>
            <w:tcW w:w="2076" w:type="dxa"/>
            <w:tcBorders>
              <w:top w:val="single" w:sz="2" w:space="0" w:color="auto"/>
              <w:left w:val="single" w:sz="2" w:space="0" w:color="auto"/>
              <w:bottom w:val="single" w:sz="2" w:space="0" w:color="auto"/>
              <w:right w:val="single" w:sz="2" w:space="0" w:color="auto"/>
            </w:tcBorders>
            <w:hideMark/>
          </w:tcPr>
          <w:p w14:paraId="1361E5FD" w14:textId="77777777" w:rsidR="008B68C4" w:rsidRDefault="008B68C4" w:rsidP="00DB2C18">
            <w:pPr>
              <w:pStyle w:val="TableHead0"/>
              <w:spacing w:line="240" w:lineRule="exact"/>
            </w:pPr>
            <w:r>
              <w:rPr>
                <w:rtl/>
              </w:rPr>
              <w:t>نطاق الإمارة</w:t>
            </w:r>
          </w:p>
        </w:tc>
        <w:tc>
          <w:tcPr>
            <w:tcW w:w="1788" w:type="dxa"/>
            <w:tcBorders>
              <w:top w:val="single" w:sz="2" w:space="0" w:color="auto"/>
              <w:left w:val="single" w:sz="2" w:space="0" w:color="auto"/>
              <w:bottom w:val="single" w:sz="2" w:space="0" w:color="auto"/>
              <w:right w:val="single" w:sz="2" w:space="0" w:color="auto"/>
            </w:tcBorders>
            <w:hideMark/>
          </w:tcPr>
          <w:p w14:paraId="2DC0C984" w14:textId="77777777" w:rsidR="008B68C4" w:rsidRDefault="008B68C4" w:rsidP="00DB2C18">
            <w:pPr>
              <w:pStyle w:val="TableHead0"/>
              <w:spacing w:line="240" w:lineRule="exact"/>
            </w:pPr>
            <w:r>
              <w:rPr>
                <w:rtl/>
              </w:rPr>
              <w:t>أكثر من ثلاث</w:t>
            </w:r>
            <w:r>
              <w:rPr>
                <w:rtl/>
              </w:rPr>
              <w:br/>
              <w:t>إمارات</w:t>
            </w:r>
          </w:p>
        </w:tc>
      </w:tr>
      <w:tr w:rsidR="008B68C4" w14:paraId="7044BFD3" w14:textId="77777777" w:rsidTr="00DB2C18">
        <w:trPr>
          <w:trHeight w:val="335"/>
          <w:jc w:val="center"/>
        </w:trPr>
        <w:tc>
          <w:tcPr>
            <w:tcW w:w="861" w:type="dxa"/>
            <w:tcBorders>
              <w:top w:val="single" w:sz="2" w:space="0" w:color="auto"/>
              <w:left w:val="single" w:sz="2" w:space="0" w:color="auto"/>
              <w:bottom w:val="single" w:sz="2" w:space="0" w:color="auto"/>
              <w:right w:val="single" w:sz="2" w:space="0" w:color="auto"/>
            </w:tcBorders>
            <w:hideMark/>
          </w:tcPr>
          <w:p w14:paraId="0591CCB7" w14:textId="77777777" w:rsidR="008B68C4" w:rsidRDefault="008B68C4" w:rsidP="00DB2C18">
            <w:pPr>
              <w:pStyle w:val="Tabletext"/>
              <w:spacing w:line="240" w:lineRule="exact"/>
              <w:jc w:val="center"/>
            </w:pPr>
            <w:r>
              <w:t>CF</w:t>
            </w:r>
          </w:p>
        </w:tc>
        <w:tc>
          <w:tcPr>
            <w:tcW w:w="1606" w:type="dxa"/>
            <w:tcBorders>
              <w:top w:val="single" w:sz="2" w:space="0" w:color="auto"/>
              <w:left w:val="single" w:sz="2" w:space="0" w:color="auto"/>
              <w:bottom w:val="single" w:sz="2" w:space="0" w:color="auto"/>
              <w:right w:val="single" w:sz="2" w:space="0" w:color="auto"/>
            </w:tcBorders>
            <w:hideMark/>
          </w:tcPr>
          <w:p w14:paraId="45673E5B" w14:textId="77777777" w:rsidR="008B68C4" w:rsidRDefault="008B68C4" w:rsidP="00DB2C18">
            <w:pPr>
              <w:pStyle w:val="Tabletext"/>
              <w:spacing w:line="240" w:lineRule="exact"/>
              <w:jc w:val="center"/>
            </w:pPr>
            <w:r>
              <w:t>100</w:t>
            </w:r>
          </w:p>
        </w:tc>
        <w:tc>
          <w:tcPr>
            <w:tcW w:w="1847" w:type="dxa"/>
            <w:tcBorders>
              <w:top w:val="single" w:sz="2" w:space="0" w:color="auto"/>
              <w:left w:val="single" w:sz="2" w:space="0" w:color="auto"/>
              <w:bottom w:val="single" w:sz="2" w:space="0" w:color="auto"/>
              <w:right w:val="single" w:sz="2" w:space="0" w:color="auto"/>
            </w:tcBorders>
            <w:hideMark/>
          </w:tcPr>
          <w:p w14:paraId="24CFF38A" w14:textId="77777777" w:rsidR="008B68C4" w:rsidRDefault="008B68C4" w:rsidP="00DB2C18">
            <w:pPr>
              <w:pStyle w:val="Tabletext"/>
              <w:spacing w:line="240" w:lineRule="exact"/>
              <w:jc w:val="center"/>
            </w:pPr>
            <w:r>
              <w:t>500</w:t>
            </w:r>
          </w:p>
        </w:tc>
        <w:tc>
          <w:tcPr>
            <w:tcW w:w="2076" w:type="dxa"/>
            <w:tcBorders>
              <w:top w:val="single" w:sz="2" w:space="0" w:color="auto"/>
              <w:left w:val="single" w:sz="2" w:space="0" w:color="auto"/>
              <w:bottom w:val="single" w:sz="2" w:space="0" w:color="auto"/>
              <w:right w:val="single" w:sz="2" w:space="0" w:color="auto"/>
            </w:tcBorders>
            <w:hideMark/>
          </w:tcPr>
          <w:p w14:paraId="58BEBDBD" w14:textId="77777777" w:rsidR="008B68C4" w:rsidRDefault="008B68C4" w:rsidP="00DB2C18">
            <w:pPr>
              <w:pStyle w:val="Tabletext"/>
              <w:spacing w:line="240" w:lineRule="exact"/>
            </w:pPr>
            <w:r>
              <w:t>2 000</w:t>
            </w:r>
            <w:r>
              <w:rPr>
                <w:rtl/>
              </w:rPr>
              <w:t xml:space="preserve"> لأبو ظبي أو دبي</w:t>
            </w:r>
          </w:p>
          <w:p w14:paraId="2881D5E0" w14:textId="77777777" w:rsidR="008B68C4" w:rsidRDefault="008B68C4" w:rsidP="00DB2C18">
            <w:pPr>
              <w:pStyle w:val="Tabletext"/>
              <w:spacing w:line="240" w:lineRule="exact"/>
              <w:rPr>
                <w:rtl/>
              </w:rPr>
            </w:pPr>
            <w:r>
              <w:t>1 000</w:t>
            </w:r>
            <w:r>
              <w:rPr>
                <w:rtl/>
              </w:rPr>
              <w:t xml:space="preserve"> لباقي الإمارات</w:t>
            </w:r>
          </w:p>
        </w:tc>
        <w:tc>
          <w:tcPr>
            <w:tcW w:w="1788" w:type="dxa"/>
            <w:tcBorders>
              <w:top w:val="single" w:sz="2" w:space="0" w:color="auto"/>
              <w:left w:val="single" w:sz="2" w:space="0" w:color="auto"/>
              <w:bottom w:val="single" w:sz="2" w:space="0" w:color="auto"/>
              <w:right w:val="single" w:sz="2" w:space="0" w:color="auto"/>
            </w:tcBorders>
            <w:hideMark/>
          </w:tcPr>
          <w:p w14:paraId="17F6C087" w14:textId="77777777" w:rsidR="008B68C4" w:rsidRDefault="008B68C4" w:rsidP="00DB2C18">
            <w:pPr>
              <w:pStyle w:val="Tabletext"/>
              <w:spacing w:line="240" w:lineRule="exact"/>
              <w:jc w:val="center"/>
            </w:pPr>
            <w:r>
              <w:t>4 000</w:t>
            </w:r>
          </w:p>
        </w:tc>
      </w:tr>
    </w:tbl>
    <w:p w14:paraId="187FF81E" w14:textId="77777777" w:rsidR="008B68C4" w:rsidRDefault="008B68C4" w:rsidP="008B68C4">
      <w:pPr>
        <w:pStyle w:val="enumlev10"/>
        <w:keepNext/>
        <w:keepLines/>
        <w:widowControl w:val="0"/>
        <w:spacing w:before="360" w:after="120"/>
      </w:pPr>
      <w:r>
        <w:lastRenderedPageBreak/>
        <w:tab/>
        <w:t>FF</w:t>
      </w:r>
      <w:r>
        <w:rPr>
          <w:rtl/>
        </w:rPr>
        <w:t xml:space="preserve"> = عامل التردد والذي يتم تحديده كالتالي: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tblGrid>
      <w:tr w:rsidR="008B68C4" w14:paraId="5F270C69" w14:textId="77777777" w:rsidTr="00F26EE3">
        <w:trPr>
          <w:cantSplit/>
          <w:trHeight w:val="390"/>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005E511F" w14:textId="77777777" w:rsidR="008B68C4" w:rsidRDefault="008B68C4" w:rsidP="00DB2C18">
            <w:pPr>
              <w:pStyle w:val="TableHead0"/>
              <w:keepLines/>
              <w:widowControl w:val="0"/>
              <w:spacing w:line="240" w:lineRule="exact"/>
              <w:rPr>
                <w:rtl/>
              </w:rPr>
            </w:pPr>
            <w:r>
              <w:rPr>
                <w:rtl/>
              </w:rPr>
              <w:t>مدى التردد</w:t>
            </w:r>
          </w:p>
        </w:tc>
        <w:tc>
          <w:tcPr>
            <w:tcW w:w="2922" w:type="dxa"/>
            <w:tcBorders>
              <w:top w:val="single" w:sz="4" w:space="0" w:color="auto"/>
              <w:left w:val="single" w:sz="4" w:space="0" w:color="auto"/>
              <w:bottom w:val="single" w:sz="4" w:space="0" w:color="auto"/>
              <w:right w:val="single" w:sz="4" w:space="0" w:color="auto"/>
            </w:tcBorders>
            <w:hideMark/>
          </w:tcPr>
          <w:p w14:paraId="3D5ACAE8" w14:textId="77777777" w:rsidR="008B68C4" w:rsidRDefault="008B68C4" w:rsidP="00DB2C18">
            <w:pPr>
              <w:pStyle w:val="TableHead0"/>
              <w:keepLines/>
              <w:widowControl w:val="0"/>
              <w:spacing w:line="240" w:lineRule="exact"/>
            </w:pPr>
            <w:r>
              <w:rPr>
                <w:rtl/>
              </w:rPr>
              <w:t xml:space="preserve">عامل التردد </w:t>
            </w:r>
            <w:r>
              <w:t>(FF)</w:t>
            </w:r>
          </w:p>
        </w:tc>
      </w:tr>
      <w:tr w:rsidR="008B68C4" w14:paraId="0948408C" w14:textId="77777777" w:rsidTr="00F26EE3">
        <w:trPr>
          <w:cantSplit/>
          <w:trHeight w:val="390"/>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7813F01B" w14:textId="77777777" w:rsidR="008B68C4" w:rsidRDefault="008B68C4" w:rsidP="00DB2C18">
            <w:pPr>
              <w:pStyle w:val="Tabletext"/>
              <w:keepNext/>
              <w:keepLines/>
              <w:widowControl w:val="0"/>
              <w:spacing w:line="240" w:lineRule="exact"/>
              <w:jc w:val="center"/>
              <w:rPr>
                <w:lang w:bidi="ar-EG"/>
              </w:rPr>
            </w:pPr>
            <w:r>
              <w:rPr>
                <w:lang w:bidi="ar-EG"/>
              </w:rPr>
              <w:t>2</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6</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14:paraId="2FEF4574" w14:textId="77777777" w:rsidR="008B68C4" w:rsidRDefault="008B68C4" w:rsidP="00DB2C18">
            <w:pPr>
              <w:pStyle w:val="Tabletext"/>
              <w:keepNext/>
              <w:keepLines/>
              <w:widowControl w:val="0"/>
              <w:spacing w:line="240" w:lineRule="exact"/>
              <w:jc w:val="center"/>
              <w:rPr>
                <w:rtl/>
              </w:rPr>
            </w:pPr>
            <w:r>
              <w:t>5</w:t>
            </w:r>
          </w:p>
        </w:tc>
      </w:tr>
      <w:tr w:rsidR="008B68C4" w14:paraId="141FD2D9" w14:textId="77777777" w:rsidTr="00F26EE3">
        <w:trPr>
          <w:cantSplit/>
          <w:trHeight w:val="390"/>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33E0E053" w14:textId="77777777" w:rsidR="008B68C4" w:rsidRDefault="008B68C4" w:rsidP="00DB2C18">
            <w:pPr>
              <w:pStyle w:val="Tabletext"/>
              <w:spacing w:line="240" w:lineRule="exact"/>
              <w:jc w:val="center"/>
              <w:rPr>
                <w:lang w:bidi="ar-EG"/>
              </w:rPr>
            </w:pPr>
            <w:r>
              <w:rPr>
                <w:lang w:bidi="ar-EG"/>
              </w:rPr>
              <w:t>6</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11</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14:paraId="550AA319" w14:textId="77777777" w:rsidR="008B68C4" w:rsidRDefault="008B68C4" w:rsidP="00DB2C18">
            <w:pPr>
              <w:pStyle w:val="Tabletext"/>
              <w:spacing w:line="240" w:lineRule="exact"/>
              <w:jc w:val="center"/>
              <w:rPr>
                <w:rtl/>
                <w:lang w:bidi="ar-EG"/>
              </w:rPr>
            </w:pPr>
            <w:r>
              <w:t>4</w:t>
            </w:r>
          </w:p>
        </w:tc>
      </w:tr>
      <w:tr w:rsidR="008B68C4" w14:paraId="0560E31F" w14:textId="77777777" w:rsidTr="00F26EE3">
        <w:trPr>
          <w:cantSplit/>
          <w:trHeight w:val="390"/>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23E87D5D" w14:textId="77777777" w:rsidR="008B68C4" w:rsidRDefault="008B68C4" w:rsidP="00DB2C18">
            <w:pPr>
              <w:pStyle w:val="Tabletext"/>
              <w:spacing w:line="240" w:lineRule="exact"/>
              <w:jc w:val="center"/>
              <w:rPr>
                <w:rtl/>
                <w:lang w:bidi="ar-EG"/>
              </w:rPr>
            </w:pPr>
            <w:r>
              <w:rPr>
                <w:lang w:bidi="ar-EG"/>
              </w:rPr>
              <w:t>11</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14</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14:paraId="291E2AE9" w14:textId="77777777" w:rsidR="008B68C4" w:rsidRDefault="008B68C4" w:rsidP="00DB2C18">
            <w:pPr>
              <w:pStyle w:val="Tabletext"/>
              <w:spacing w:line="240" w:lineRule="exact"/>
              <w:jc w:val="center"/>
              <w:rPr>
                <w:rtl/>
              </w:rPr>
            </w:pPr>
            <w:r>
              <w:t>3</w:t>
            </w:r>
          </w:p>
        </w:tc>
      </w:tr>
      <w:tr w:rsidR="008B68C4" w14:paraId="51A35C64" w14:textId="77777777" w:rsidTr="00F26EE3">
        <w:trPr>
          <w:cantSplit/>
          <w:trHeight w:val="390"/>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70F5D1C2" w14:textId="77777777" w:rsidR="008B68C4" w:rsidRDefault="008B68C4" w:rsidP="00DB2C18">
            <w:pPr>
              <w:pStyle w:val="Tabletext"/>
              <w:spacing w:line="240" w:lineRule="exact"/>
              <w:jc w:val="center"/>
              <w:rPr>
                <w:lang w:bidi="ar-EG"/>
              </w:rPr>
            </w:pPr>
            <w:r>
              <w:rPr>
                <w:lang w:bidi="ar-EG"/>
              </w:rPr>
              <w:t>14</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r>
              <w:rPr>
                <w:i/>
                <w:iCs/>
                <w:rtl/>
                <w:lang w:bidi="ar-EG"/>
              </w:rPr>
              <w:t xml:space="preserve"> </w:t>
            </w:r>
            <w:r>
              <w:rPr>
                <w:i/>
                <w:iCs/>
              </w:rPr>
              <w:sym w:font="Symbol" w:char="F0B3"/>
            </w:r>
            <w:r>
              <w:rPr>
                <w:rtl/>
                <w:lang w:bidi="ar-EG"/>
              </w:rPr>
              <w:t xml:space="preserve"> </w:t>
            </w:r>
            <w:r>
              <w:t>40</w:t>
            </w:r>
            <w:r>
              <w:rPr>
                <w:rtl/>
                <w:lang w:bidi="ar-EG"/>
              </w:rPr>
              <w:t xml:space="preserve"> </w:t>
            </w:r>
            <w:r>
              <w:rPr>
                <w:lang w:bidi="ar-EG"/>
              </w:rPr>
              <w:t>GHz</w:t>
            </w:r>
          </w:p>
        </w:tc>
        <w:tc>
          <w:tcPr>
            <w:tcW w:w="2922" w:type="dxa"/>
            <w:tcBorders>
              <w:top w:val="single" w:sz="4" w:space="0" w:color="auto"/>
              <w:left w:val="single" w:sz="4" w:space="0" w:color="auto"/>
              <w:bottom w:val="single" w:sz="4" w:space="0" w:color="auto"/>
              <w:right w:val="single" w:sz="4" w:space="0" w:color="auto"/>
            </w:tcBorders>
            <w:hideMark/>
          </w:tcPr>
          <w:p w14:paraId="217CF3D8" w14:textId="77777777" w:rsidR="008B68C4" w:rsidRDefault="008B68C4" w:rsidP="00DB2C18">
            <w:pPr>
              <w:pStyle w:val="Tabletext"/>
              <w:spacing w:line="240" w:lineRule="exact"/>
              <w:jc w:val="center"/>
              <w:rPr>
                <w:rtl/>
              </w:rPr>
            </w:pPr>
            <w:r>
              <w:t>2</w:t>
            </w:r>
          </w:p>
        </w:tc>
      </w:tr>
      <w:tr w:rsidR="008B68C4" w14:paraId="4B0771A8" w14:textId="77777777" w:rsidTr="00F26EE3">
        <w:trPr>
          <w:cantSplit/>
          <w:trHeight w:val="406"/>
          <w:tblHeader/>
          <w:jc w:val="center"/>
        </w:trPr>
        <w:tc>
          <w:tcPr>
            <w:tcW w:w="2922" w:type="dxa"/>
            <w:tcBorders>
              <w:top w:val="single" w:sz="4" w:space="0" w:color="auto"/>
              <w:left w:val="single" w:sz="4" w:space="0" w:color="auto"/>
              <w:bottom w:val="single" w:sz="4" w:space="0" w:color="auto"/>
              <w:right w:val="single" w:sz="4" w:space="0" w:color="auto"/>
            </w:tcBorders>
            <w:hideMark/>
          </w:tcPr>
          <w:p w14:paraId="031C47A4" w14:textId="77777777" w:rsidR="008B68C4" w:rsidRDefault="008B68C4" w:rsidP="00DB2C18">
            <w:pPr>
              <w:pStyle w:val="Tabletext"/>
              <w:spacing w:line="240" w:lineRule="exact"/>
              <w:jc w:val="center"/>
              <w:rPr>
                <w:lang w:bidi="ar-EG"/>
              </w:rPr>
            </w:pPr>
            <w:r>
              <w:rPr>
                <w:lang w:bidi="ar-EG"/>
              </w:rPr>
              <w:t>40</w:t>
            </w:r>
            <w:r>
              <w:rPr>
                <w:rtl/>
                <w:lang w:bidi="ar-EG"/>
              </w:rPr>
              <w:t xml:space="preserve"> </w:t>
            </w:r>
            <w:r>
              <w:rPr>
                <w:lang w:bidi="ar-EG"/>
              </w:rPr>
              <w:t>GHz</w:t>
            </w:r>
            <w:r>
              <w:rPr>
                <w:rtl/>
                <w:lang w:bidi="ar-EG"/>
              </w:rPr>
              <w:t xml:space="preserve"> </w:t>
            </w:r>
            <w:r>
              <w:rPr>
                <w:i/>
                <w:iCs/>
              </w:rPr>
              <w:t>&gt;</w:t>
            </w:r>
            <w:r>
              <w:rPr>
                <w:i/>
                <w:iCs/>
                <w:rtl/>
                <w:lang w:bidi="ar-EG"/>
              </w:rPr>
              <w:t xml:space="preserve"> </w:t>
            </w:r>
            <w:r>
              <w:rPr>
                <w:i/>
                <w:iCs/>
              </w:rPr>
              <w:t>f</w:t>
            </w:r>
          </w:p>
        </w:tc>
        <w:tc>
          <w:tcPr>
            <w:tcW w:w="2922" w:type="dxa"/>
            <w:tcBorders>
              <w:top w:val="single" w:sz="4" w:space="0" w:color="auto"/>
              <w:left w:val="single" w:sz="4" w:space="0" w:color="auto"/>
              <w:bottom w:val="single" w:sz="4" w:space="0" w:color="auto"/>
              <w:right w:val="single" w:sz="4" w:space="0" w:color="auto"/>
            </w:tcBorders>
            <w:hideMark/>
          </w:tcPr>
          <w:p w14:paraId="6EF513D9" w14:textId="77777777" w:rsidR="008B68C4" w:rsidRDefault="008B68C4" w:rsidP="00DB2C18">
            <w:pPr>
              <w:pStyle w:val="Tabletext"/>
              <w:spacing w:line="240" w:lineRule="exact"/>
              <w:jc w:val="center"/>
              <w:rPr>
                <w:rtl/>
              </w:rPr>
            </w:pPr>
            <w:r>
              <w:t>1</w:t>
            </w:r>
          </w:p>
        </w:tc>
      </w:tr>
      <w:tr w:rsidR="008B68C4" w14:paraId="3537454F" w14:textId="77777777" w:rsidTr="00F26EE3">
        <w:trPr>
          <w:cantSplit/>
          <w:trHeight w:val="406"/>
          <w:tblHeader/>
          <w:jc w:val="center"/>
        </w:trPr>
        <w:tc>
          <w:tcPr>
            <w:tcW w:w="5844" w:type="dxa"/>
            <w:gridSpan w:val="2"/>
            <w:tcBorders>
              <w:top w:val="single" w:sz="4" w:space="0" w:color="auto"/>
              <w:left w:val="nil"/>
              <w:bottom w:val="nil"/>
              <w:right w:val="nil"/>
            </w:tcBorders>
            <w:hideMark/>
          </w:tcPr>
          <w:p w14:paraId="77A01451" w14:textId="77777777" w:rsidR="008B68C4" w:rsidRDefault="008B68C4" w:rsidP="00C055D8">
            <w:pPr>
              <w:pStyle w:val="Tablelegend"/>
            </w:pPr>
            <w:r>
              <w:rPr>
                <w:b/>
                <w:bCs/>
              </w:rPr>
              <w:t xml:space="preserve">= </w:t>
            </w:r>
            <w:r>
              <w:rPr>
                <w:i/>
                <w:iCs/>
              </w:rPr>
              <w:t>f</w:t>
            </w:r>
            <w:r>
              <w:rPr>
                <w:rtl/>
              </w:rPr>
              <w:t xml:space="preserve"> التردد المخصص</w:t>
            </w:r>
          </w:p>
          <w:p w14:paraId="533862E8" w14:textId="77777777" w:rsidR="008B68C4" w:rsidRDefault="008B68C4" w:rsidP="00C055D8">
            <w:pPr>
              <w:pStyle w:val="Tablelegend"/>
              <w:rPr>
                <w:rtl/>
                <w:lang w:bidi="ar-EG"/>
              </w:rPr>
            </w:pPr>
            <w:r>
              <w:rPr>
                <w:b/>
                <w:bCs/>
                <w:rtl/>
                <w:lang w:bidi="ar-EG"/>
              </w:rPr>
              <w:t xml:space="preserve">الملاحظة </w:t>
            </w:r>
            <w:r>
              <w:rPr>
                <w:b/>
                <w:bCs/>
                <w:lang w:bidi="ar-EG"/>
              </w:rPr>
              <w:t>1</w:t>
            </w:r>
            <w:r>
              <w:rPr>
                <w:b/>
                <w:bCs/>
                <w:rtl/>
                <w:lang w:bidi="ar-EG"/>
              </w:rPr>
              <w:t xml:space="preserve"> </w:t>
            </w:r>
            <w:r>
              <w:rPr>
                <w:rtl/>
                <w:lang w:bidi="ar-EG"/>
              </w:rPr>
              <w:t xml:space="preserve">- تمتلك الهيئة الحق الحصري لتحديد عامل التغطية </w:t>
            </w:r>
            <w:r>
              <w:rPr>
                <w:lang w:bidi="ar-EG"/>
              </w:rPr>
              <w:t>(CF)</w:t>
            </w:r>
            <w:r>
              <w:rPr>
                <w:rtl/>
                <w:lang w:bidi="ar-EG"/>
              </w:rPr>
              <w:t xml:space="preserve"> لأي تطبيق.</w:t>
            </w:r>
          </w:p>
        </w:tc>
      </w:tr>
    </w:tbl>
    <w:p w14:paraId="246AB82D" w14:textId="77777777" w:rsidR="008B68C4" w:rsidRDefault="008B68C4" w:rsidP="008B68C4">
      <w:pPr>
        <w:pStyle w:val="ArticleNo"/>
        <w:rPr>
          <w:rtl/>
        </w:rPr>
      </w:pPr>
      <w:r>
        <w:rPr>
          <w:rtl/>
        </w:rPr>
        <w:t xml:space="preserve">المادة </w:t>
      </w:r>
      <w:r>
        <w:t>(15)</w:t>
      </w:r>
    </w:p>
    <w:p w14:paraId="2D284CF9" w14:textId="77777777" w:rsidR="008B68C4" w:rsidRDefault="008B68C4" w:rsidP="008B68C4">
      <w:pPr>
        <w:pStyle w:val="Articletitle"/>
        <w:rPr>
          <w:rtl/>
        </w:rPr>
      </w:pPr>
      <w:r>
        <w:rPr>
          <w:rtl/>
        </w:rPr>
        <w:t>رسوم الطيف الترددي للتوصيلات البصرية والليزرية</w:t>
      </w:r>
    </w:p>
    <w:p w14:paraId="7E1DAFE4" w14:textId="77777777" w:rsidR="008B68C4" w:rsidRDefault="008B68C4" w:rsidP="008B68C4">
      <w:pPr>
        <w:pStyle w:val="enumlev10"/>
      </w:pPr>
      <w:r>
        <w:t>1.15</w:t>
      </w:r>
      <w:r>
        <w:rPr>
          <w:rtl/>
        </w:rPr>
        <w:tab/>
        <w:t>تحتسب رسوم الطيف الترددي السنوية للتوصيلات البصرية والليزرية في الفضاء الحر مبلغ وقدره</w:t>
      </w:r>
      <w:r>
        <w:t> </w:t>
      </w:r>
      <w:r>
        <w:rPr>
          <w:rtl/>
        </w:rPr>
        <w:t>خمسون </w:t>
      </w:r>
      <w:r>
        <w:t>(50)</w:t>
      </w:r>
      <w:r>
        <w:rPr>
          <w:rtl/>
        </w:rPr>
        <w:t> درهماً.</w:t>
      </w:r>
    </w:p>
    <w:p w14:paraId="53F1A9F3" w14:textId="77777777" w:rsidR="008B68C4" w:rsidRDefault="008B68C4" w:rsidP="008B68C4">
      <w:pPr>
        <w:pStyle w:val="ArticleNo"/>
        <w:rPr>
          <w:b/>
          <w:bCs/>
          <w:rtl/>
        </w:rPr>
      </w:pPr>
      <w:r>
        <w:rPr>
          <w:rtl/>
        </w:rPr>
        <w:t xml:space="preserve">المادة </w:t>
      </w:r>
      <w:r>
        <w:rPr>
          <w:bCs/>
        </w:rPr>
        <w:t>(</w:t>
      </w:r>
      <w:r>
        <w:t>16</w:t>
      </w:r>
      <w:r>
        <w:rPr>
          <w:bCs/>
        </w:rPr>
        <w:t>)</w:t>
      </w:r>
    </w:p>
    <w:p w14:paraId="7911AD4F" w14:textId="77777777" w:rsidR="008B68C4" w:rsidRDefault="008B68C4" w:rsidP="008B68C4">
      <w:pPr>
        <w:pStyle w:val="Articletitle"/>
        <w:rPr>
          <w:rtl/>
          <w:lang w:bidi="ar-EG"/>
        </w:rPr>
      </w:pPr>
      <w:r>
        <w:rPr>
          <w:rtl/>
        </w:rPr>
        <w:t xml:space="preserve">رسوم الطيف الترددي لشبكات الدوائر المحلية اللاسلكية </w:t>
      </w:r>
      <w:r>
        <w:t>(WLAN)</w:t>
      </w:r>
      <w:r>
        <w:rPr>
          <w:rtl/>
        </w:rPr>
        <w:br/>
        <w:t xml:space="preserve">والمهاتفة اللاسلكية </w:t>
      </w:r>
      <w:r>
        <w:t>(Cordless Telephony)</w:t>
      </w:r>
    </w:p>
    <w:p w14:paraId="3632AE54" w14:textId="77777777" w:rsidR="008B68C4" w:rsidRDefault="008B68C4" w:rsidP="008B68C4">
      <w:pPr>
        <w:pStyle w:val="enumlev10"/>
        <w:rPr>
          <w:rtl/>
        </w:rPr>
      </w:pPr>
      <w:r>
        <w:t>1.16</w:t>
      </w:r>
      <w:r>
        <w:rPr>
          <w:rtl/>
        </w:rPr>
        <w:tab/>
        <w:t>لا يتم احتساب رسوم على الاستعمال الداخلي لشبكة الدوائر المحلية اللاسلكية </w:t>
      </w:r>
      <w:r>
        <w:t>(WLAN)</w:t>
      </w:r>
      <w:r>
        <w:rPr>
          <w:rtl/>
        </w:rPr>
        <w:t xml:space="preserve"> وخدمة المهاتفة اللاسلكية المعتمدة على نظام ال ‍</w:t>
      </w:r>
      <w:r>
        <w:t>DECT</w:t>
      </w:r>
      <w:r>
        <w:rPr>
          <w:rtl/>
        </w:rPr>
        <w:t xml:space="preserve"> إذا تم تشغيلها وفق أنظمة الهيئة.</w:t>
      </w:r>
    </w:p>
    <w:p w14:paraId="5156A574" w14:textId="77777777" w:rsidR="008B68C4" w:rsidRDefault="008B68C4" w:rsidP="008B68C4">
      <w:pPr>
        <w:pStyle w:val="ArticleNo"/>
        <w:rPr>
          <w:b/>
          <w:bCs/>
        </w:rPr>
      </w:pPr>
      <w:r>
        <w:rPr>
          <w:rtl/>
        </w:rPr>
        <w:t xml:space="preserve">المادة </w:t>
      </w:r>
      <w:r>
        <w:t>(17)</w:t>
      </w:r>
    </w:p>
    <w:p w14:paraId="04164449" w14:textId="77777777" w:rsidR="008B68C4" w:rsidRDefault="008B68C4" w:rsidP="008B68C4">
      <w:pPr>
        <w:pStyle w:val="Articletitle"/>
        <w:rPr>
          <w:rtl/>
        </w:rPr>
      </w:pPr>
      <w:r>
        <w:rPr>
          <w:rtl/>
        </w:rPr>
        <w:t>رسوم الطيف الترددي لخدمات الاتصالات الشخصية المتنقلة العالمية الساتلية</w:t>
      </w:r>
    </w:p>
    <w:p w14:paraId="654662A2" w14:textId="77777777" w:rsidR="008B68C4" w:rsidRDefault="008B68C4" w:rsidP="008B68C4">
      <w:pPr>
        <w:pStyle w:val="enumlev10"/>
      </w:pPr>
      <w:r>
        <w:t>1.17</w:t>
      </w:r>
      <w:r>
        <w:rPr>
          <w:rtl/>
        </w:rPr>
        <w:tab/>
        <w:t>تحتسب رسوم الطيف الترددي السنوية لخدمات الاتصالات الشخصية المتنقلة العالمية الساتلية </w:t>
      </w:r>
      <w:r>
        <w:t>(GMPCS)</w:t>
      </w:r>
      <w:r>
        <w:rPr>
          <w:rtl/>
        </w:rPr>
        <w:t xml:space="preserve"> (ويشمل كل من الاستعمال القائم على الأرض والملاحة الجوية والبحرية) كما يلي:</w:t>
      </w:r>
    </w:p>
    <w:p w14:paraId="5842D0F1" w14:textId="77777777" w:rsidR="008B68C4" w:rsidRDefault="008B68C4" w:rsidP="008B68C4">
      <w:pPr>
        <w:tabs>
          <w:tab w:val="left" w:pos="0"/>
          <w:tab w:val="left" w:pos="794"/>
          <w:tab w:val="center" w:pos="4819"/>
          <w:tab w:val="right" w:pos="9638"/>
        </w:tabs>
        <w:spacing w:before="100" w:beforeAutospacing="1" w:after="100" w:afterAutospacing="1" w:line="240" w:lineRule="auto"/>
        <w:jc w:val="center"/>
      </w:pPr>
      <w:r>
        <w:rPr>
          <w:rtl/>
        </w:rPr>
        <w:t xml:space="preserve">رسم الطيف الترددي = </w:t>
      </w:r>
      <w:r>
        <w:t xml:space="preserve">BW </w:t>
      </w:r>
      <w:r>
        <w:rPr>
          <w:rFonts w:ascii="Traditional Arabic" w:hAnsi="Traditional Arabic"/>
          <w:sz w:val="30"/>
        </w:rPr>
        <w:t>×</w:t>
      </w:r>
      <w:r>
        <w:t xml:space="preserve"> 5 000</w:t>
      </w:r>
    </w:p>
    <w:p w14:paraId="1656A391" w14:textId="77777777" w:rsidR="008B68C4" w:rsidRDefault="008B68C4" w:rsidP="00EA1C43">
      <w:pPr>
        <w:rPr>
          <w:rtl/>
        </w:rPr>
      </w:pPr>
      <w:r>
        <w:rPr>
          <w:rtl/>
        </w:rPr>
        <w:t>حيث:</w:t>
      </w:r>
    </w:p>
    <w:p w14:paraId="14CDA860" w14:textId="77777777" w:rsidR="008B68C4" w:rsidRDefault="008B68C4" w:rsidP="00EA1C43">
      <w:pPr>
        <w:pStyle w:val="enumlev10"/>
        <w:spacing w:after="120"/>
        <w:rPr>
          <w:rtl/>
        </w:rPr>
      </w:pPr>
      <w:r>
        <w:rPr>
          <w:b/>
          <w:bCs/>
        </w:rPr>
        <w:tab/>
        <w:t>BW</w:t>
      </w:r>
      <w:r>
        <w:rPr>
          <w:rtl/>
        </w:rPr>
        <w:t xml:space="preserve"> = عامل عرض الحيز المستعمل المستند إلى نطاق العرض </w:t>
      </w:r>
      <w:r>
        <w:t>1 </w:t>
      </w:r>
      <w:r>
        <w:rPr>
          <w:rFonts w:ascii="Traditional Arabic" w:hAnsi="Traditional Arabic"/>
          <w:sz w:val="30"/>
        </w:rPr>
        <w:t>×</w:t>
      </w:r>
      <w:r>
        <w:t> 2</w:t>
      </w:r>
      <w:r>
        <w:rPr>
          <w:rtl/>
        </w:rPr>
        <w:t> </w:t>
      </w:r>
      <w:r>
        <w:t>MHz</w:t>
      </w:r>
      <w:r>
        <w:rPr>
          <w:rtl/>
        </w:rPr>
        <w:t xml:space="preserve"> ويحدد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1787"/>
      </w:tblGrid>
      <w:tr w:rsidR="008B68C4" w14:paraId="682E6614" w14:textId="77777777" w:rsidTr="00DB2C18">
        <w:trPr>
          <w:trHeight w:val="310"/>
          <w:jc w:val="center"/>
        </w:trPr>
        <w:tc>
          <w:tcPr>
            <w:tcW w:w="3773" w:type="dxa"/>
            <w:tcBorders>
              <w:top w:val="single" w:sz="4" w:space="0" w:color="auto"/>
              <w:left w:val="single" w:sz="4" w:space="0" w:color="auto"/>
              <w:bottom w:val="single" w:sz="4" w:space="0" w:color="auto"/>
              <w:right w:val="single" w:sz="4" w:space="0" w:color="auto"/>
            </w:tcBorders>
            <w:hideMark/>
          </w:tcPr>
          <w:p w14:paraId="30C13548" w14:textId="77777777" w:rsidR="008B68C4" w:rsidRDefault="008B68C4" w:rsidP="00DB2C18">
            <w:pPr>
              <w:pStyle w:val="TableHead0"/>
              <w:spacing w:line="240" w:lineRule="exact"/>
              <w:rPr>
                <w:rtl/>
              </w:rPr>
            </w:pPr>
            <w:r>
              <w:rPr>
                <w:rtl/>
              </w:rPr>
              <w:lastRenderedPageBreak/>
              <w:t>عرض النطاق</w:t>
            </w:r>
          </w:p>
        </w:tc>
        <w:tc>
          <w:tcPr>
            <w:tcW w:w="1787" w:type="dxa"/>
            <w:tcBorders>
              <w:top w:val="single" w:sz="4" w:space="0" w:color="auto"/>
              <w:left w:val="single" w:sz="4" w:space="0" w:color="auto"/>
              <w:bottom w:val="single" w:sz="4" w:space="0" w:color="auto"/>
              <w:right w:val="single" w:sz="4" w:space="0" w:color="auto"/>
            </w:tcBorders>
            <w:hideMark/>
          </w:tcPr>
          <w:p w14:paraId="7F25CCCA" w14:textId="77777777" w:rsidR="008B68C4" w:rsidRDefault="008B68C4" w:rsidP="00DB2C18">
            <w:pPr>
              <w:pStyle w:val="TableHead0"/>
              <w:spacing w:line="240" w:lineRule="exact"/>
            </w:pPr>
            <w:r>
              <w:rPr>
                <w:rtl/>
              </w:rPr>
              <w:t xml:space="preserve">عامل التردد </w:t>
            </w:r>
            <w:r>
              <w:t>(BW)</w:t>
            </w:r>
          </w:p>
        </w:tc>
      </w:tr>
      <w:tr w:rsidR="008B68C4" w14:paraId="461D8996" w14:textId="77777777" w:rsidTr="00DB2C18">
        <w:trPr>
          <w:trHeight w:val="202"/>
          <w:jc w:val="center"/>
        </w:trPr>
        <w:tc>
          <w:tcPr>
            <w:tcW w:w="3773" w:type="dxa"/>
            <w:tcBorders>
              <w:top w:val="single" w:sz="4" w:space="0" w:color="auto"/>
              <w:left w:val="single" w:sz="4" w:space="0" w:color="auto"/>
              <w:bottom w:val="single" w:sz="4" w:space="0" w:color="auto"/>
              <w:right w:val="single" w:sz="4" w:space="0" w:color="auto"/>
            </w:tcBorders>
            <w:hideMark/>
          </w:tcPr>
          <w:p w14:paraId="570F017A" w14:textId="77777777" w:rsidR="008B68C4" w:rsidRDefault="008B68C4" w:rsidP="00EA1C43">
            <w:pPr>
              <w:pStyle w:val="Tabletext"/>
              <w:keepNext/>
              <w:spacing w:line="240" w:lineRule="exact"/>
              <w:rPr>
                <w:lang w:bidi="ar-EG"/>
              </w:rPr>
            </w:pPr>
            <w:r>
              <w:rPr>
                <w:rtl/>
              </w:rPr>
              <w:t xml:space="preserve">أقل من </w:t>
            </w:r>
            <w:r>
              <w:t>1 × 2</w:t>
            </w:r>
            <w:r>
              <w:rPr>
                <w:rtl/>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75B89AF4" w14:textId="77777777" w:rsidR="008B68C4" w:rsidRDefault="008B68C4" w:rsidP="00EA1C43">
            <w:pPr>
              <w:pStyle w:val="Tabletext"/>
              <w:keepNext/>
              <w:spacing w:line="240" w:lineRule="exact"/>
              <w:jc w:val="center"/>
              <w:rPr>
                <w:rtl/>
              </w:rPr>
            </w:pPr>
            <w:r>
              <w:t>3</w:t>
            </w:r>
          </w:p>
        </w:tc>
      </w:tr>
      <w:tr w:rsidR="008B68C4" w14:paraId="521C25F5" w14:textId="77777777" w:rsidTr="00DB2C18">
        <w:trPr>
          <w:trHeight w:val="221"/>
          <w:jc w:val="center"/>
        </w:trPr>
        <w:tc>
          <w:tcPr>
            <w:tcW w:w="3773" w:type="dxa"/>
            <w:tcBorders>
              <w:top w:val="single" w:sz="4" w:space="0" w:color="auto"/>
              <w:left w:val="single" w:sz="4" w:space="0" w:color="auto"/>
              <w:bottom w:val="single" w:sz="4" w:space="0" w:color="auto"/>
              <w:right w:val="single" w:sz="4" w:space="0" w:color="auto"/>
            </w:tcBorders>
            <w:hideMark/>
          </w:tcPr>
          <w:p w14:paraId="76341E93" w14:textId="77777777" w:rsidR="008B68C4" w:rsidRDefault="008B68C4" w:rsidP="00EA1C43">
            <w:pPr>
              <w:pStyle w:val="Tabletext"/>
              <w:keepNext/>
              <w:spacing w:line="240" w:lineRule="exact"/>
              <w:rPr>
                <w:lang w:bidi="ar-EG"/>
              </w:rPr>
            </w:pPr>
            <w:r>
              <w:t>1 × 2</w:t>
            </w:r>
            <w:r>
              <w:rPr>
                <w:rtl/>
              </w:rPr>
              <w:t> </w:t>
            </w:r>
            <w:r>
              <w:rPr>
                <w:lang w:bidi="ar-EG"/>
              </w:rPr>
              <w:t>MHz</w:t>
            </w:r>
            <w:r>
              <w:rPr>
                <w:rtl/>
                <w:lang w:bidi="ar-EG"/>
              </w:rPr>
              <w:t xml:space="preserve"> - أقل من </w:t>
            </w:r>
            <w:r>
              <w:t>1 × 4</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4885DA7F" w14:textId="77777777" w:rsidR="008B68C4" w:rsidRDefault="008B68C4" w:rsidP="00EA1C43">
            <w:pPr>
              <w:pStyle w:val="Tabletext"/>
              <w:keepNext/>
              <w:spacing w:line="240" w:lineRule="exact"/>
              <w:jc w:val="center"/>
              <w:rPr>
                <w:rtl/>
              </w:rPr>
            </w:pPr>
            <w:r>
              <w:t>6</w:t>
            </w:r>
          </w:p>
        </w:tc>
      </w:tr>
      <w:tr w:rsidR="008B68C4" w14:paraId="26EE2026" w14:textId="77777777" w:rsidTr="00DB2C18">
        <w:trPr>
          <w:trHeight w:val="99"/>
          <w:jc w:val="center"/>
        </w:trPr>
        <w:tc>
          <w:tcPr>
            <w:tcW w:w="3773" w:type="dxa"/>
            <w:tcBorders>
              <w:top w:val="single" w:sz="4" w:space="0" w:color="auto"/>
              <w:left w:val="single" w:sz="4" w:space="0" w:color="auto"/>
              <w:bottom w:val="single" w:sz="4" w:space="0" w:color="auto"/>
              <w:right w:val="single" w:sz="4" w:space="0" w:color="auto"/>
            </w:tcBorders>
            <w:hideMark/>
          </w:tcPr>
          <w:p w14:paraId="1CE91075" w14:textId="77777777" w:rsidR="008B68C4" w:rsidRDefault="008B68C4" w:rsidP="00DB2C18">
            <w:pPr>
              <w:pStyle w:val="Tabletext"/>
              <w:spacing w:line="240" w:lineRule="exact"/>
              <w:rPr>
                <w:lang w:bidi="ar-EG"/>
              </w:rPr>
            </w:pPr>
            <w:r>
              <w:t>1 × 4</w:t>
            </w:r>
            <w:r>
              <w:rPr>
                <w:rtl/>
              </w:rPr>
              <w:t> </w:t>
            </w:r>
            <w:r>
              <w:rPr>
                <w:lang w:bidi="ar-EG"/>
              </w:rPr>
              <w:t>MHz</w:t>
            </w:r>
            <w:r>
              <w:rPr>
                <w:rtl/>
                <w:lang w:bidi="ar-EG"/>
              </w:rPr>
              <w:t xml:space="preserve"> - أقل من </w:t>
            </w:r>
            <w:r>
              <w:t>1 × 6</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342913EC" w14:textId="77777777" w:rsidR="008B68C4" w:rsidRDefault="008B68C4" w:rsidP="00DB2C18">
            <w:pPr>
              <w:pStyle w:val="Tabletext"/>
              <w:spacing w:line="240" w:lineRule="exact"/>
              <w:jc w:val="center"/>
              <w:rPr>
                <w:rtl/>
              </w:rPr>
            </w:pPr>
            <w:r>
              <w:t>9</w:t>
            </w:r>
          </w:p>
        </w:tc>
      </w:tr>
      <w:tr w:rsidR="008B68C4" w14:paraId="7D2240BA" w14:textId="77777777" w:rsidTr="00DB2C18">
        <w:trPr>
          <w:trHeight w:val="120"/>
          <w:jc w:val="center"/>
        </w:trPr>
        <w:tc>
          <w:tcPr>
            <w:tcW w:w="3773" w:type="dxa"/>
            <w:tcBorders>
              <w:top w:val="single" w:sz="4" w:space="0" w:color="auto"/>
              <w:left w:val="single" w:sz="4" w:space="0" w:color="auto"/>
              <w:bottom w:val="single" w:sz="4" w:space="0" w:color="auto"/>
              <w:right w:val="single" w:sz="4" w:space="0" w:color="auto"/>
            </w:tcBorders>
            <w:hideMark/>
          </w:tcPr>
          <w:p w14:paraId="18541C5C" w14:textId="77777777" w:rsidR="008B68C4" w:rsidRDefault="008B68C4" w:rsidP="00DB2C18">
            <w:pPr>
              <w:pStyle w:val="Tabletext"/>
              <w:spacing w:line="240" w:lineRule="exact"/>
              <w:rPr>
                <w:lang w:bidi="ar-EG"/>
              </w:rPr>
            </w:pPr>
            <w:r>
              <w:t>1 × 6</w:t>
            </w:r>
            <w:r>
              <w:rPr>
                <w:rtl/>
              </w:rPr>
              <w:t> </w:t>
            </w:r>
            <w:r>
              <w:rPr>
                <w:lang w:bidi="ar-EG"/>
              </w:rPr>
              <w:t>MHz</w:t>
            </w:r>
            <w:r>
              <w:rPr>
                <w:rtl/>
                <w:lang w:bidi="ar-EG"/>
              </w:rPr>
              <w:t xml:space="preserve"> - أقل من </w:t>
            </w:r>
            <w:r>
              <w:t>1 × 8</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6DD0C4FE" w14:textId="77777777" w:rsidR="008B68C4" w:rsidRDefault="008B68C4" w:rsidP="00DB2C18">
            <w:pPr>
              <w:pStyle w:val="Tabletext"/>
              <w:spacing w:line="240" w:lineRule="exact"/>
              <w:jc w:val="center"/>
              <w:rPr>
                <w:rtl/>
              </w:rPr>
            </w:pPr>
            <w:r>
              <w:t>12</w:t>
            </w:r>
          </w:p>
        </w:tc>
      </w:tr>
      <w:tr w:rsidR="008B68C4" w14:paraId="7F47819A" w14:textId="77777777" w:rsidTr="00DB2C18">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14:paraId="261A1489" w14:textId="77777777" w:rsidR="008B68C4" w:rsidRDefault="008B68C4" w:rsidP="00DB2C18">
            <w:pPr>
              <w:pStyle w:val="Tabletext"/>
              <w:spacing w:line="240" w:lineRule="exact"/>
              <w:rPr>
                <w:lang w:bidi="ar-EG"/>
              </w:rPr>
            </w:pPr>
            <w:r>
              <w:t>1 × 8</w:t>
            </w:r>
            <w:r>
              <w:rPr>
                <w:rtl/>
              </w:rPr>
              <w:t> </w:t>
            </w:r>
            <w:r>
              <w:rPr>
                <w:lang w:bidi="ar-EG"/>
              </w:rPr>
              <w:t>MHz</w:t>
            </w:r>
            <w:r>
              <w:rPr>
                <w:rtl/>
                <w:lang w:bidi="ar-EG"/>
              </w:rPr>
              <w:t xml:space="preserve"> - أقل من </w:t>
            </w:r>
            <w:r>
              <w:t>1 × 10</w:t>
            </w:r>
            <w:r>
              <w:rPr>
                <w:rtl/>
                <w:lang w:bidi="ar-EG"/>
              </w:rPr>
              <w:t xml:space="preserve">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51929413" w14:textId="77777777" w:rsidR="008B68C4" w:rsidRDefault="008B68C4" w:rsidP="00DB2C18">
            <w:pPr>
              <w:pStyle w:val="Tabletext"/>
              <w:spacing w:line="240" w:lineRule="exact"/>
              <w:jc w:val="center"/>
              <w:rPr>
                <w:rtl/>
              </w:rPr>
            </w:pPr>
            <w:r>
              <w:t>15</w:t>
            </w:r>
          </w:p>
        </w:tc>
      </w:tr>
      <w:tr w:rsidR="008B68C4" w14:paraId="4C2D4AA8" w14:textId="77777777" w:rsidTr="00DB2C18">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14:paraId="7543F5F1" w14:textId="77777777" w:rsidR="008B68C4" w:rsidRDefault="008B68C4" w:rsidP="00DB2C18">
            <w:pPr>
              <w:pStyle w:val="Tabletext"/>
              <w:spacing w:line="240" w:lineRule="exact"/>
              <w:rPr>
                <w:lang w:bidi="ar-EG"/>
              </w:rPr>
            </w:pPr>
            <w:r>
              <w:t>1 × 10</w:t>
            </w:r>
            <w:r>
              <w:rPr>
                <w:rtl/>
                <w:lang w:bidi="ar-EG"/>
              </w:rPr>
              <w:t> </w:t>
            </w:r>
            <w:r>
              <w:rPr>
                <w:lang w:bidi="ar-EG"/>
              </w:rPr>
              <w:t>MHz</w:t>
            </w:r>
          </w:p>
        </w:tc>
        <w:tc>
          <w:tcPr>
            <w:tcW w:w="1787" w:type="dxa"/>
            <w:tcBorders>
              <w:top w:val="single" w:sz="4" w:space="0" w:color="auto"/>
              <w:left w:val="single" w:sz="4" w:space="0" w:color="auto"/>
              <w:bottom w:val="single" w:sz="4" w:space="0" w:color="auto"/>
              <w:right w:val="single" w:sz="4" w:space="0" w:color="auto"/>
            </w:tcBorders>
            <w:hideMark/>
          </w:tcPr>
          <w:p w14:paraId="4B3F0846" w14:textId="77777777" w:rsidR="008B68C4" w:rsidRDefault="008B68C4" w:rsidP="00DB2C18">
            <w:pPr>
              <w:pStyle w:val="Tabletext"/>
              <w:spacing w:line="240" w:lineRule="exact"/>
              <w:jc w:val="center"/>
              <w:rPr>
                <w:rtl/>
              </w:rPr>
            </w:pPr>
            <w:r>
              <w:t>18</w:t>
            </w:r>
          </w:p>
        </w:tc>
      </w:tr>
      <w:tr w:rsidR="008B68C4" w14:paraId="03ABFEC6" w14:textId="77777777" w:rsidTr="00DB2C18">
        <w:trPr>
          <w:trHeight w:val="53"/>
          <w:jc w:val="center"/>
        </w:trPr>
        <w:tc>
          <w:tcPr>
            <w:tcW w:w="3773" w:type="dxa"/>
            <w:tcBorders>
              <w:top w:val="single" w:sz="4" w:space="0" w:color="auto"/>
              <w:left w:val="single" w:sz="4" w:space="0" w:color="auto"/>
              <w:bottom w:val="single" w:sz="4" w:space="0" w:color="auto"/>
              <w:right w:val="single" w:sz="4" w:space="0" w:color="auto"/>
            </w:tcBorders>
            <w:hideMark/>
          </w:tcPr>
          <w:p w14:paraId="0095F816" w14:textId="77777777" w:rsidR="008B68C4" w:rsidRDefault="008B68C4" w:rsidP="00DB2C18">
            <w:pPr>
              <w:pStyle w:val="Tabletext"/>
              <w:spacing w:line="240" w:lineRule="exact"/>
              <w:rPr>
                <w:lang w:bidi="ar-EG"/>
              </w:rPr>
            </w:pPr>
            <w:r>
              <w:rPr>
                <w:rtl/>
              </w:rPr>
              <w:t>لكل </w:t>
            </w:r>
            <w:r>
              <w:t>1 × 2</w:t>
            </w:r>
            <w:r>
              <w:rPr>
                <w:rtl/>
              </w:rPr>
              <w:t xml:space="preserve"> </w:t>
            </w:r>
            <w:r>
              <w:rPr>
                <w:lang w:bidi="ar-EG"/>
              </w:rPr>
              <w:t>MHz</w:t>
            </w:r>
            <w:r>
              <w:rPr>
                <w:rtl/>
                <w:lang w:bidi="ar-EG"/>
              </w:rPr>
              <w:t xml:space="preserve"> إضافي</w:t>
            </w:r>
          </w:p>
        </w:tc>
        <w:tc>
          <w:tcPr>
            <w:tcW w:w="1787" w:type="dxa"/>
            <w:tcBorders>
              <w:top w:val="single" w:sz="4" w:space="0" w:color="auto"/>
              <w:left w:val="single" w:sz="4" w:space="0" w:color="auto"/>
              <w:bottom w:val="single" w:sz="4" w:space="0" w:color="auto"/>
              <w:right w:val="single" w:sz="4" w:space="0" w:color="auto"/>
            </w:tcBorders>
            <w:hideMark/>
          </w:tcPr>
          <w:p w14:paraId="145B0A6F" w14:textId="77777777" w:rsidR="008B68C4" w:rsidRDefault="008B68C4" w:rsidP="00DB2C18">
            <w:pPr>
              <w:pStyle w:val="Tabletext"/>
              <w:spacing w:line="240" w:lineRule="exact"/>
              <w:jc w:val="center"/>
              <w:rPr>
                <w:rtl/>
              </w:rPr>
            </w:pPr>
            <w:r>
              <w:t>3</w:t>
            </w:r>
          </w:p>
        </w:tc>
      </w:tr>
    </w:tbl>
    <w:p w14:paraId="7859A49E" w14:textId="77777777" w:rsidR="008B68C4" w:rsidRDefault="008B68C4" w:rsidP="008B68C4">
      <w:pPr>
        <w:pStyle w:val="ArticleNo"/>
      </w:pPr>
      <w:r>
        <w:rPr>
          <w:rtl/>
        </w:rPr>
        <w:t xml:space="preserve">المادة </w:t>
      </w:r>
      <w:r>
        <w:t>(18)</w:t>
      </w:r>
    </w:p>
    <w:p w14:paraId="220D29D0" w14:textId="77777777" w:rsidR="008B68C4" w:rsidRDefault="008B68C4" w:rsidP="008B68C4">
      <w:pPr>
        <w:pStyle w:val="Articletitle"/>
        <w:rPr>
          <w:rtl/>
        </w:rPr>
      </w:pPr>
      <w:r>
        <w:rPr>
          <w:rtl/>
        </w:rPr>
        <w:t>رسوم الطيف لخدمة الهواة</w:t>
      </w:r>
    </w:p>
    <w:p w14:paraId="6E09DBB7" w14:textId="77777777" w:rsidR="008B68C4" w:rsidRDefault="008B68C4" w:rsidP="008B68C4">
      <w:pPr>
        <w:pStyle w:val="enumlev10"/>
      </w:pPr>
      <w:r>
        <w:t>1.18</w:t>
      </w:r>
      <w:r>
        <w:rPr>
          <w:rtl/>
        </w:rPr>
        <w:tab/>
        <w:t>تحتسب الرسوم السنوية لتصريح خدمة الهواة مبلغ وقدره مائتا </w:t>
      </w:r>
      <w:r>
        <w:t>(200)</w:t>
      </w:r>
      <w:r>
        <w:rPr>
          <w:rtl/>
        </w:rPr>
        <w:t xml:space="preserve"> درهم تدفع مقدماً.</w:t>
      </w:r>
    </w:p>
    <w:p w14:paraId="0B3EDC71" w14:textId="77777777" w:rsidR="008B68C4" w:rsidRDefault="008B68C4" w:rsidP="008B68C4">
      <w:pPr>
        <w:pStyle w:val="ArticleNo"/>
      </w:pPr>
      <w:r>
        <w:rPr>
          <w:rtl/>
        </w:rPr>
        <w:t xml:space="preserve">المادة </w:t>
      </w:r>
      <w:r>
        <w:t>(19)</w:t>
      </w:r>
    </w:p>
    <w:p w14:paraId="059B9054" w14:textId="77777777" w:rsidR="008B68C4" w:rsidRDefault="008B68C4" w:rsidP="008B68C4">
      <w:pPr>
        <w:pStyle w:val="Articletitle"/>
        <w:rPr>
          <w:rtl/>
        </w:rPr>
      </w:pPr>
      <w:r>
        <w:rPr>
          <w:rtl/>
        </w:rPr>
        <w:t>رسوم الطيف الترددي لمحطات راديو الطيران</w:t>
      </w:r>
    </w:p>
    <w:p w14:paraId="3BFC9F9D" w14:textId="77777777" w:rsidR="008B68C4" w:rsidRDefault="008B68C4" w:rsidP="008B68C4">
      <w:pPr>
        <w:pStyle w:val="enumlev10"/>
      </w:pPr>
      <w:r>
        <w:t>1.19</w:t>
      </w:r>
      <w:r>
        <w:rPr>
          <w:rtl/>
        </w:rPr>
        <w:tab/>
        <w:t>تحتسب الرسوم السنوية لتصريح الطائرات والطائرات العمودية مقابل مبلغ وقدره ألف </w:t>
      </w:r>
      <w:r>
        <w:t>(1 000)</w:t>
      </w:r>
      <w:r>
        <w:rPr>
          <w:rtl/>
        </w:rPr>
        <w:t xml:space="preserve"> درهم. ويشمل هذا جميع المعدات اللاسلكية في الطائرة.</w:t>
      </w:r>
    </w:p>
    <w:p w14:paraId="65840D3E" w14:textId="77777777" w:rsidR="008B68C4" w:rsidRDefault="008B68C4" w:rsidP="008B68C4">
      <w:pPr>
        <w:pStyle w:val="enumlev10"/>
      </w:pPr>
      <w:r>
        <w:t>2.19</w:t>
      </w:r>
      <w:r>
        <w:rPr>
          <w:rtl/>
        </w:rPr>
        <w:tab/>
        <w:t>تحتسب الرسوم السنوية لتصريح الطائرات الشراعية والمناطيد مبلغ وقدره ثلاثمائة </w:t>
      </w:r>
      <w:r>
        <w:t>(300)</w:t>
      </w:r>
      <w:r>
        <w:rPr>
          <w:rtl/>
        </w:rPr>
        <w:t xml:space="preserve"> درهم.</w:t>
      </w:r>
    </w:p>
    <w:p w14:paraId="15FD011B" w14:textId="77777777" w:rsidR="008B68C4" w:rsidRDefault="008B68C4" w:rsidP="008B68C4">
      <w:pPr>
        <w:pStyle w:val="enumlev10"/>
        <w:rPr>
          <w:rtl/>
        </w:rPr>
      </w:pPr>
      <w:r>
        <w:t>3.19</w:t>
      </w:r>
      <w:r>
        <w:rPr>
          <w:rtl/>
        </w:rPr>
        <w:tab/>
        <w:t>تحتسب الرسوم السنوية لتصريح الوصلات من الأرض إلى الجو وفق المادة </w:t>
      </w:r>
      <w:r>
        <w:t>(12)</w:t>
      </w:r>
      <w:r>
        <w:rPr>
          <w:rtl/>
        </w:rPr>
        <w:t xml:space="preserve"> أعلاه.</w:t>
      </w:r>
    </w:p>
    <w:p w14:paraId="26202CC5" w14:textId="77777777" w:rsidR="008B68C4" w:rsidRDefault="008B68C4" w:rsidP="008B68C4">
      <w:pPr>
        <w:pStyle w:val="enumlev10"/>
        <w:rPr>
          <w:rtl/>
        </w:rPr>
      </w:pPr>
      <w:r>
        <w:t>4.19</w:t>
      </w:r>
      <w:r>
        <w:rPr>
          <w:rtl/>
        </w:rPr>
        <w:tab/>
        <w:t>تحتسب الرسوم السنوية لتصريح الوصلات من الأرض إلى الجو في النطاق ال ‍</w:t>
      </w:r>
      <w:r>
        <w:t>HF</w:t>
      </w:r>
      <w:r>
        <w:rPr>
          <w:rtl/>
        </w:rPr>
        <w:t xml:space="preserve"> وفق المادة </w:t>
      </w:r>
      <w:r>
        <w:t>(13)</w:t>
      </w:r>
      <w:r>
        <w:rPr>
          <w:rtl/>
        </w:rPr>
        <w:t>.</w:t>
      </w:r>
    </w:p>
    <w:p w14:paraId="3B6251BE" w14:textId="77777777" w:rsidR="008B68C4" w:rsidRDefault="008B68C4" w:rsidP="008B68C4">
      <w:pPr>
        <w:pStyle w:val="ArticleNo"/>
        <w:rPr>
          <w:rtl/>
        </w:rPr>
      </w:pPr>
      <w:r>
        <w:rPr>
          <w:rtl/>
        </w:rPr>
        <w:t xml:space="preserve">المادة </w:t>
      </w:r>
      <w:r>
        <w:t>(20)</w:t>
      </w:r>
    </w:p>
    <w:p w14:paraId="45E6A723" w14:textId="77777777" w:rsidR="008B68C4" w:rsidRDefault="008B68C4" w:rsidP="008B68C4">
      <w:pPr>
        <w:pStyle w:val="Articletitle"/>
        <w:rPr>
          <w:rtl/>
        </w:rPr>
      </w:pPr>
      <w:r>
        <w:rPr>
          <w:rtl/>
        </w:rPr>
        <w:t>رسوم الطيف الترددي للخدمات اللاسلكية البحرية</w:t>
      </w:r>
    </w:p>
    <w:p w14:paraId="3CA6BDA3" w14:textId="77777777" w:rsidR="008B68C4" w:rsidRDefault="008B68C4" w:rsidP="008B68C4">
      <w:pPr>
        <w:pStyle w:val="enumlev10"/>
      </w:pPr>
      <w:r>
        <w:t>1.20</w:t>
      </w:r>
      <w:r>
        <w:rPr>
          <w:rtl/>
        </w:rPr>
        <w:tab/>
        <w:t>تحتسب رسوم الطيف الترددي لتصريح قوارب الصيد الصغيرة مبلغ وقدره مائتا </w:t>
      </w:r>
      <w:r>
        <w:t>(200)</w:t>
      </w:r>
      <w:r>
        <w:rPr>
          <w:rtl/>
        </w:rPr>
        <w:t xml:space="preserve"> درهم لمدة سنتين.</w:t>
      </w:r>
    </w:p>
    <w:p w14:paraId="63C5DA79" w14:textId="77777777" w:rsidR="008B68C4" w:rsidRDefault="008B68C4" w:rsidP="008B68C4">
      <w:pPr>
        <w:pStyle w:val="enumlev10"/>
      </w:pPr>
      <w:r>
        <w:t>2.20</w:t>
      </w:r>
      <w:r>
        <w:rPr>
          <w:rtl/>
        </w:rPr>
        <w:tab/>
        <w:t>تحتسب رسوم الطيف الترددي السنوية لتصريح قوارب الن‍زهة مبلغ وقدره خمسمائة </w:t>
      </w:r>
      <w:r>
        <w:t>(500)</w:t>
      </w:r>
      <w:r>
        <w:rPr>
          <w:rtl/>
        </w:rPr>
        <w:t xml:space="preserve"> درهم.</w:t>
      </w:r>
    </w:p>
    <w:p w14:paraId="385B4001" w14:textId="77777777" w:rsidR="008B68C4" w:rsidRDefault="008B68C4" w:rsidP="008B68C4">
      <w:pPr>
        <w:pStyle w:val="enumlev10"/>
        <w:rPr>
          <w:rtl/>
        </w:rPr>
      </w:pPr>
      <w:r>
        <w:t>3.20</w:t>
      </w:r>
      <w:r>
        <w:rPr>
          <w:rtl/>
        </w:rPr>
        <w:tab/>
        <w:t>تحتسب رسوم الطيف الترددي السنوية لتصريح السفن الساحلية (العاملة ضمن المياه الإقليمية وبدون هوية الخدمة المتنقلة البحرية </w:t>
      </w:r>
      <w:r>
        <w:t>MMSI</w:t>
      </w:r>
      <w:r>
        <w:rPr>
          <w:rtl/>
        </w:rPr>
        <w:t>) مبلغ وقدره خمسمائة </w:t>
      </w:r>
      <w:r>
        <w:t>(500)</w:t>
      </w:r>
      <w:r>
        <w:rPr>
          <w:rtl/>
        </w:rPr>
        <w:t xml:space="preserve"> درهم.</w:t>
      </w:r>
    </w:p>
    <w:p w14:paraId="1FB33D5B" w14:textId="77777777" w:rsidR="008B68C4" w:rsidRDefault="008B68C4" w:rsidP="008B68C4">
      <w:pPr>
        <w:pStyle w:val="enumlev10"/>
        <w:rPr>
          <w:rtl/>
        </w:rPr>
      </w:pPr>
      <w:r>
        <w:t>4.20</w:t>
      </w:r>
      <w:r>
        <w:rPr>
          <w:rtl/>
        </w:rPr>
        <w:tab/>
        <w:t>تحتسب رسوم الطيف الترددي السنوية لتصريح السفن (العاملة خارج نطاق المياه الإقليمية مع هوية الخدمة المتنقلة البحرية </w:t>
      </w:r>
      <w:r>
        <w:t>MMSI</w:t>
      </w:r>
      <w:r>
        <w:rPr>
          <w:rtl/>
        </w:rPr>
        <w:t>) مبلغ وقدره ألف </w:t>
      </w:r>
      <w:r>
        <w:t>(1 000)</w:t>
      </w:r>
      <w:r>
        <w:rPr>
          <w:rtl/>
        </w:rPr>
        <w:t> درهم.</w:t>
      </w:r>
    </w:p>
    <w:p w14:paraId="3A45A17A" w14:textId="32C5F6EB" w:rsidR="008B68C4" w:rsidRDefault="008B68C4" w:rsidP="008B68C4">
      <w:pPr>
        <w:pStyle w:val="enumlev10"/>
        <w:rPr>
          <w:i/>
          <w:iCs/>
          <w:sz w:val="18"/>
          <w:szCs w:val="26"/>
          <w:rtl/>
        </w:rPr>
      </w:pPr>
      <w:r>
        <w:rPr>
          <w:i/>
          <w:iCs/>
          <w:sz w:val="18"/>
          <w:szCs w:val="26"/>
          <w:rtl/>
        </w:rPr>
        <w:tab/>
      </w:r>
      <w:r>
        <w:rPr>
          <w:b/>
          <w:bCs/>
          <w:i/>
          <w:iCs/>
          <w:sz w:val="18"/>
          <w:szCs w:val="26"/>
          <w:rtl/>
        </w:rPr>
        <w:t xml:space="preserve">الملاحظة </w:t>
      </w:r>
      <w:r>
        <w:rPr>
          <w:b/>
          <w:bCs/>
          <w:i/>
          <w:iCs/>
          <w:sz w:val="18"/>
          <w:szCs w:val="26"/>
        </w:rPr>
        <w:t>1</w:t>
      </w:r>
      <w:r>
        <w:rPr>
          <w:i/>
          <w:iCs/>
          <w:sz w:val="18"/>
          <w:szCs w:val="26"/>
          <w:rtl/>
        </w:rPr>
        <w:t xml:space="preserve"> - المواد </w:t>
      </w:r>
      <w:r>
        <w:rPr>
          <w:i/>
          <w:iCs/>
          <w:sz w:val="18"/>
          <w:szCs w:val="26"/>
        </w:rPr>
        <w:t>3.21</w:t>
      </w:r>
      <w:r>
        <w:rPr>
          <w:i/>
          <w:iCs/>
          <w:sz w:val="18"/>
          <w:szCs w:val="26"/>
          <w:rtl/>
        </w:rPr>
        <w:t xml:space="preserve"> و</w:t>
      </w:r>
      <w:r>
        <w:rPr>
          <w:i/>
          <w:iCs/>
          <w:sz w:val="18"/>
          <w:szCs w:val="26"/>
        </w:rPr>
        <w:t>4.21</w:t>
      </w:r>
      <w:r>
        <w:rPr>
          <w:i/>
          <w:iCs/>
          <w:sz w:val="18"/>
          <w:szCs w:val="26"/>
          <w:rtl/>
        </w:rPr>
        <w:t xml:space="preserve"> تخضع لاستعمال قناة التردد البحرية الدولية حسب أنظمة الراديو الخاصة بمنظمة الاتصالات العالمية وإلا</w:t>
      </w:r>
      <w:r w:rsidR="00F97714">
        <w:rPr>
          <w:rFonts w:hint="cs"/>
          <w:i/>
          <w:iCs/>
          <w:sz w:val="18"/>
          <w:szCs w:val="26"/>
          <w:rtl/>
        </w:rPr>
        <w:t> </w:t>
      </w:r>
      <w:r>
        <w:rPr>
          <w:i/>
          <w:iCs/>
          <w:sz w:val="18"/>
          <w:szCs w:val="26"/>
          <w:rtl/>
        </w:rPr>
        <w:t>سيتم التعامل مع الطلب كخدمة متنقلة خاصة </w:t>
      </w:r>
      <w:r>
        <w:rPr>
          <w:i/>
          <w:iCs/>
          <w:sz w:val="18"/>
          <w:szCs w:val="26"/>
        </w:rPr>
        <w:t>(PMR)</w:t>
      </w:r>
      <w:r>
        <w:rPr>
          <w:i/>
          <w:iCs/>
          <w:sz w:val="18"/>
          <w:szCs w:val="26"/>
          <w:rtl/>
        </w:rPr>
        <w:t>.</w:t>
      </w:r>
    </w:p>
    <w:p w14:paraId="1C50A1DC" w14:textId="77777777" w:rsidR="008B68C4" w:rsidRDefault="008B68C4" w:rsidP="008B68C4">
      <w:pPr>
        <w:pStyle w:val="ArticleNo"/>
        <w:rPr>
          <w:rtl/>
        </w:rPr>
      </w:pPr>
      <w:r>
        <w:rPr>
          <w:rtl/>
        </w:rPr>
        <w:lastRenderedPageBreak/>
        <w:t xml:space="preserve">المادة </w:t>
      </w:r>
      <w:r>
        <w:t>(21)</w:t>
      </w:r>
    </w:p>
    <w:p w14:paraId="5C5E34E9" w14:textId="77777777" w:rsidR="008B68C4" w:rsidRDefault="008B68C4" w:rsidP="008B68C4">
      <w:pPr>
        <w:pStyle w:val="Articletitle"/>
        <w:rPr>
          <w:rtl/>
        </w:rPr>
      </w:pPr>
      <w:r>
        <w:rPr>
          <w:rtl/>
        </w:rPr>
        <w:t>رسوم الطيف الترددي لخدمات الفضاء والمساعدة</w:t>
      </w:r>
    </w:p>
    <w:p w14:paraId="2520AD22" w14:textId="77777777" w:rsidR="008B68C4" w:rsidRDefault="008B68C4" w:rsidP="008B68C4">
      <w:pPr>
        <w:pStyle w:val="enumlev10"/>
      </w:pPr>
      <w:r>
        <w:t>1.21</w:t>
      </w:r>
      <w:r>
        <w:rPr>
          <w:rtl/>
        </w:rPr>
        <w:tab/>
        <w:t>تحتسب رسوم الطيف الترددي السنوية لتصريح كل محطة طرفية متناهية الصغر </w:t>
      </w:r>
      <w:r>
        <w:t>(VSAT)</w:t>
      </w:r>
      <w:r>
        <w:rPr>
          <w:rtl/>
        </w:rPr>
        <w:t xml:space="preserve"> مبلغ وقدره خمسة آلاف </w:t>
      </w:r>
      <w:r>
        <w:t>(5 000)</w:t>
      </w:r>
      <w:r>
        <w:rPr>
          <w:rtl/>
        </w:rPr>
        <w:t> درهم.</w:t>
      </w:r>
    </w:p>
    <w:p w14:paraId="719EA6B3" w14:textId="77777777" w:rsidR="008B68C4" w:rsidRDefault="008B68C4" w:rsidP="008B68C4">
      <w:pPr>
        <w:pStyle w:val="enumlev10"/>
      </w:pPr>
      <w:r>
        <w:t>2.21</w:t>
      </w:r>
      <w:r>
        <w:rPr>
          <w:rtl/>
        </w:rPr>
        <w:tab/>
        <w:t>تحتسب رسوم الطيف الترددي السنوية لتصريح كل هوائي محطة أرضية مبلغ وقدره خمسون ألف </w:t>
      </w:r>
      <w:r>
        <w:t>(50 000)</w:t>
      </w:r>
      <w:r>
        <w:rPr>
          <w:rtl/>
        </w:rPr>
        <w:t> درهم.</w:t>
      </w:r>
    </w:p>
    <w:p w14:paraId="6E6E0774" w14:textId="77777777" w:rsidR="008B68C4" w:rsidRDefault="008B68C4" w:rsidP="008B68C4">
      <w:pPr>
        <w:pStyle w:val="enumlev10"/>
        <w:rPr>
          <w:rtl/>
        </w:rPr>
      </w:pPr>
      <w:r>
        <w:t>3.21</w:t>
      </w:r>
      <w:r>
        <w:rPr>
          <w:rtl/>
        </w:rPr>
        <w:tab/>
        <w:t>لا تحتسب رسوم الطيف الترددي السنوية على تصريح الهوائيات (استقبال التلفزيون فقط).</w:t>
      </w:r>
    </w:p>
    <w:p w14:paraId="0E20D2AC" w14:textId="77777777" w:rsidR="008B68C4" w:rsidRDefault="008B68C4" w:rsidP="008B68C4">
      <w:pPr>
        <w:pStyle w:val="enumlev10"/>
        <w:rPr>
          <w:rtl/>
        </w:rPr>
      </w:pPr>
      <w:r>
        <w:t>4.21</w:t>
      </w:r>
      <w:r>
        <w:rPr>
          <w:rtl/>
        </w:rPr>
        <w:tab/>
        <w:t xml:space="preserve">تحتسب رسوم الطيف الترددي السنوية لتصريح كل </w:t>
      </w:r>
      <w:r>
        <w:t>DSNG</w:t>
      </w:r>
      <w:r>
        <w:rPr>
          <w:rtl/>
        </w:rPr>
        <w:t xml:space="preserve"> مبلغ وقدره خمسة آلاف </w:t>
      </w:r>
      <w:r>
        <w:t>(5 000)</w:t>
      </w:r>
      <w:r>
        <w:rPr>
          <w:rtl/>
        </w:rPr>
        <w:t> درهم.</w:t>
      </w:r>
    </w:p>
    <w:p w14:paraId="1C3EC8C2" w14:textId="77777777" w:rsidR="008B68C4" w:rsidRDefault="008B68C4" w:rsidP="008B68C4">
      <w:pPr>
        <w:pStyle w:val="enumlev10"/>
        <w:rPr>
          <w:rtl/>
        </w:rPr>
      </w:pPr>
      <w:r>
        <w:t>5.21</w:t>
      </w:r>
      <w:r>
        <w:rPr>
          <w:rtl/>
        </w:rPr>
        <w:tab/>
        <w:t>تحتسب رسوم الطيف الترددي السنوية لتصريح الخدمة المتنقلة الساتلية للطيران مبلغ وقدره عشرة آلاف </w:t>
      </w:r>
      <w:r>
        <w:t>(10 000)</w:t>
      </w:r>
      <w:r>
        <w:rPr>
          <w:rtl/>
        </w:rPr>
        <w:t> درهم.</w:t>
      </w:r>
    </w:p>
    <w:p w14:paraId="2FA87DC3" w14:textId="77777777" w:rsidR="008B68C4" w:rsidRDefault="008B68C4" w:rsidP="008B68C4">
      <w:pPr>
        <w:pStyle w:val="enumlev10"/>
        <w:rPr>
          <w:rtl/>
        </w:rPr>
      </w:pPr>
      <w:r>
        <w:t>6.21</w:t>
      </w:r>
      <w:r>
        <w:rPr>
          <w:rtl/>
        </w:rPr>
        <w:tab/>
        <w:t>تحتسب رسوم الطيف الترددي السنوية لتصريح الخدمة المتنقلة البحرية الساتلية مبلغ وقدره عشرة آلاف </w:t>
      </w:r>
      <w:r>
        <w:t>(10 000)</w:t>
      </w:r>
      <w:r>
        <w:rPr>
          <w:rtl/>
        </w:rPr>
        <w:t> درهم.</w:t>
      </w:r>
    </w:p>
    <w:p w14:paraId="6DED8006" w14:textId="77777777" w:rsidR="008B68C4" w:rsidRDefault="008B68C4" w:rsidP="008B68C4">
      <w:pPr>
        <w:pStyle w:val="enumlev10"/>
        <w:rPr>
          <w:rtl/>
        </w:rPr>
      </w:pPr>
      <w:r>
        <w:t>7.21</w:t>
      </w:r>
      <w:r>
        <w:rPr>
          <w:rtl/>
        </w:rPr>
        <w:tab/>
        <w:t>تحتسب رسوم الطيف الترددي السنوية لتصريح خدمة استكشاف الأرض الساتلية مبلغ وقدره عشرة آلاف </w:t>
      </w:r>
      <w:r>
        <w:t>(10 000)</w:t>
      </w:r>
      <w:r>
        <w:rPr>
          <w:rtl/>
        </w:rPr>
        <w:t> درهم.</w:t>
      </w:r>
    </w:p>
    <w:p w14:paraId="4B554C62" w14:textId="77777777" w:rsidR="008B68C4" w:rsidRDefault="008B68C4" w:rsidP="008B68C4">
      <w:pPr>
        <w:pStyle w:val="enumlev10"/>
        <w:rPr>
          <w:rtl/>
        </w:rPr>
      </w:pPr>
      <w:r>
        <w:t>8.21</w:t>
      </w:r>
      <w:r>
        <w:rPr>
          <w:rtl/>
        </w:rPr>
        <w:tab/>
        <w:t>تحتسب رسوم الطيف الترددي السنوية لتصريح الأنظمة الأساسية شاهقة الارتفاع </w:t>
      </w:r>
      <w:r>
        <w:t>(HAPS)</w:t>
      </w:r>
      <w:r>
        <w:rPr>
          <w:rtl/>
        </w:rPr>
        <w:t xml:space="preserve"> حسب ما تراه الهيئة مناسباً بناءً على غرض الاستعمال.</w:t>
      </w:r>
    </w:p>
    <w:p w14:paraId="22601C27" w14:textId="77777777" w:rsidR="008B68C4" w:rsidRDefault="008B68C4" w:rsidP="008B68C4">
      <w:pPr>
        <w:pStyle w:val="ArticleNo"/>
        <w:rPr>
          <w:rtl/>
        </w:rPr>
      </w:pPr>
      <w:r>
        <w:rPr>
          <w:rtl/>
        </w:rPr>
        <w:t xml:space="preserve">المادة </w:t>
      </w:r>
      <w:r>
        <w:t>(22)</w:t>
      </w:r>
    </w:p>
    <w:p w14:paraId="5C24C1C2" w14:textId="77777777" w:rsidR="008B68C4" w:rsidRDefault="008B68C4" w:rsidP="008B68C4">
      <w:pPr>
        <w:pStyle w:val="Articletitle"/>
        <w:rPr>
          <w:rtl/>
        </w:rPr>
      </w:pPr>
      <w:r>
        <w:rPr>
          <w:rtl/>
        </w:rPr>
        <w:t>رسوم الطيف الترددي لمحطات الملاحة الراديوية</w:t>
      </w:r>
    </w:p>
    <w:p w14:paraId="092A1528" w14:textId="77777777" w:rsidR="008B68C4" w:rsidRDefault="008B68C4" w:rsidP="008B68C4">
      <w:pPr>
        <w:pStyle w:val="enumlev10"/>
      </w:pPr>
      <w:r>
        <w:t>1.22</w:t>
      </w:r>
      <w:r>
        <w:rPr>
          <w:rtl/>
        </w:rPr>
        <w:tab/>
        <w:t xml:space="preserve">تحتسب رسوم الطيف الترددي السنوية لتصريح محطات الملاحة الراديوية مبلغ وقدره ألف </w:t>
      </w:r>
      <w:r>
        <w:t>(1 000)</w:t>
      </w:r>
      <w:r>
        <w:rPr>
          <w:rtl/>
        </w:rPr>
        <w:t> درهم لكل محطة.</w:t>
      </w:r>
    </w:p>
    <w:p w14:paraId="2E7A65AA" w14:textId="77777777" w:rsidR="008B68C4" w:rsidRDefault="008B68C4" w:rsidP="008B68C4">
      <w:pPr>
        <w:pStyle w:val="ArticleNo"/>
        <w:rPr>
          <w:rtl/>
        </w:rPr>
      </w:pPr>
      <w:r>
        <w:rPr>
          <w:rtl/>
        </w:rPr>
        <w:t xml:space="preserve">المادة </w:t>
      </w:r>
      <w:r>
        <w:t>(23)</w:t>
      </w:r>
    </w:p>
    <w:p w14:paraId="289B0533" w14:textId="77777777" w:rsidR="008B68C4" w:rsidRDefault="008B68C4" w:rsidP="008B68C4">
      <w:pPr>
        <w:pStyle w:val="Articletitle"/>
        <w:rPr>
          <w:rtl/>
        </w:rPr>
      </w:pPr>
      <w:r>
        <w:rPr>
          <w:rtl/>
        </w:rPr>
        <w:t>رسوم الطيف الترددي لمحطات علم الفلك الراديوي</w:t>
      </w:r>
    </w:p>
    <w:p w14:paraId="5E233238" w14:textId="77777777" w:rsidR="008B68C4" w:rsidRDefault="008B68C4" w:rsidP="008B68C4">
      <w:pPr>
        <w:pStyle w:val="enumlev10"/>
      </w:pPr>
      <w:r>
        <w:t>1.23</w:t>
      </w:r>
      <w:r>
        <w:rPr>
          <w:rtl/>
        </w:rPr>
        <w:tab/>
        <w:t xml:space="preserve">تحتسب رسوم الطيف الترددي السنوية لتصريح محطات علم الفلك الراديوي مبلغ وقدره خمسمائة </w:t>
      </w:r>
      <w:r>
        <w:t>(500)</w:t>
      </w:r>
      <w:r>
        <w:rPr>
          <w:rtl/>
        </w:rPr>
        <w:t> درهم لكل محطة.</w:t>
      </w:r>
    </w:p>
    <w:p w14:paraId="074A6D22" w14:textId="77777777" w:rsidR="008B68C4" w:rsidRDefault="008B68C4" w:rsidP="008B68C4">
      <w:pPr>
        <w:pStyle w:val="ArticleNo"/>
      </w:pPr>
      <w:r>
        <w:rPr>
          <w:rtl/>
        </w:rPr>
        <w:t xml:space="preserve">المادة </w:t>
      </w:r>
      <w:r>
        <w:t>(24)</w:t>
      </w:r>
    </w:p>
    <w:p w14:paraId="4D495C36" w14:textId="77777777" w:rsidR="008B68C4" w:rsidRDefault="008B68C4" w:rsidP="008B68C4">
      <w:pPr>
        <w:pStyle w:val="Articletitle"/>
        <w:rPr>
          <w:rtl/>
        </w:rPr>
      </w:pPr>
      <w:r>
        <w:rPr>
          <w:rtl/>
        </w:rPr>
        <w:t>رسوم الطيف الترددي لمحطات التحديد الراديوي للموقع</w:t>
      </w:r>
    </w:p>
    <w:p w14:paraId="12635990" w14:textId="77777777" w:rsidR="008B68C4" w:rsidRDefault="008B68C4" w:rsidP="008B68C4">
      <w:pPr>
        <w:pStyle w:val="enumlev10"/>
      </w:pPr>
      <w:r>
        <w:t>1.24</w:t>
      </w:r>
      <w:r>
        <w:rPr>
          <w:rtl/>
        </w:rPr>
        <w:tab/>
        <w:t>تحتسب الرسوم السنوية لتصريح كلاً من الرادارات البحرية على الساحل، ورادارات الأرصاد الجوية، والرادارات القائمة على الأرض، ورادارات المراقبة الجوية، ورادارات مراقبة الاقتراب، ورادارات المحيطات، ورادارات مراقبة حركة السطح والتتبع مبلغ وقدره خمسة آلاف </w:t>
      </w:r>
      <w:r>
        <w:t>(5 000)</w:t>
      </w:r>
      <w:r>
        <w:rPr>
          <w:rtl/>
        </w:rPr>
        <w:t> درهم لكل رادار.</w:t>
      </w:r>
    </w:p>
    <w:p w14:paraId="086FA9E8" w14:textId="77777777" w:rsidR="008B68C4" w:rsidRDefault="008B68C4" w:rsidP="008B68C4">
      <w:pPr>
        <w:pStyle w:val="ArticleNo"/>
      </w:pPr>
      <w:r>
        <w:rPr>
          <w:rtl/>
        </w:rPr>
        <w:lastRenderedPageBreak/>
        <w:t xml:space="preserve">المادة </w:t>
      </w:r>
      <w:r>
        <w:t>(25)</w:t>
      </w:r>
    </w:p>
    <w:p w14:paraId="3ED5CC6C" w14:textId="77777777" w:rsidR="008B68C4" w:rsidRDefault="008B68C4" w:rsidP="008B68C4">
      <w:pPr>
        <w:pStyle w:val="Articletitle"/>
        <w:rPr>
          <w:rtl/>
        </w:rPr>
      </w:pPr>
      <w:r>
        <w:rPr>
          <w:rtl/>
        </w:rPr>
        <w:t>رسوم الطيف الترددي لخدمات البث الإذاعي</w:t>
      </w:r>
    </w:p>
    <w:p w14:paraId="2B102C58" w14:textId="77777777" w:rsidR="008B68C4" w:rsidRDefault="008B68C4" w:rsidP="008B68C4">
      <w:pPr>
        <w:pStyle w:val="enumlev10"/>
      </w:pPr>
      <w:r>
        <w:t>1.25</w:t>
      </w:r>
      <w:r>
        <w:rPr>
          <w:rtl/>
        </w:rPr>
        <w:tab/>
        <w:t>المحطات الإذاعية والتلفزيونية الأرضية</w:t>
      </w:r>
    </w:p>
    <w:p w14:paraId="2681EF08" w14:textId="77777777" w:rsidR="008B68C4" w:rsidRDefault="008B68C4" w:rsidP="008B68C4">
      <w:pPr>
        <w:pStyle w:val="enumlev10"/>
      </w:pPr>
      <w:r>
        <w:rPr>
          <w:rtl/>
        </w:rPr>
        <w:tab/>
        <w:t>تحتسب رسوم الطيف الترددي لتصريح كل محطة بث على النحو التالي:</w:t>
      </w:r>
    </w:p>
    <w:p w14:paraId="61BBCF2F" w14:textId="77777777" w:rsidR="008B68C4" w:rsidRDefault="008B68C4" w:rsidP="008B68C4">
      <w:pPr>
        <w:pStyle w:val="Equation"/>
        <w:rPr>
          <w:rtl/>
        </w:rPr>
      </w:pPr>
      <w:r>
        <w:rPr>
          <w:rtl/>
        </w:rPr>
        <w:tab/>
      </w:r>
      <w:r>
        <w:rPr>
          <w:rtl/>
        </w:rPr>
        <w:tab/>
        <w:t xml:space="preserve">رسم الطيف الترددي (لكل محطة) = </w:t>
      </w:r>
      <w:r>
        <w:t xml:space="preserve">B + (P </w:t>
      </w:r>
      <w:r>
        <w:rPr>
          <w:rFonts w:ascii="Traditional Arabic" w:hAnsi="Traditional Arabic"/>
          <w:sz w:val="30"/>
        </w:rPr>
        <w:t>×</w:t>
      </w:r>
      <w:r>
        <w:t xml:space="preserve"> ST </w:t>
      </w:r>
      <w:r>
        <w:rPr>
          <w:rFonts w:ascii="Traditional Arabic" w:hAnsi="Traditional Arabic"/>
          <w:sz w:val="30"/>
        </w:rPr>
        <w:t>×</w:t>
      </w:r>
      <w:r>
        <w:t xml:space="preserve"> SZ </w:t>
      </w:r>
      <w:r>
        <w:rPr>
          <w:rFonts w:ascii="Traditional Arabic" w:hAnsi="Traditional Arabic"/>
          <w:sz w:val="30"/>
        </w:rPr>
        <w:t>×</w:t>
      </w:r>
      <w:r>
        <w:t xml:space="preserve"> H </w:t>
      </w:r>
      <w:r>
        <w:rPr>
          <w:rFonts w:ascii="Traditional Arabic" w:hAnsi="Traditional Arabic"/>
          <w:sz w:val="30"/>
        </w:rPr>
        <w:t>×</w:t>
      </w:r>
      <w:r>
        <w:t xml:space="preserve"> C)</w:t>
      </w:r>
    </w:p>
    <w:p w14:paraId="7D0830A3" w14:textId="77777777" w:rsidR="008B68C4" w:rsidRDefault="008B68C4" w:rsidP="008B68C4">
      <w:pPr>
        <w:rPr>
          <w:rtl/>
        </w:rPr>
      </w:pPr>
      <w:r>
        <w:rPr>
          <w:rtl/>
        </w:rPr>
        <w:t>حيث:</w:t>
      </w:r>
    </w:p>
    <w:p w14:paraId="3E3ED301" w14:textId="77777777" w:rsidR="008B68C4" w:rsidRDefault="008B68C4" w:rsidP="008B68C4">
      <w:pPr>
        <w:pStyle w:val="enumlev10"/>
        <w:rPr>
          <w:rtl/>
        </w:rPr>
      </w:pPr>
      <w:r>
        <w:rPr>
          <w:b/>
          <w:bCs/>
        </w:rPr>
        <w:tab/>
        <w:t>B</w:t>
      </w:r>
      <w:r>
        <w:rPr>
          <w:rtl/>
        </w:rPr>
        <w:t xml:space="preserve"> = </w:t>
      </w:r>
      <w:r>
        <w:rPr>
          <w:b/>
          <w:bCs/>
          <w:rtl/>
        </w:rPr>
        <w:t>رسم أساسي</w:t>
      </w:r>
      <w:r>
        <w:rPr>
          <w:rtl/>
        </w:rPr>
        <w:t xml:space="preserve"> = أربعون ألف </w:t>
      </w:r>
      <w:r>
        <w:t>(40 000)</w:t>
      </w:r>
      <w:r>
        <w:rPr>
          <w:rtl/>
        </w:rPr>
        <w:t> درهم.</w:t>
      </w:r>
    </w:p>
    <w:p w14:paraId="0B319586" w14:textId="77777777" w:rsidR="008B68C4" w:rsidRDefault="008B68C4" w:rsidP="008B68C4">
      <w:pPr>
        <w:pStyle w:val="enumlev10"/>
        <w:rPr>
          <w:rtl/>
        </w:rPr>
      </w:pPr>
      <w:r>
        <w:rPr>
          <w:b/>
          <w:bCs/>
        </w:rPr>
        <w:tab/>
        <w:t>P</w:t>
      </w:r>
      <w:r>
        <w:rPr>
          <w:b/>
          <w:bCs/>
          <w:rtl/>
        </w:rPr>
        <w:t xml:space="preserve"> </w:t>
      </w:r>
      <w:r>
        <w:rPr>
          <w:rtl/>
        </w:rPr>
        <w:t xml:space="preserve">= </w:t>
      </w:r>
      <w:r>
        <w:rPr>
          <w:b/>
          <w:bCs/>
          <w:rtl/>
        </w:rPr>
        <w:t>عامل القوة</w:t>
      </w:r>
      <w:r>
        <w:rPr>
          <w:rtl/>
        </w:rPr>
        <w:t xml:space="preserve"> وهي القوة المحتسبة </w:t>
      </w:r>
      <w:r>
        <w:t>(KW)</w:t>
      </w:r>
      <w:r>
        <w:rPr>
          <w:rtl/>
        </w:rPr>
        <w:t xml:space="preserve"> وتساوي قوة المرسل الخارجة (في حالة الإرسالات التالية: </w:t>
      </w:r>
      <w:r>
        <w:t>LW</w:t>
      </w:r>
      <w:r>
        <w:rPr>
          <w:rtl/>
        </w:rPr>
        <w:t xml:space="preserve"> أو </w:t>
      </w:r>
      <w:r>
        <w:t>MW</w:t>
      </w:r>
      <w:r>
        <w:rPr>
          <w:rtl/>
        </w:rPr>
        <w:t xml:space="preserve"> أو </w:t>
      </w:r>
      <w:r>
        <w:t>SW</w:t>
      </w:r>
      <w:r>
        <w:rPr>
          <w:rtl/>
        </w:rPr>
        <w:t>) وقوة البث المؤثرة </w:t>
      </w:r>
      <w:r>
        <w:t>(</w:t>
      </w:r>
      <w:proofErr w:type="spellStart"/>
      <w:r>
        <w:t>e.r.p.</w:t>
      </w:r>
      <w:proofErr w:type="spellEnd"/>
      <w:r>
        <w:t>)</w:t>
      </w:r>
      <w:r>
        <w:rPr>
          <w:rtl/>
        </w:rPr>
        <w:t xml:space="preserve"> في جميع باقي الحالات.</w:t>
      </w:r>
    </w:p>
    <w:p w14:paraId="0841E616" w14:textId="77777777" w:rsidR="008B68C4" w:rsidRDefault="008B68C4" w:rsidP="008B68C4">
      <w:pPr>
        <w:pStyle w:val="enumlev10"/>
        <w:rPr>
          <w:rtl/>
        </w:rPr>
      </w:pPr>
      <w:r>
        <w:rPr>
          <w:b/>
          <w:bCs/>
        </w:rPr>
        <w:tab/>
        <w:t>ST</w:t>
      </w:r>
      <w:r>
        <w:rPr>
          <w:rtl/>
        </w:rPr>
        <w:t xml:space="preserve"> = </w:t>
      </w:r>
      <w:r>
        <w:rPr>
          <w:b/>
          <w:bCs/>
          <w:rtl/>
        </w:rPr>
        <w:t>عامل نوع الخدمة</w:t>
      </w:r>
      <w:r>
        <w:rPr>
          <w:rtl/>
        </w:rPr>
        <w:t xml:space="preserve"> ويحتسب على النحو الآتي:</w:t>
      </w:r>
    </w:p>
    <w:p w14:paraId="63249A81" w14:textId="77777777" w:rsidR="008B68C4" w:rsidRPr="00555E45" w:rsidRDefault="008B68C4" w:rsidP="008B68C4">
      <w:pPr>
        <w:pStyle w:val="enumlev10"/>
        <w:rPr>
          <w:sz w:val="20"/>
          <w:szCs w:val="26"/>
          <w:rtl/>
        </w:rPr>
      </w:pPr>
      <w:r w:rsidRPr="00555E45">
        <w:rPr>
          <w:b/>
          <w:bCs/>
          <w:sz w:val="20"/>
          <w:szCs w:val="26"/>
          <w:rtl/>
        </w:rPr>
        <w:tab/>
        <w:t xml:space="preserve">الملاحظة </w:t>
      </w:r>
      <w:r w:rsidRPr="00555E45">
        <w:rPr>
          <w:b/>
          <w:bCs/>
          <w:sz w:val="20"/>
          <w:szCs w:val="26"/>
        </w:rPr>
        <w:t>1</w:t>
      </w:r>
      <w:r w:rsidRPr="00555E45">
        <w:rPr>
          <w:sz w:val="20"/>
          <w:szCs w:val="26"/>
          <w:rtl/>
        </w:rPr>
        <w:t xml:space="preserve"> - في حالة شبكة التردد الأحادي </w:t>
      </w:r>
      <w:r w:rsidRPr="00555E45">
        <w:rPr>
          <w:sz w:val="20"/>
          <w:szCs w:val="26"/>
        </w:rPr>
        <w:t>(SFN)</w:t>
      </w:r>
      <w:r w:rsidRPr="00555E45">
        <w:rPr>
          <w:sz w:val="20"/>
          <w:szCs w:val="26"/>
          <w:rtl/>
        </w:rPr>
        <w:t>، تعتبر الشبكة كاملة كجهاز إرسال واحد، ويتم تحصيل الرسم الأساسي لها أما الجزء المتبقي من الرسوم فيحتسب على أساس كل محطة قاعدة.</w:t>
      </w:r>
    </w:p>
    <w:p w14:paraId="0E482FC4" w14:textId="77777777" w:rsidR="008B68C4" w:rsidRDefault="008B68C4" w:rsidP="008B68C4">
      <w:pPr>
        <w:pStyle w:val="TableNo"/>
        <w:rPr>
          <w:rtl/>
        </w:rPr>
      </w:pPr>
      <w:r>
        <w:rPr>
          <w:rtl/>
        </w:rPr>
        <w:t xml:space="preserve">الجدول </w:t>
      </w:r>
      <w:r>
        <w:t>1</w:t>
      </w:r>
    </w:p>
    <w:p w14:paraId="025D3112" w14:textId="77777777" w:rsidR="008B68C4" w:rsidRDefault="008B68C4" w:rsidP="008B68C4">
      <w:pPr>
        <w:pStyle w:val="Tabletitle0"/>
      </w:pPr>
      <w:r>
        <w:rPr>
          <w:rtl/>
        </w:rPr>
        <w:t xml:space="preserve">تعريف عوامل نوع الخدمة </w:t>
      </w:r>
      <w:r>
        <w:t>(ST)</w:t>
      </w:r>
      <w:r>
        <w:rPr>
          <w:rtl/>
        </w:rPr>
        <w:t xml:space="preserve"> لخدمات البث الإذاعي الصوتي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660"/>
        <w:gridCol w:w="1701"/>
      </w:tblGrid>
      <w:tr w:rsidR="008B68C4" w14:paraId="726977DF" w14:textId="77777777" w:rsidTr="00DB2C18">
        <w:trPr>
          <w:trHeight w:val="454"/>
          <w:jc w:val="center"/>
        </w:trPr>
        <w:tc>
          <w:tcPr>
            <w:tcW w:w="7591" w:type="dxa"/>
            <w:gridSpan w:val="4"/>
            <w:tcBorders>
              <w:top w:val="single" w:sz="2" w:space="0" w:color="auto"/>
              <w:left w:val="single" w:sz="2" w:space="0" w:color="auto"/>
              <w:bottom w:val="single" w:sz="2" w:space="0" w:color="auto"/>
              <w:right w:val="single" w:sz="2" w:space="0" w:color="auto"/>
            </w:tcBorders>
            <w:hideMark/>
          </w:tcPr>
          <w:p w14:paraId="4C30423A" w14:textId="77777777" w:rsidR="008B68C4" w:rsidRDefault="008B68C4" w:rsidP="00021E44">
            <w:pPr>
              <w:pStyle w:val="TableHead0"/>
              <w:rPr>
                <w:rtl/>
              </w:rPr>
            </w:pPr>
            <w:r>
              <w:rPr>
                <w:rtl/>
              </w:rPr>
              <w:t>خدمة البث الإذاعي الصوتي</w:t>
            </w:r>
          </w:p>
        </w:tc>
      </w:tr>
      <w:tr w:rsidR="008B68C4" w14:paraId="06B2398E" w14:textId="77777777" w:rsidTr="00DB2C18">
        <w:trPr>
          <w:trHeight w:val="454"/>
          <w:jc w:val="center"/>
        </w:trPr>
        <w:tc>
          <w:tcPr>
            <w:tcW w:w="1800" w:type="dxa"/>
            <w:tcBorders>
              <w:top w:val="single" w:sz="2" w:space="0" w:color="auto"/>
              <w:left w:val="single" w:sz="2" w:space="0" w:color="auto"/>
              <w:bottom w:val="single" w:sz="2" w:space="0" w:color="auto"/>
              <w:right w:val="single" w:sz="2" w:space="0" w:color="auto"/>
            </w:tcBorders>
            <w:vAlign w:val="center"/>
            <w:hideMark/>
          </w:tcPr>
          <w:p w14:paraId="53289DD2" w14:textId="77777777" w:rsidR="008B68C4" w:rsidRDefault="008B68C4" w:rsidP="00021E44">
            <w:pPr>
              <w:pStyle w:val="TableHead0"/>
            </w:pPr>
            <w:r>
              <w:rPr>
                <w:rtl/>
              </w:rPr>
              <w:t>نوع الخدمة</w:t>
            </w:r>
          </w:p>
        </w:tc>
        <w:tc>
          <w:tcPr>
            <w:tcW w:w="2430" w:type="dxa"/>
            <w:tcBorders>
              <w:top w:val="single" w:sz="2" w:space="0" w:color="auto"/>
              <w:left w:val="single" w:sz="2" w:space="0" w:color="auto"/>
              <w:bottom w:val="single" w:sz="2" w:space="0" w:color="auto"/>
              <w:right w:val="single" w:sz="2" w:space="0" w:color="auto"/>
            </w:tcBorders>
            <w:vAlign w:val="center"/>
            <w:hideMark/>
          </w:tcPr>
          <w:p w14:paraId="583B6C36" w14:textId="77777777" w:rsidR="008B68C4" w:rsidRDefault="008B68C4" w:rsidP="00021E44">
            <w:pPr>
              <w:pStyle w:val="TableHead0"/>
            </w:pPr>
            <w:r>
              <w:rPr>
                <w:rtl/>
              </w:rPr>
              <w:t>نطاق التردد</w:t>
            </w:r>
          </w:p>
        </w:tc>
        <w:tc>
          <w:tcPr>
            <w:tcW w:w="1660" w:type="dxa"/>
            <w:tcBorders>
              <w:top w:val="single" w:sz="2" w:space="0" w:color="auto"/>
              <w:left w:val="single" w:sz="2" w:space="0" w:color="auto"/>
              <w:bottom w:val="single" w:sz="2" w:space="0" w:color="auto"/>
              <w:right w:val="single" w:sz="2" w:space="0" w:color="auto"/>
            </w:tcBorders>
            <w:vAlign w:val="center"/>
            <w:hideMark/>
          </w:tcPr>
          <w:p w14:paraId="7AB3352C" w14:textId="77777777" w:rsidR="008B68C4" w:rsidRDefault="008B68C4" w:rsidP="00021E44">
            <w:pPr>
              <w:pStyle w:val="TableHead0"/>
            </w:pPr>
            <w:r>
              <w:rPr>
                <w:rtl/>
              </w:rPr>
              <w:t>عرض النطاق</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80BC5DB" w14:textId="77777777" w:rsidR="008B68C4" w:rsidRDefault="008B68C4" w:rsidP="00021E44">
            <w:pPr>
              <w:pStyle w:val="TableHead0"/>
            </w:pPr>
            <w:r>
              <w:rPr>
                <w:rtl/>
              </w:rPr>
              <w:t>عامل نوع الخدمة</w:t>
            </w:r>
            <w:r>
              <w:t xml:space="preserve"> (ST)</w:t>
            </w:r>
          </w:p>
        </w:tc>
      </w:tr>
      <w:tr w:rsidR="008B68C4" w14:paraId="172542E2" w14:textId="77777777" w:rsidTr="00DB2C18">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14:paraId="7E56ABA3" w14:textId="77777777" w:rsidR="008B68C4" w:rsidRDefault="008B68C4" w:rsidP="00021E44">
            <w:pPr>
              <w:pStyle w:val="Tabletext"/>
              <w:spacing w:before="60"/>
            </w:pPr>
            <w:r>
              <w:rPr>
                <w:rtl/>
              </w:rPr>
              <w:t>البث الإذاعي</w:t>
            </w:r>
            <w:r>
              <w:rPr>
                <w:rtl/>
              </w:rPr>
              <w:br/>
              <w:t xml:space="preserve">الصوتي </w:t>
            </w:r>
            <w:r>
              <w:t>LF/MF</w:t>
            </w:r>
          </w:p>
        </w:tc>
        <w:tc>
          <w:tcPr>
            <w:tcW w:w="2430" w:type="dxa"/>
            <w:tcBorders>
              <w:top w:val="single" w:sz="2" w:space="0" w:color="auto"/>
              <w:left w:val="single" w:sz="2" w:space="0" w:color="auto"/>
              <w:bottom w:val="single" w:sz="2" w:space="0" w:color="auto"/>
              <w:right w:val="single" w:sz="2" w:space="0" w:color="auto"/>
            </w:tcBorders>
            <w:hideMark/>
          </w:tcPr>
          <w:p w14:paraId="5E038F1D" w14:textId="77777777" w:rsidR="008B68C4" w:rsidRDefault="008B68C4" w:rsidP="00021E44">
            <w:pPr>
              <w:pStyle w:val="Tabletext"/>
              <w:spacing w:before="60"/>
              <w:jc w:val="center"/>
              <w:rPr>
                <w:lang w:bidi="ar-EG"/>
              </w:rPr>
            </w:pPr>
            <w:r>
              <w:t>283,5</w:t>
            </w:r>
            <w:r>
              <w:noBreakHyphen/>
              <w:t>148,5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14:paraId="499631F6" w14:textId="77777777" w:rsidR="008B68C4" w:rsidRDefault="008B68C4" w:rsidP="00021E44">
            <w:pPr>
              <w:pStyle w:val="Tabletext"/>
              <w:spacing w:before="60"/>
              <w:jc w:val="center"/>
              <w:rPr>
                <w:rtl/>
                <w:lang w:bidi="ar-EG"/>
              </w:rPr>
            </w:pPr>
            <w:r>
              <w:t>9</w:t>
            </w:r>
            <w:r>
              <w:rPr>
                <w:rtl/>
                <w:lang w:bidi="ar-EG"/>
              </w:rPr>
              <w:t> </w:t>
            </w:r>
            <w:r>
              <w:rPr>
                <w:lang w:bidi="ar-EG"/>
              </w:rPr>
              <w:t>kHz</w:t>
            </w:r>
          </w:p>
        </w:tc>
        <w:tc>
          <w:tcPr>
            <w:tcW w:w="1701" w:type="dxa"/>
            <w:vMerge w:val="restart"/>
            <w:tcBorders>
              <w:top w:val="single" w:sz="2" w:space="0" w:color="auto"/>
              <w:left w:val="single" w:sz="2" w:space="0" w:color="auto"/>
              <w:bottom w:val="single" w:sz="2" w:space="0" w:color="auto"/>
              <w:right w:val="single" w:sz="2" w:space="0" w:color="auto"/>
            </w:tcBorders>
            <w:hideMark/>
          </w:tcPr>
          <w:p w14:paraId="22078FD2" w14:textId="77777777" w:rsidR="008B68C4" w:rsidRDefault="008B68C4" w:rsidP="00021E44">
            <w:pPr>
              <w:pStyle w:val="Tabletext"/>
              <w:spacing w:before="60"/>
              <w:jc w:val="center"/>
              <w:rPr>
                <w:rtl/>
              </w:rPr>
            </w:pPr>
            <w:r>
              <w:t>4,5</w:t>
            </w:r>
          </w:p>
        </w:tc>
      </w:tr>
      <w:tr w:rsidR="008B68C4" w14:paraId="0B13595E" w14:textId="77777777" w:rsidTr="00DB2C18">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14:paraId="0B83988B" w14:textId="77777777" w:rsidR="008B68C4" w:rsidRDefault="008B68C4" w:rsidP="00021E44">
            <w:pPr>
              <w:pStyle w:val="Tabletext"/>
              <w:spacing w:before="60"/>
            </w:pPr>
          </w:p>
        </w:tc>
        <w:tc>
          <w:tcPr>
            <w:tcW w:w="2430" w:type="dxa"/>
            <w:tcBorders>
              <w:top w:val="single" w:sz="2" w:space="0" w:color="auto"/>
              <w:left w:val="single" w:sz="2" w:space="0" w:color="auto"/>
              <w:bottom w:val="single" w:sz="2" w:space="0" w:color="auto"/>
              <w:right w:val="single" w:sz="2" w:space="0" w:color="auto"/>
            </w:tcBorders>
            <w:hideMark/>
          </w:tcPr>
          <w:p w14:paraId="527FC810" w14:textId="77777777" w:rsidR="008B68C4" w:rsidRDefault="008B68C4" w:rsidP="00021E44">
            <w:pPr>
              <w:pStyle w:val="Tabletext"/>
              <w:spacing w:before="60"/>
              <w:jc w:val="center"/>
              <w:rPr>
                <w:lang w:bidi="ar-EG"/>
              </w:rPr>
            </w:pPr>
            <w:r>
              <w:t>1 606,5</w:t>
            </w:r>
            <w:r>
              <w:noBreakHyphen/>
              <w:t>526,5</w:t>
            </w:r>
            <w:r>
              <w:rPr>
                <w:rtl/>
                <w:lang w:bidi="ar-EG"/>
              </w:rPr>
              <w:t xml:space="preserve"> </w:t>
            </w:r>
            <w:r>
              <w:rPr>
                <w:lang w:bidi="ar-EG"/>
              </w:rPr>
              <w:t>kHz</w:t>
            </w:r>
          </w:p>
        </w:tc>
        <w:tc>
          <w:tcPr>
            <w:tcW w:w="1660" w:type="dxa"/>
            <w:tcBorders>
              <w:top w:val="single" w:sz="2" w:space="0" w:color="auto"/>
              <w:left w:val="single" w:sz="2" w:space="0" w:color="auto"/>
              <w:bottom w:val="single" w:sz="2" w:space="0" w:color="auto"/>
              <w:right w:val="single" w:sz="2" w:space="0" w:color="auto"/>
            </w:tcBorders>
            <w:hideMark/>
          </w:tcPr>
          <w:p w14:paraId="0B2AF72A" w14:textId="77777777" w:rsidR="008B68C4" w:rsidRDefault="008B68C4" w:rsidP="00021E44">
            <w:pPr>
              <w:pStyle w:val="Tabletext"/>
              <w:spacing w:before="60"/>
              <w:jc w:val="center"/>
              <w:rPr>
                <w:rtl/>
                <w:lang w:bidi="ar-EG"/>
              </w:rPr>
            </w:pPr>
            <w:r>
              <w:t>9</w:t>
            </w:r>
            <w:r>
              <w:rPr>
                <w:rtl/>
                <w:lang w:bidi="ar-EG"/>
              </w:rPr>
              <w:t> </w:t>
            </w:r>
            <w:r>
              <w:rPr>
                <w:lang w:bidi="ar-EG"/>
              </w:rPr>
              <w:t>kHz</w:t>
            </w:r>
          </w:p>
        </w:tc>
        <w:tc>
          <w:tcPr>
            <w:tcW w:w="1701" w:type="dxa"/>
            <w:vMerge/>
            <w:tcBorders>
              <w:top w:val="single" w:sz="2" w:space="0" w:color="auto"/>
              <w:left w:val="single" w:sz="2" w:space="0" w:color="auto"/>
              <w:bottom w:val="single" w:sz="2" w:space="0" w:color="auto"/>
              <w:right w:val="single" w:sz="2" w:space="0" w:color="auto"/>
            </w:tcBorders>
            <w:hideMark/>
          </w:tcPr>
          <w:p w14:paraId="0A58C893" w14:textId="77777777" w:rsidR="008B68C4" w:rsidRDefault="008B68C4" w:rsidP="00021E44">
            <w:pPr>
              <w:pStyle w:val="Tabletext"/>
              <w:spacing w:before="60"/>
              <w:jc w:val="center"/>
            </w:pPr>
          </w:p>
        </w:tc>
      </w:tr>
      <w:tr w:rsidR="008B68C4" w14:paraId="4846715B" w14:textId="77777777" w:rsidTr="00DB2C18">
        <w:trPr>
          <w:trHeight w:val="454"/>
          <w:jc w:val="center"/>
        </w:trPr>
        <w:tc>
          <w:tcPr>
            <w:tcW w:w="1800" w:type="dxa"/>
            <w:vMerge w:val="restart"/>
            <w:tcBorders>
              <w:top w:val="single" w:sz="2" w:space="0" w:color="auto"/>
              <w:left w:val="single" w:sz="2" w:space="0" w:color="auto"/>
              <w:bottom w:val="single" w:sz="2" w:space="0" w:color="auto"/>
              <w:right w:val="single" w:sz="2" w:space="0" w:color="auto"/>
            </w:tcBorders>
            <w:hideMark/>
          </w:tcPr>
          <w:p w14:paraId="005813D7" w14:textId="77777777" w:rsidR="008B68C4" w:rsidRDefault="008B68C4" w:rsidP="00021E44">
            <w:pPr>
              <w:pStyle w:val="Tabletext"/>
              <w:spacing w:before="60"/>
              <w:rPr>
                <w:rtl/>
              </w:rPr>
            </w:pPr>
            <w:r>
              <w:rPr>
                <w:rtl/>
              </w:rPr>
              <w:t>البث الإذاعي</w:t>
            </w:r>
            <w:r>
              <w:rPr>
                <w:rtl/>
              </w:rPr>
              <w:br/>
              <w:t xml:space="preserve">الصوتي </w:t>
            </w:r>
            <w:r>
              <w:t>VHF</w:t>
            </w:r>
          </w:p>
        </w:tc>
        <w:tc>
          <w:tcPr>
            <w:tcW w:w="2430" w:type="dxa"/>
            <w:tcBorders>
              <w:top w:val="single" w:sz="2" w:space="0" w:color="auto"/>
              <w:left w:val="single" w:sz="2" w:space="0" w:color="auto"/>
              <w:bottom w:val="single" w:sz="2" w:space="0" w:color="auto"/>
              <w:right w:val="single" w:sz="2" w:space="0" w:color="auto"/>
            </w:tcBorders>
            <w:hideMark/>
          </w:tcPr>
          <w:p w14:paraId="4DFDC46B" w14:textId="77777777" w:rsidR="008B68C4" w:rsidRDefault="008B68C4" w:rsidP="00021E44">
            <w:pPr>
              <w:pStyle w:val="Tabletext"/>
              <w:spacing w:before="60"/>
              <w:jc w:val="center"/>
              <w:rPr>
                <w:lang w:bidi="ar-EG"/>
              </w:rPr>
            </w:pPr>
            <w:r>
              <w:t>108</w:t>
            </w:r>
            <w:r>
              <w:noBreakHyphen/>
              <w:t>87,5</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14:paraId="1B65283F" w14:textId="77777777" w:rsidR="008B68C4" w:rsidRDefault="008B68C4" w:rsidP="00021E44">
            <w:pPr>
              <w:pStyle w:val="Tabletext"/>
              <w:spacing w:before="60"/>
              <w:jc w:val="center"/>
              <w:rPr>
                <w:rtl/>
                <w:lang w:bidi="ar-EG"/>
              </w:rPr>
            </w:pPr>
            <w:r>
              <w:t>200</w:t>
            </w:r>
            <w:r>
              <w:rPr>
                <w:rtl/>
                <w:lang w:bidi="ar-EG"/>
              </w:rPr>
              <w:t> </w:t>
            </w:r>
            <w:r>
              <w:rPr>
                <w:lang w:bidi="ar-EG"/>
              </w:rPr>
              <w:t>kHz</w:t>
            </w:r>
          </w:p>
        </w:tc>
        <w:tc>
          <w:tcPr>
            <w:tcW w:w="1701" w:type="dxa"/>
            <w:tcBorders>
              <w:top w:val="single" w:sz="2" w:space="0" w:color="auto"/>
              <w:left w:val="single" w:sz="2" w:space="0" w:color="auto"/>
              <w:bottom w:val="single" w:sz="2" w:space="0" w:color="auto"/>
              <w:right w:val="single" w:sz="2" w:space="0" w:color="auto"/>
            </w:tcBorders>
            <w:hideMark/>
          </w:tcPr>
          <w:p w14:paraId="12C5C5EB" w14:textId="77777777" w:rsidR="008B68C4" w:rsidRDefault="008B68C4" w:rsidP="00021E44">
            <w:pPr>
              <w:pStyle w:val="Tabletext"/>
              <w:spacing w:before="60"/>
              <w:jc w:val="center"/>
              <w:rPr>
                <w:rtl/>
              </w:rPr>
            </w:pPr>
            <w:r>
              <w:t>11</w:t>
            </w:r>
          </w:p>
        </w:tc>
      </w:tr>
      <w:tr w:rsidR="008B68C4" w14:paraId="38216200" w14:textId="77777777" w:rsidTr="00DB2C18">
        <w:trPr>
          <w:trHeight w:val="454"/>
          <w:jc w:val="center"/>
        </w:trPr>
        <w:tc>
          <w:tcPr>
            <w:tcW w:w="7591" w:type="dxa"/>
            <w:vMerge/>
            <w:tcBorders>
              <w:top w:val="single" w:sz="2" w:space="0" w:color="auto"/>
              <w:left w:val="single" w:sz="2" w:space="0" w:color="auto"/>
              <w:bottom w:val="single" w:sz="2" w:space="0" w:color="auto"/>
              <w:right w:val="single" w:sz="2" w:space="0" w:color="auto"/>
            </w:tcBorders>
            <w:vAlign w:val="center"/>
            <w:hideMark/>
          </w:tcPr>
          <w:p w14:paraId="5177979C" w14:textId="77777777" w:rsidR="008B68C4" w:rsidRDefault="008B68C4" w:rsidP="00021E44">
            <w:pPr>
              <w:pStyle w:val="Tabletext"/>
              <w:spacing w:before="60"/>
            </w:pPr>
          </w:p>
        </w:tc>
        <w:tc>
          <w:tcPr>
            <w:tcW w:w="2430" w:type="dxa"/>
            <w:tcBorders>
              <w:top w:val="single" w:sz="2" w:space="0" w:color="auto"/>
              <w:left w:val="single" w:sz="2" w:space="0" w:color="auto"/>
              <w:bottom w:val="single" w:sz="2" w:space="0" w:color="auto"/>
              <w:right w:val="single" w:sz="2" w:space="0" w:color="auto"/>
            </w:tcBorders>
            <w:hideMark/>
          </w:tcPr>
          <w:p w14:paraId="7400168F" w14:textId="77777777" w:rsidR="008B68C4" w:rsidRDefault="008B68C4" w:rsidP="00021E44">
            <w:pPr>
              <w:pStyle w:val="Tabletext"/>
              <w:spacing w:before="60"/>
              <w:jc w:val="center"/>
              <w:rPr>
                <w:lang w:bidi="ar-EG"/>
              </w:rPr>
            </w:pPr>
            <w:r>
              <w:t>230</w:t>
            </w:r>
            <w:r>
              <w:noBreakHyphen/>
              <w:t>174</w:t>
            </w:r>
            <w:r>
              <w:rPr>
                <w:rtl/>
                <w:lang w:bidi="ar-EG"/>
              </w:rPr>
              <w:t xml:space="preserve"> </w:t>
            </w:r>
            <w:r>
              <w:rPr>
                <w:lang w:bidi="ar-EG"/>
              </w:rPr>
              <w:t>MHz</w:t>
            </w:r>
          </w:p>
        </w:tc>
        <w:tc>
          <w:tcPr>
            <w:tcW w:w="1660" w:type="dxa"/>
            <w:tcBorders>
              <w:top w:val="single" w:sz="2" w:space="0" w:color="auto"/>
              <w:left w:val="single" w:sz="2" w:space="0" w:color="auto"/>
              <w:bottom w:val="single" w:sz="2" w:space="0" w:color="auto"/>
              <w:right w:val="single" w:sz="2" w:space="0" w:color="auto"/>
            </w:tcBorders>
            <w:hideMark/>
          </w:tcPr>
          <w:p w14:paraId="426E5274" w14:textId="77777777" w:rsidR="008B68C4" w:rsidRDefault="008B68C4" w:rsidP="00021E44">
            <w:pPr>
              <w:pStyle w:val="Tabletext"/>
              <w:spacing w:before="60"/>
              <w:jc w:val="center"/>
              <w:rPr>
                <w:rtl/>
                <w:lang w:bidi="ar-EG"/>
              </w:rPr>
            </w:pPr>
            <w:r>
              <w:t>1 536</w:t>
            </w:r>
            <w:r>
              <w:rPr>
                <w:rtl/>
                <w:lang w:bidi="ar-EG"/>
              </w:rPr>
              <w:t xml:space="preserve"> </w:t>
            </w:r>
            <w:r>
              <w:rPr>
                <w:lang w:bidi="ar-EG"/>
              </w:rPr>
              <w:t>MHz</w:t>
            </w:r>
          </w:p>
        </w:tc>
        <w:tc>
          <w:tcPr>
            <w:tcW w:w="1701" w:type="dxa"/>
            <w:tcBorders>
              <w:top w:val="single" w:sz="2" w:space="0" w:color="auto"/>
              <w:left w:val="single" w:sz="2" w:space="0" w:color="auto"/>
              <w:bottom w:val="single" w:sz="2" w:space="0" w:color="auto"/>
              <w:right w:val="single" w:sz="2" w:space="0" w:color="auto"/>
            </w:tcBorders>
            <w:hideMark/>
          </w:tcPr>
          <w:p w14:paraId="1D5DF233" w14:textId="77777777" w:rsidR="008B68C4" w:rsidRDefault="008B68C4" w:rsidP="00021E44">
            <w:pPr>
              <w:pStyle w:val="Tabletext"/>
              <w:spacing w:before="60"/>
              <w:jc w:val="center"/>
              <w:rPr>
                <w:rtl/>
              </w:rPr>
            </w:pPr>
            <w:r>
              <w:t>21</w:t>
            </w:r>
          </w:p>
        </w:tc>
      </w:tr>
    </w:tbl>
    <w:p w14:paraId="73B95ACF" w14:textId="77777777" w:rsidR="008B68C4" w:rsidRDefault="008B68C4" w:rsidP="00C055D8">
      <w:pPr>
        <w:pStyle w:val="TableNo"/>
        <w:keepNext w:val="0"/>
        <w:pageBreakBefore/>
        <w:spacing w:before="360"/>
        <w:rPr>
          <w:rtl/>
        </w:rPr>
      </w:pPr>
      <w:r>
        <w:rPr>
          <w:rtl/>
        </w:rPr>
        <w:lastRenderedPageBreak/>
        <w:t xml:space="preserve">الجدول </w:t>
      </w:r>
      <w:r>
        <w:t>2</w:t>
      </w:r>
    </w:p>
    <w:p w14:paraId="28DDBBF9" w14:textId="77777777" w:rsidR="008B68C4" w:rsidRDefault="008B68C4" w:rsidP="008B68C4">
      <w:pPr>
        <w:pStyle w:val="Tabletitle0"/>
      </w:pPr>
      <w:r>
        <w:rPr>
          <w:rtl/>
        </w:rPr>
        <w:t>تعريف عوامل نوع الخدمة </w:t>
      </w:r>
      <w:r>
        <w:t>(ST)</w:t>
      </w:r>
      <w:r>
        <w:rPr>
          <w:rtl/>
        </w:rPr>
        <w:t xml:space="preserve"> لخدمات البث الإذاعي التلفزيوني</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1973"/>
        <w:gridCol w:w="2030"/>
        <w:gridCol w:w="2030"/>
        <w:gridCol w:w="2030"/>
      </w:tblGrid>
      <w:tr w:rsidR="008B68C4" w14:paraId="3BF0D313" w14:textId="77777777" w:rsidTr="00DB2C18">
        <w:trPr>
          <w:trHeight w:val="397"/>
          <w:jc w:val="center"/>
        </w:trPr>
        <w:tc>
          <w:tcPr>
            <w:tcW w:w="8063" w:type="dxa"/>
            <w:gridSpan w:val="4"/>
            <w:tcBorders>
              <w:top w:val="single" w:sz="2" w:space="0" w:color="auto"/>
              <w:left w:val="single" w:sz="2" w:space="0" w:color="auto"/>
              <w:bottom w:val="single" w:sz="2" w:space="0" w:color="auto"/>
              <w:right w:val="single" w:sz="2" w:space="0" w:color="auto"/>
            </w:tcBorders>
            <w:hideMark/>
          </w:tcPr>
          <w:p w14:paraId="5D811433" w14:textId="77777777" w:rsidR="008B68C4" w:rsidRDefault="008B68C4" w:rsidP="00021E44">
            <w:pPr>
              <w:pStyle w:val="TableHead0"/>
              <w:rPr>
                <w:rtl/>
              </w:rPr>
            </w:pPr>
            <w:r>
              <w:rPr>
                <w:rtl/>
              </w:rPr>
              <w:t>خدمة البث الإذاعي التلفزيوني</w:t>
            </w:r>
          </w:p>
        </w:tc>
      </w:tr>
      <w:tr w:rsidR="008B68C4" w14:paraId="34F5362A" w14:textId="77777777" w:rsidTr="00DB2C18">
        <w:trPr>
          <w:trHeight w:val="397"/>
          <w:jc w:val="center"/>
        </w:trPr>
        <w:tc>
          <w:tcPr>
            <w:tcW w:w="1973" w:type="dxa"/>
            <w:tcBorders>
              <w:top w:val="single" w:sz="2" w:space="0" w:color="auto"/>
              <w:left w:val="single" w:sz="2" w:space="0" w:color="auto"/>
              <w:bottom w:val="single" w:sz="2" w:space="0" w:color="auto"/>
              <w:right w:val="single" w:sz="2" w:space="0" w:color="auto"/>
            </w:tcBorders>
            <w:vAlign w:val="center"/>
            <w:hideMark/>
          </w:tcPr>
          <w:p w14:paraId="20DE64FC" w14:textId="77777777" w:rsidR="008B68C4" w:rsidRDefault="008B68C4" w:rsidP="00021E44">
            <w:pPr>
              <w:pStyle w:val="TableHead0"/>
            </w:pPr>
            <w:r>
              <w:rPr>
                <w:rtl/>
              </w:rPr>
              <w:t>نوع الخدمة</w:t>
            </w:r>
          </w:p>
        </w:tc>
        <w:tc>
          <w:tcPr>
            <w:tcW w:w="2030" w:type="dxa"/>
            <w:tcBorders>
              <w:top w:val="single" w:sz="2" w:space="0" w:color="auto"/>
              <w:left w:val="single" w:sz="2" w:space="0" w:color="auto"/>
              <w:bottom w:val="single" w:sz="2" w:space="0" w:color="auto"/>
              <w:right w:val="single" w:sz="2" w:space="0" w:color="auto"/>
            </w:tcBorders>
            <w:vAlign w:val="center"/>
            <w:hideMark/>
          </w:tcPr>
          <w:p w14:paraId="0ED4CC4D" w14:textId="77777777" w:rsidR="008B68C4" w:rsidRDefault="008B68C4" w:rsidP="00021E44">
            <w:pPr>
              <w:pStyle w:val="TableHead0"/>
            </w:pPr>
            <w:r>
              <w:rPr>
                <w:rtl/>
              </w:rPr>
              <w:t>نطاق التردّد</w:t>
            </w:r>
          </w:p>
        </w:tc>
        <w:tc>
          <w:tcPr>
            <w:tcW w:w="2030" w:type="dxa"/>
            <w:tcBorders>
              <w:top w:val="single" w:sz="2" w:space="0" w:color="auto"/>
              <w:left w:val="single" w:sz="2" w:space="0" w:color="auto"/>
              <w:bottom w:val="single" w:sz="2" w:space="0" w:color="auto"/>
              <w:right w:val="single" w:sz="2" w:space="0" w:color="auto"/>
            </w:tcBorders>
            <w:vAlign w:val="center"/>
            <w:hideMark/>
          </w:tcPr>
          <w:p w14:paraId="14AE54A8" w14:textId="77777777" w:rsidR="008B68C4" w:rsidRDefault="008B68C4" w:rsidP="00021E44">
            <w:pPr>
              <w:pStyle w:val="TableHead0"/>
            </w:pPr>
            <w:r>
              <w:rPr>
                <w:rtl/>
              </w:rPr>
              <w:t>عرض النطاق</w:t>
            </w:r>
          </w:p>
        </w:tc>
        <w:tc>
          <w:tcPr>
            <w:tcW w:w="2030" w:type="dxa"/>
            <w:tcBorders>
              <w:top w:val="single" w:sz="2" w:space="0" w:color="auto"/>
              <w:left w:val="single" w:sz="2" w:space="0" w:color="auto"/>
              <w:bottom w:val="single" w:sz="2" w:space="0" w:color="auto"/>
              <w:right w:val="single" w:sz="2" w:space="0" w:color="auto"/>
            </w:tcBorders>
            <w:vAlign w:val="center"/>
            <w:hideMark/>
          </w:tcPr>
          <w:p w14:paraId="7EF26AB9" w14:textId="77777777" w:rsidR="008B68C4" w:rsidRDefault="008B68C4" w:rsidP="00021E44">
            <w:pPr>
              <w:pStyle w:val="TableHead0"/>
            </w:pPr>
            <w:r>
              <w:rPr>
                <w:rtl/>
                <w:lang w:bidi="ar-EG"/>
              </w:rPr>
              <w:t xml:space="preserve">عامل </w:t>
            </w:r>
            <w:r>
              <w:rPr>
                <w:rtl/>
              </w:rPr>
              <w:t>نوع الخدمة</w:t>
            </w:r>
            <w:r>
              <w:rPr>
                <w:rtl/>
              </w:rPr>
              <w:br/>
            </w:r>
            <w:r>
              <w:t>(ST)</w:t>
            </w:r>
          </w:p>
        </w:tc>
      </w:tr>
      <w:tr w:rsidR="008B68C4" w14:paraId="410D9D21" w14:textId="77777777" w:rsidTr="00DB2C18">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14:paraId="3E2BC5F2" w14:textId="77777777" w:rsidR="008B68C4" w:rsidRDefault="008B68C4" w:rsidP="00021E44">
            <w:pPr>
              <w:pStyle w:val="Tabletext"/>
              <w:spacing w:before="60"/>
            </w:pPr>
            <w:r>
              <w:rPr>
                <w:rtl/>
              </w:rPr>
              <w:t>التلفزيون</w:t>
            </w:r>
            <w:r>
              <w:rPr>
                <w:rtl/>
              </w:rPr>
              <w:br/>
              <w:t>الأرضي التماثلي</w:t>
            </w:r>
          </w:p>
        </w:tc>
        <w:tc>
          <w:tcPr>
            <w:tcW w:w="2030" w:type="dxa"/>
            <w:tcBorders>
              <w:top w:val="single" w:sz="2" w:space="0" w:color="auto"/>
              <w:left w:val="single" w:sz="2" w:space="0" w:color="auto"/>
              <w:bottom w:val="single" w:sz="2" w:space="0" w:color="auto"/>
              <w:right w:val="single" w:sz="2" w:space="0" w:color="auto"/>
            </w:tcBorders>
            <w:vAlign w:val="center"/>
            <w:hideMark/>
          </w:tcPr>
          <w:p w14:paraId="3055A2D7" w14:textId="77777777" w:rsidR="008B68C4" w:rsidRDefault="008B68C4" w:rsidP="00021E44">
            <w:pPr>
              <w:pStyle w:val="Tabletext"/>
              <w:spacing w:before="60"/>
              <w:jc w:val="center"/>
              <w:rPr>
                <w:lang w:bidi="ar-EG"/>
              </w:rPr>
            </w:pPr>
            <w:r>
              <w:t>68</w:t>
            </w:r>
            <w:r>
              <w:noBreakHyphen/>
              <w:t>47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14:paraId="6054E859" w14:textId="77777777" w:rsidR="008B68C4" w:rsidRDefault="008B68C4" w:rsidP="00021E44">
            <w:pPr>
              <w:pStyle w:val="Tabletext"/>
              <w:spacing w:before="60"/>
              <w:jc w:val="center"/>
              <w:rPr>
                <w:rtl/>
                <w:lang w:bidi="ar-EG"/>
              </w:rPr>
            </w:pPr>
            <w:r>
              <w:rPr>
                <w:lang w:bidi="ar-EG"/>
              </w:rPr>
              <w:t>7</w:t>
            </w:r>
            <w:r>
              <w:rPr>
                <w:rtl/>
                <w:lang w:bidi="ar-EG"/>
              </w:rPr>
              <w:t xml:space="preserve"> </w:t>
            </w:r>
            <w:r>
              <w:rPr>
                <w:lang w:bidi="ar-EG"/>
              </w:rPr>
              <w:t>MHz</w:t>
            </w:r>
          </w:p>
        </w:tc>
        <w:tc>
          <w:tcPr>
            <w:tcW w:w="2030" w:type="dxa"/>
            <w:vMerge w:val="restart"/>
            <w:tcBorders>
              <w:top w:val="single" w:sz="2" w:space="0" w:color="auto"/>
              <w:left w:val="single" w:sz="2" w:space="0" w:color="auto"/>
              <w:bottom w:val="single" w:sz="2" w:space="0" w:color="auto"/>
              <w:right w:val="single" w:sz="2" w:space="0" w:color="auto"/>
            </w:tcBorders>
            <w:vAlign w:val="center"/>
            <w:hideMark/>
          </w:tcPr>
          <w:p w14:paraId="34627ACB" w14:textId="77777777" w:rsidR="008B68C4" w:rsidRDefault="008B68C4" w:rsidP="00021E44">
            <w:pPr>
              <w:pStyle w:val="Tabletext"/>
              <w:spacing w:before="60"/>
              <w:jc w:val="center"/>
              <w:rPr>
                <w:rtl/>
              </w:rPr>
            </w:pPr>
            <w:r>
              <w:t>12</w:t>
            </w:r>
          </w:p>
        </w:tc>
      </w:tr>
      <w:tr w:rsidR="008B68C4" w14:paraId="1DC6C9F3" w14:textId="77777777" w:rsidTr="00DB2C18">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14:paraId="4251DD98" w14:textId="77777777" w:rsidR="008B68C4" w:rsidRDefault="008B68C4" w:rsidP="00021E44">
            <w:pPr>
              <w:pStyle w:val="Tabletext"/>
              <w:spacing w:before="60"/>
            </w:pPr>
          </w:p>
        </w:tc>
        <w:tc>
          <w:tcPr>
            <w:tcW w:w="2030" w:type="dxa"/>
            <w:tcBorders>
              <w:top w:val="single" w:sz="2" w:space="0" w:color="auto"/>
              <w:left w:val="single" w:sz="2" w:space="0" w:color="auto"/>
              <w:bottom w:val="single" w:sz="2" w:space="0" w:color="auto"/>
              <w:right w:val="single" w:sz="2" w:space="0" w:color="auto"/>
            </w:tcBorders>
            <w:vAlign w:val="center"/>
            <w:hideMark/>
          </w:tcPr>
          <w:p w14:paraId="59AEEB8E" w14:textId="77777777" w:rsidR="008B68C4" w:rsidRDefault="008B68C4" w:rsidP="00021E44">
            <w:pPr>
              <w:pStyle w:val="Tabletext"/>
              <w:spacing w:before="60"/>
              <w:jc w:val="center"/>
              <w:rPr>
                <w:lang w:bidi="ar-EG"/>
              </w:rPr>
            </w:pPr>
            <w:r>
              <w:t>230</w:t>
            </w:r>
            <w:r>
              <w:noBreakHyphen/>
              <w:t>174</w:t>
            </w:r>
            <w:r>
              <w:rPr>
                <w:rtl/>
                <w:lang w:bidi="ar-EG"/>
              </w:rPr>
              <w:t xml:space="preserve"> </w:t>
            </w:r>
            <w:r>
              <w:rPr>
                <w:lang w:bidi="ar-EG"/>
              </w:rPr>
              <w:t>MHz</w:t>
            </w:r>
          </w:p>
        </w:tc>
        <w:tc>
          <w:tcPr>
            <w:tcW w:w="2030" w:type="dxa"/>
            <w:vMerge/>
            <w:tcBorders>
              <w:top w:val="single" w:sz="2" w:space="0" w:color="auto"/>
              <w:left w:val="single" w:sz="2" w:space="0" w:color="auto"/>
              <w:bottom w:val="single" w:sz="2" w:space="0" w:color="auto"/>
              <w:right w:val="single" w:sz="2" w:space="0" w:color="auto"/>
            </w:tcBorders>
            <w:vAlign w:val="center"/>
            <w:hideMark/>
          </w:tcPr>
          <w:p w14:paraId="268F9089" w14:textId="77777777" w:rsidR="008B68C4" w:rsidRDefault="008B68C4" w:rsidP="00021E44">
            <w:pPr>
              <w:pStyle w:val="Tabletext"/>
              <w:spacing w:before="60"/>
              <w:jc w:val="center"/>
              <w:rPr>
                <w:lang w:bidi="ar-EG"/>
              </w:rPr>
            </w:pPr>
          </w:p>
        </w:tc>
        <w:tc>
          <w:tcPr>
            <w:tcW w:w="2030" w:type="dxa"/>
            <w:vMerge/>
            <w:tcBorders>
              <w:top w:val="single" w:sz="2" w:space="0" w:color="auto"/>
              <w:left w:val="single" w:sz="2" w:space="0" w:color="auto"/>
              <w:bottom w:val="single" w:sz="2" w:space="0" w:color="auto"/>
              <w:right w:val="single" w:sz="2" w:space="0" w:color="auto"/>
            </w:tcBorders>
            <w:vAlign w:val="center"/>
            <w:hideMark/>
          </w:tcPr>
          <w:p w14:paraId="6CA8AB76" w14:textId="77777777" w:rsidR="008B68C4" w:rsidRDefault="008B68C4" w:rsidP="00021E44">
            <w:pPr>
              <w:pStyle w:val="Tabletext"/>
              <w:spacing w:before="60"/>
              <w:jc w:val="center"/>
            </w:pPr>
          </w:p>
        </w:tc>
      </w:tr>
      <w:tr w:rsidR="008B68C4" w14:paraId="5E8E6798" w14:textId="77777777" w:rsidTr="00DB2C18">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14:paraId="6E3E4152" w14:textId="77777777" w:rsidR="008B68C4" w:rsidRDefault="008B68C4" w:rsidP="00021E44">
            <w:pPr>
              <w:pStyle w:val="Tabletext"/>
              <w:spacing w:before="60"/>
            </w:pPr>
          </w:p>
        </w:tc>
        <w:tc>
          <w:tcPr>
            <w:tcW w:w="2030" w:type="dxa"/>
            <w:tcBorders>
              <w:top w:val="single" w:sz="2" w:space="0" w:color="auto"/>
              <w:left w:val="single" w:sz="2" w:space="0" w:color="auto"/>
              <w:bottom w:val="single" w:sz="2" w:space="0" w:color="auto"/>
              <w:right w:val="single" w:sz="2" w:space="0" w:color="auto"/>
            </w:tcBorders>
            <w:vAlign w:val="center"/>
            <w:hideMark/>
          </w:tcPr>
          <w:p w14:paraId="655CE305" w14:textId="77777777" w:rsidR="008B68C4" w:rsidRDefault="008B68C4" w:rsidP="00021E44">
            <w:pPr>
              <w:pStyle w:val="Tabletext"/>
              <w:spacing w:before="60"/>
              <w:jc w:val="center"/>
              <w:rPr>
                <w:rtl/>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377E16F3" w14:textId="77777777" w:rsidR="008B68C4" w:rsidRDefault="008B68C4" w:rsidP="00021E44">
            <w:pPr>
              <w:pStyle w:val="Tabletext"/>
              <w:spacing w:before="60"/>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7B4343D6" w14:textId="77777777" w:rsidR="008B68C4" w:rsidRDefault="008B68C4" w:rsidP="00021E44">
            <w:pPr>
              <w:pStyle w:val="Tabletext"/>
              <w:spacing w:before="60"/>
              <w:jc w:val="center"/>
              <w:rPr>
                <w:rtl/>
              </w:rPr>
            </w:pPr>
            <w:r>
              <w:t>14</w:t>
            </w:r>
          </w:p>
        </w:tc>
      </w:tr>
      <w:tr w:rsidR="008B68C4" w14:paraId="3233D80B" w14:textId="77777777" w:rsidTr="00DB2C18">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14:paraId="18291FFE" w14:textId="77777777" w:rsidR="008B68C4" w:rsidRDefault="008B68C4" w:rsidP="00021E44">
            <w:pPr>
              <w:pStyle w:val="Tabletext"/>
              <w:spacing w:before="60"/>
            </w:pPr>
            <w:r>
              <w:rPr>
                <w:rtl/>
              </w:rPr>
              <w:t>البث الإذاعي التلفزيوني</w:t>
            </w:r>
            <w:r>
              <w:rPr>
                <w:rtl/>
                <w:lang w:bidi="ar-EG"/>
              </w:rPr>
              <w:br/>
            </w:r>
            <w:r>
              <w:rPr>
                <w:rtl/>
              </w:rPr>
              <w:t>الأرضي الرقمي</w:t>
            </w:r>
          </w:p>
        </w:tc>
        <w:tc>
          <w:tcPr>
            <w:tcW w:w="2030" w:type="dxa"/>
            <w:tcBorders>
              <w:top w:val="single" w:sz="2" w:space="0" w:color="auto"/>
              <w:left w:val="single" w:sz="2" w:space="0" w:color="auto"/>
              <w:bottom w:val="single" w:sz="2" w:space="0" w:color="auto"/>
              <w:right w:val="single" w:sz="2" w:space="0" w:color="auto"/>
            </w:tcBorders>
            <w:vAlign w:val="center"/>
            <w:hideMark/>
          </w:tcPr>
          <w:p w14:paraId="7CBD0AB8" w14:textId="77777777" w:rsidR="008B68C4" w:rsidRDefault="008B68C4" w:rsidP="00021E44">
            <w:pPr>
              <w:pStyle w:val="Tabletext"/>
              <w:spacing w:before="60"/>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7B511E90" w14:textId="77777777" w:rsidR="008B68C4" w:rsidRDefault="008B68C4" w:rsidP="00021E44">
            <w:pPr>
              <w:pStyle w:val="Tabletext"/>
              <w:spacing w:before="60"/>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720E85E7" w14:textId="77777777" w:rsidR="008B68C4" w:rsidRDefault="008B68C4" w:rsidP="00021E44">
            <w:pPr>
              <w:pStyle w:val="Tabletext"/>
              <w:spacing w:before="60"/>
              <w:jc w:val="center"/>
              <w:rPr>
                <w:rtl/>
              </w:rPr>
            </w:pPr>
            <w:r>
              <w:t>60</w:t>
            </w:r>
          </w:p>
        </w:tc>
      </w:tr>
      <w:tr w:rsidR="008B68C4" w14:paraId="4CB850C2" w14:textId="77777777" w:rsidTr="00DB2C18">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14:paraId="09F3F1D8" w14:textId="77777777" w:rsidR="008B68C4" w:rsidRDefault="008B68C4" w:rsidP="00021E44">
            <w:pPr>
              <w:pStyle w:val="Tabletext"/>
              <w:spacing w:before="60"/>
            </w:pPr>
          </w:p>
        </w:tc>
        <w:tc>
          <w:tcPr>
            <w:tcW w:w="2030" w:type="dxa"/>
            <w:tcBorders>
              <w:top w:val="single" w:sz="2" w:space="0" w:color="auto"/>
              <w:left w:val="single" w:sz="2" w:space="0" w:color="auto"/>
              <w:bottom w:val="single" w:sz="2" w:space="0" w:color="auto"/>
              <w:right w:val="single" w:sz="2" w:space="0" w:color="auto"/>
            </w:tcBorders>
            <w:vAlign w:val="center"/>
            <w:hideMark/>
          </w:tcPr>
          <w:p w14:paraId="6E91A8C2" w14:textId="77777777" w:rsidR="008B68C4" w:rsidRDefault="008B68C4" w:rsidP="00021E44">
            <w:pPr>
              <w:pStyle w:val="Tabletext"/>
              <w:spacing w:before="60"/>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65040AA4" w14:textId="77777777" w:rsidR="008B68C4" w:rsidRDefault="008B68C4" w:rsidP="00021E44">
            <w:pPr>
              <w:pStyle w:val="Tabletext"/>
              <w:spacing w:before="60"/>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671932A2" w14:textId="77777777" w:rsidR="008B68C4" w:rsidRDefault="008B68C4" w:rsidP="00021E44">
            <w:pPr>
              <w:pStyle w:val="Tabletext"/>
              <w:spacing w:before="60"/>
              <w:jc w:val="center"/>
              <w:rPr>
                <w:rtl/>
              </w:rPr>
            </w:pPr>
            <w:r>
              <w:t>68</w:t>
            </w:r>
          </w:p>
        </w:tc>
      </w:tr>
      <w:tr w:rsidR="008B68C4" w14:paraId="587C424A" w14:textId="77777777" w:rsidTr="00DB2C18">
        <w:trPr>
          <w:trHeight w:val="397"/>
          <w:jc w:val="center"/>
        </w:trPr>
        <w:tc>
          <w:tcPr>
            <w:tcW w:w="1973" w:type="dxa"/>
            <w:vMerge w:val="restart"/>
            <w:tcBorders>
              <w:top w:val="single" w:sz="2" w:space="0" w:color="auto"/>
              <w:left w:val="single" w:sz="2" w:space="0" w:color="auto"/>
              <w:bottom w:val="single" w:sz="2" w:space="0" w:color="auto"/>
              <w:right w:val="single" w:sz="2" w:space="0" w:color="auto"/>
            </w:tcBorders>
            <w:hideMark/>
          </w:tcPr>
          <w:p w14:paraId="55FF0F7F" w14:textId="77777777" w:rsidR="008B68C4" w:rsidRDefault="008B68C4" w:rsidP="00021E44">
            <w:pPr>
              <w:pStyle w:val="Tabletext"/>
              <w:spacing w:before="60"/>
            </w:pPr>
            <w:r>
              <w:rPr>
                <w:rtl/>
              </w:rPr>
              <w:t>البث الإذاعي التلفزيوني</w:t>
            </w:r>
            <w:r>
              <w:rPr>
                <w:rtl/>
              </w:rPr>
              <w:br/>
              <w:t>الأرضي المتحرك</w:t>
            </w:r>
          </w:p>
        </w:tc>
        <w:tc>
          <w:tcPr>
            <w:tcW w:w="2030" w:type="dxa"/>
            <w:tcBorders>
              <w:top w:val="single" w:sz="2" w:space="0" w:color="auto"/>
              <w:left w:val="single" w:sz="2" w:space="0" w:color="auto"/>
              <w:bottom w:val="single" w:sz="2" w:space="0" w:color="auto"/>
              <w:right w:val="single" w:sz="2" w:space="0" w:color="auto"/>
            </w:tcBorders>
            <w:vAlign w:val="center"/>
            <w:hideMark/>
          </w:tcPr>
          <w:p w14:paraId="35025FFE" w14:textId="77777777" w:rsidR="008B68C4" w:rsidRDefault="008B68C4" w:rsidP="00021E44">
            <w:pPr>
              <w:pStyle w:val="Tabletext"/>
              <w:spacing w:before="60"/>
              <w:jc w:val="center"/>
              <w:rPr>
                <w:lang w:bidi="ar-EG"/>
              </w:rPr>
            </w:pPr>
            <w:r>
              <w:t>230</w:t>
            </w:r>
            <w:r>
              <w:noBreakHyphen/>
              <w:t>174</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3729597B" w14:textId="77777777" w:rsidR="008B68C4" w:rsidRDefault="008B68C4" w:rsidP="00021E44">
            <w:pPr>
              <w:pStyle w:val="Tabletext"/>
              <w:spacing w:before="60"/>
              <w:jc w:val="center"/>
              <w:rPr>
                <w:rtl/>
                <w:lang w:bidi="ar-EG"/>
              </w:rPr>
            </w:pPr>
            <w:r>
              <w:rPr>
                <w:lang w:bidi="ar-EG"/>
              </w:rPr>
              <w:t>7</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485AA517" w14:textId="77777777" w:rsidR="008B68C4" w:rsidRDefault="008B68C4" w:rsidP="00021E44">
            <w:pPr>
              <w:pStyle w:val="Tabletext"/>
              <w:spacing w:before="60"/>
              <w:jc w:val="center"/>
              <w:rPr>
                <w:rtl/>
              </w:rPr>
            </w:pPr>
            <w:r>
              <w:t>119</w:t>
            </w:r>
          </w:p>
        </w:tc>
      </w:tr>
      <w:tr w:rsidR="008B68C4" w14:paraId="0A7719EF" w14:textId="77777777" w:rsidTr="00DB2C18">
        <w:trPr>
          <w:trHeight w:val="397"/>
          <w:jc w:val="center"/>
        </w:trPr>
        <w:tc>
          <w:tcPr>
            <w:tcW w:w="8063" w:type="dxa"/>
            <w:vMerge/>
            <w:tcBorders>
              <w:top w:val="single" w:sz="2" w:space="0" w:color="auto"/>
              <w:left w:val="single" w:sz="2" w:space="0" w:color="auto"/>
              <w:bottom w:val="single" w:sz="2" w:space="0" w:color="auto"/>
              <w:right w:val="single" w:sz="2" w:space="0" w:color="auto"/>
            </w:tcBorders>
            <w:vAlign w:val="center"/>
            <w:hideMark/>
          </w:tcPr>
          <w:p w14:paraId="3207F00B" w14:textId="77777777" w:rsidR="008B68C4" w:rsidRDefault="008B68C4" w:rsidP="00021E44">
            <w:pPr>
              <w:pStyle w:val="Tabletext"/>
              <w:spacing w:before="60"/>
            </w:pPr>
          </w:p>
        </w:tc>
        <w:tc>
          <w:tcPr>
            <w:tcW w:w="2030" w:type="dxa"/>
            <w:tcBorders>
              <w:top w:val="single" w:sz="2" w:space="0" w:color="auto"/>
              <w:left w:val="single" w:sz="2" w:space="0" w:color="auto"/>
              <w:bottom w:val="single" w:sz="2" w:space="0" w:color="auto"/>
              <w:right w:val="single" w:sz="2" w:space="0" w:color="auto"/>
            </w:tcBorders>
            <w:vAlign w:val="center"/>
            <w:hideMark/>
          </w:tcPr>
          <w:p w14:paraId="7590A3B2" w14:textId="77777777" w:rsidR="008B68C4" w:rsidRDefault="008B68C4" w:rsidP="00021E44">
            <w:pPr>
              <w:pStyle w:val="Tabletext"/>
              <w:spacing w:before="60"/>
              <w:jc w:val="center"/>
              <w:rPr>
                <w:lang w:bidi="ar-EG"/>
              </w:rPr>
            </w:pPr>
            <w:r>
              <w:t>862</w:t>
            </w:r>
            <w:r>
              <w:noBreakHyphen/>
              <w:t>470</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48E4CB5D" w14:textId="77777777" w:rsidR="008B68C4" w:rsidRDefault="008B68C4" w:rsidP="00021E44">
            <w:pPr>
              <w:pStyle w:val="Tabletext"/>
              <w:spacing w:before="60"/>
              <w:jc w:val="center"/>
              <w:rPr>
                <w:rtl/>
                <w:lang w:bidi="ar-EG"/>
              </w:rPr>
            </w:pPr>
            <w:r>
              <w:rPr>
                <w:lang w:bidi="ar-EG"/>
              </w:rPr>
              <w:t>8</w:t>
            </w:r>
            <w:r>
              <w:rPr>
                <w:rtl/>
                <w:lang w:bidi="ar-EG"/>
              </w:rPr>
              <w:t xml:space="preserve"> </w:t>
            </w:r>
            <w:r>
              <w:rPr>
                <w:lang w:bidi="ar-EG"/>
              </w:rPr>
              <w:t>MHz</w:t>
            </w:r>
          </w:p>
        </w:tc>
        <w:tc>
          <w:tcPr>
            <w:tcW w:w="2030" w:type="dxa"/>
            <w:tcBorders>
              <w:top w:val="single" w:sz="2" w:space="0" w:color="auto"/>
              <w:left w:val="single" w:sz="2" w:space="0" w:color="auto"/>
              <w:bottom w:val="single" w:sz="2" w:space="0" w:color="auto"/>
              <w:right w:val="single" w:sz="2" w:space="0" w:color="auto"/>
            </w:tcBorders>
            <w:vAlign w:val="center"/>
            <w:hideMark/>
          </w:tcPr>
          <w:p w14:paraId="0C5A979D" w14:textId="77777777" w:rsidR="008B68C4" w:rsidRDefault="008B68C4" w:rsidP="00021E44">
            <w:pPr>
              <w:pStyle w:val="Tabletext"/>
              <w:spacing w:before="60"/>
              <w:jc w:val="center"/>
              <w:rPr>
                <w:rtl/>
              </w:rPr>
            </w:pPr>
            <w:r>
              <w:t>136</w:t>
            </w:r>
          </w:p>
        </w:tc>
      </w:tr>
      <w:tr w:rsidR="008B68C4" w14:paraId="34DE7B1F" w14:textId="77777777" w:rsidTr="00DB2C18">
        <w:trPr>
          <w:trHeight w:val="397"/>
          <w:jc w:val="center"/>
        </w:trPr>
        <w:tc>
          <w:tcPr>
            <w:tcW w:w="8063" w:type="dxa"/>
            <w:gridSpan w:val="4"/>
            <w:tcBorders>
              <w:top w:val="single" w:sz="2" w:space="0" w:color="auto"/>
              <w:left w:val="nil"/>
              <w:bottom w:val="nil"/>
              <w:right w:val="nil"/>
            </w:tcBorders>
            <w:vAlign w:val="center"/>
            <w:hideMark/>
          </w:tcPr>
          <w:p w14:paraId="162AACA2" w14:textId="77777777" w:rsidR="008B68C4" w:rsidRPr="00DF69FB" w:rsidRDefault="008B68C4" w:rsidP="00021E44">
            <w:pPr>
              <w:pStyle w:val="Tablelegend"/>
            </w:pPr>
            <w:r w:rsidRPr="00DF69FB">
              <w:rPr>
                <w:b/>
                <w:bCs/>
                <w:rtl/>
              </w:rPr>
              <w:t xml:space="preserve">الملاحظة </w:t>
            </w:r>
            <w:r w:rsidRPr="00DF69FB">
              <w:rPr>
                <w:b/>
                <w:bCs/>
              </w:rPr>
              <w:t>1</w:t>
            </w:r>
            <w:r w:rsidRPr="00DF69FB">
              <w:rPr>
                <w:rtl/>
              </w:rPr>
              <w:t xml:space="preserve"> - عامل نوع الخدمة للتلفزيون الأرضي التماثلي يطبق حتى شهر ديسمبر </w:t>
            </w:r>
            <w:r w:rsidRPr="00DF69FB">
              <w:t>2015</w:t>
            </w:r>
            <w:r w:rsidRPr="00DF69FB">
              <w:rPr>
                <w:rtl/>
              </w:rPr>
              <w:t>. بعد ذلك يطبق عامل نوع الخدمة للبث الإذاعي التلفزيوني الأرضي الرقمي للبث التلفزيوني الأرضي التماثلي.</w:t>
            </w:r>
          </w:p>
          <w:p w14:paraId="7E2D8F46" w14:textId="2097A0B8" w:rsidR="008B68C4" w:rsidRDefault="00C055D8" w:rsidP="00021E44">
            <w:pPr>
              <w:pStyle w:val="Tablelegend"/>
              <w:rPr>
                <w:rtl/>
              </w:rPr>
            </w:pPr>
            <w:r w:rsidRPr="00DF69FB">
              <w:rPr>
                <w:b/>
                <w:bCs/>
                <w:rtl/>
              </w:rPr>
              <w:t xml:space="preserve">الملاحظة </w:t>
            </w:r>
            <w:r w:rsidR="008B68C4" w:rsidRPr="00DF69FB">
              <w:rPr>
                <w:b/>
                <w:bCs/>
              </w:rPr>
              <w:t>2</w:t>
            </w:r>
            <w:r w:rsidR="008B68C4" w:rsidRPr="00DF69FB">
              <w:rPr>
                <w:rtl/>
              </w:rPr>
              <w:t xml:space="preserve"> - يمكن احتساب عامل نوع الخدمة بالنسبة لعرض النطاق المذكور أعلاه وأقرب نطاق تردد إذا ما تم طلب تصريح لخدمة بث إذاعي مشابهة بتردد لم يذكر أعلاه.</w:t>
            </w:r>
          </w:p>
        </w:tc>
      </w:tr>
    </w:tbl>
    <w:p w14:paraId="5626367E" w14:textId="77777777" w:rsidR="008B68C4" w:rsidRDefault="008B68C4" w:rsidP="008B68C4">
      <w:r>
        <w:rPr>
          <w:b/>
          <w:bCs/>
        </w:rPr>
        <w:tab/>
      </w:r>
      <w:r>
        <w:t>SZ</w:t>
      </w:r>
      <w:r>
        <w:rPr>
          <w:rtl/>
        </w:rPr>
        <w:t xml:space="preserve"> = عامل منطقة الخدمة يكون كالتالي:</w:t>
      </w:r>
    </w:p>
    <w:p w14:paraId="13055EA3" w14:textId="77777777" w:rsidR="008B68C4" w:rsidRDefault="008B68C4" w:rsidP="008B68C4">
      <w:pPr>
        <w:pStyle w:val="TableNo"/>
        <w:keepLines/>
        <w:rPr>
          <w:rtl/>
        </w:rPr>
      </w:pPr>
      <w:r>
        <w:rPr>
          <w:rtl/>
        </w:rPr>
        <w:t xml:space="preserve">الجدول </w:t>
      </w:r>
      <w:r>
        <w:t>3</w:t>
      </w:r>
    </w:p>
    <w:p w14:paraId="500C450B" w14:textId="77777777" w:rsidR="008B68C4" w:rsidRDefault="008B68C4" w:rsidP="008B68C4">
      <w:pPr>
        <w:pStyle w:val="Tabletitle0"/>
        <w:keepLines/>
        <w:rPr>
          <w:rtl/>
        </w:rPr>
      </w:pPr>
      <w:r>
        <w:rPr>
          <w:rtl/>
        </w:rPr>
        <w:t>تعريف عوامل منطقة الخدمة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123"/>
        <w:gridCol w:w="2871"/>
      </w:tblGrid>
      <w:tr w:rsidR="008B68C4" w14:paraId="1F98D12A" w14:textId="77777777" w:rsidTr="00EA1C43">
        <w:trPr>
          <w:cantSplit/>
          <w:trHeight w:val="387"/>
          <w:tblHeader/>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01C188D2" w14:textId="77777777" w:rsidR="008B68C4" w:rsidRDefault="008B68C4" w:rsidP="00DB2C18">
            <w:pPr>
              <w:pStyle w:val="TableHead0"/>
              <w:spacing w:line="240" w:lineRule="exact"/>
              <w:rPr>
                <w:rtl/>
              </w:rPr>
            </w:pPr>
            <w:r>
              <w:rPr>
                <w:rtl/>
              </w:rPr>
              <w:t>عامل منطقة الخدمة</w:t>
            </w:r>
            <w:r>
              <w:rPr>
                <w:rtl/>
              </w:rPr>
              <w:br/>
            </w:r>
            <w:r>
              <w:t>(SZ)</w:t>
            </w:r>
          </w:p>
        </w:tc>
        <w:tc>
          <w:tcPr>
            <w:tcW w:w="2141" w:type="pct"/>
            <w:tcBorders>
              <w:top w:val="single" w:sz="4" w:space="0" w:color="auto"/>
              <w:left w:val="single" w:sz="4" w:space="0" w:color="auto"/>
              <w:bottom w:val="single" w:sz="4" w:space="0" w:color="auto"/>
              <w:right w:val="single" w:sz="4" w:space="0" w:color="auto"/>
            </w:tcBorders>
            <w:vAlign w:val="center"/>
            <w:hideMark/>
          </w:tcPr>
          <w:p w14:paraId="78AAA140" w14:textId="77777777" w:rsidR="008B68C4" w:rsidRDefault="008B68C4" w:rsidP="00DB2C18">
            <w:pPr>
              <w:pStyle w:val="TableHead0"/>
              <w:spacing w:line="240" w:lineRule="exact"/>
            </w:pPr>
            <w:r>
              <w:rPr>
                <w:rtl/>
              </w:rPr>
              <w:t>منطقة الخدمة</w:t>
            </w:r>
          </w:p>
        </w:tc>
        <w:tc>
          <w:tcPr>
            <w:tcW w:w="1491" w:type="pct"/>
            <w:tcBorders>
              <w:top w:val="single" w:sz="4" w:space="0" w:color="auto"/>
              <w:left w:val="single" w:sz="4" w:space="0" w:color="auto"/>
              <w:bottom w:val="single" w:sz="4" w:space="0" w:color="auto"/>
              <w:right w:val="single" w:sz="4" w:space="0" w:color="auto"/>
            </w:tcBorders>
            <w:vAlign w:val="center"/>
            <w:hideMark/>
          </w:tcPr>
          <w:p w14:paraId="44F90099" w14:textId="77777777" w:rsidR="008B68C4" w:rsidRDefault="008B68C4" w:rsidP="00DB2C18">
            <w:pPr>
              <w:pStyle w:val="TableHead0"/>
              <w:spacing w:line="240" w:lineRule="exact"/>
            </w:pPr>
            <w:r>
              <w:rPr>
                <w:rtl/>
              </w:rPr>
              <w:t>زوايا المضلع</w:t>
            </w:r>
          </w:p>
        </w:tc>
      </w:tr>
      <w:tr w:rsidR="008B68C4" w14:paraId="36F8AD45" w14:textId="77777777" w:rsidTr="00DB2C18">
        <w:trPr>
          <w:cantSplit/>
          <w:trHeight w:val="1142"/>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14:paraId="449CFB18" w14:textId="77777777" w:rsidR="008B68C4" w:rsidRDefault="008B68C4" w:rsidP="00DB2C18">
            <w:pPr>
              <w:pStyle w:val="Tabletext"/>
              <w:spacing w:line="240" w:lineRule="exact"/>
            </w:pPr>
            <w:r>
              <w:t>1,00</w:t>
            </w:r>
            <w:r>
              <w:rPr>
                <w:rtl/>
              </w:rPr>
              <w:t xml:space="preserve"> (عالي)</w:t>
            </w:r>
          </w:p>
        </w:tc>
        <w:tc>
          <w:tcPr>
            <w:tcW w:w="2141" w:type="pct"/>
            <w:tcBorders>
              <w:top w:val="single" w:sz="4" w:space="0" w:color="auto"/>
              <w:left w:val="single" w:sz="4" w:space="0" w:color="auto"/>
              <w:bottom w:val="single" w:sz="4" w:space="0" w:color="auto"/>
              <w:right w:val="single" w:sz="4" w:space="0" w:color="auto"/>
            </w:tcBorders>
            <w:hideMark/>
          </w:tcPr>
          <w:p w14:paraId="5559A275" w14:textId="77777777" w:rsidR="008B68C4" w:rsidRDefault="008B68C4" w:rsidP="00DB2C18">
            <w:pPr>
              <w:pStyle w:val="Tabletext"/>
              <w:spacing w:line="240" w:lineRule="exact"/>
            </w:pPr>
            <w:r>
              <w:rPr>
                <w:rtl/>
              </w:rPr>
              <w:t>مدينة أبو ظبي وضواحيها</w:t>
            </w:r>
          </w:p>
        </w:tc>
        <w:tc>
          <w:tcPr>
            <w:tcW w:w="1491" w:type="pct"/>
            <w:tcBorders>
              <w:top w:val="single" w:sz="4" w:space="0" w:color="auto"/>
              <w:left w:val="single" w:sz="4" w:space="0" w:color="auto"/>
              <w:bottom w:val="single" w:sz="4" w:space="0" w:color="auto"/>
              <w:right w:val="single" w:sz="4" w:space="0" w:color="auto"/>
            </w:tcBorders>
            <w:hideMark/>
          </w:tcPr>
          <w:p w14:paraId="6ABA3B11" w14:textId="3B9DFED0" w:rsidR="008B68C4" w:rsidRDefault="008B68C4" w:rsidP="00DB2C18">
            <w:pPr>
              <w:pStyle w:val="Tabletext"/>
              <w:spacing w:line="240" w:lineRule="exact"/>
              <w:rPr>
                <w:lang w:val="pt-BR"/>
              </w:rPr>
            </w:pPr>
            <w:r>
              <w:rPr>
                <w:rFonts w:cs="Times New Roman"/>
                <w:lang w:val="pt-BR"/>
              </w:rPr>
              <w:t>ʻ</w:t>
            </w:r>
            <w:r>
              <w:rPr>
                <w:lang w:val="pt-BR"/>
              </w:rPr>
              <w:t>30°54</w:t>
            </w:r>
            <w:r>
              <w:rPr>
                <w:rtl/>
                <w:lang w:val="pt-BR"/>
              </w:rPr>
              <w:t xml:space="preserve"> </w:t>
            </w:r>
            <w:r w:rsidR="00C043CA">
              <w:rPr>
                <w:rtl/>
                <w:lang w:val="pt-BR"/>
              </w:rPr>
              <w:t xml:space="preserve">شرقاً </w:t>
            </w:r>
            <w:r>
              <w:rPr>
                <w:rtl/>
                <w:lang w:val="pt-BR"/>
              </w:rPr>
              <w:t>-</w:t>
            </w:r>
            <w:r>
              <w:rPr>
                <w:rtl/>
                <w:lang w:val="pt-BR" w:bidi="ar-EG"/>
              </w:rPr>
              <w:t xml:space="preserve"> </w:t>
            </w:r>
            <w:r>
              <w:rPr>
                <w:lang w:val="pt-BR"/>
              </w:rPr>
              <w:t>ʻ45°24</w:t>
            </w:r>
            <w:r>
              <w:rPr>
                <w:rtl/>
                <w:lang w:val="pt-BR"/>
              </w:rPr>
              <w:t xml:space="preserve"> شمالاً</w:t>
            </w:r>
          </w:p>
          <w:p w14:paraId="0578EFD8" w14:textId="77777777" w:rsidR="008B68C4" w:rsidRDefault="008B68C4" w:rsidP="00DB2C18">
            <w:pPr>
              <w:pStyle w:val="Tabletext"/>
              <w:spacing w:line="240" w:lineRule="exact"/>
              <w:rPr>
                <w:rtl/>
                <w:lang w:val="pt-BR"/>
              </w:rPr>
            </w:pPr>
            <w:r>
              <w:rPr>
                <w:lang w:val="pt-BR"/>
              </w:rPr>
              <w:t>ʻ15°55</w:t>
            </w:r>
            <w:r>
              <w:rPr>
                <w:rtl/>
                <w:lang w:val="pt-BR"/>
              </w:rPr>
              <w:t xml:space="preserve"> شرقاً -</w:t>
            </w:r>
            <w:r>
              <w:rPr>
                <w:rtl/>
                <w:lang w:val="pt-BR" w:bidi="ar-EG"/>
              </w:rPr>
              <w:t xml:space="preserve"> </w:t>
            </w:r>
            <w:r>
              <w:rPr>
                <w:lang w:val="pt-BR"/>
              </w:rPr>
              <w:t>ʻ40°24</w:t>
            </w:r>
            <w:r>
              <w:rPr>
                <w:rtl/>
                <w:lang w:val="pt-BR"/>
              </w:rPr>
              <w:t xml:space="preserve"> شمالاً</w:t>
            </w:r>
          </w:p>
          <w:p w14:paraId="0B95DDD4" w14:textId="77777777" w:rsidR="008B68C4" w:rsidRDefault="008B68C4" w:rsidP="00DB2C18">
            <w:pPr>
              <w:pStyle w:val="Tabletext"/>
              <w:spacing w:line="240" w:lineRule="exact"/>
              <w:rPr>
                <w:rtl/>
                <w:lang w:val="pt-BR" w:bidi="ar-EG"/>
              </w:rPr>
            </w:pPr>
            <w:r>
              <w:rPr>
                <w:lang w:val="pt-BR"/>
              </w:rPr>
              <w:t>ʻ00°55</w:t>
            </w:r>
            <w:r>
              <w:rPr>
                <w:rtl/>
                <w:lang w:val="pt-BR"/>
              </w:rPr>
              <w:t xml:space="preserve"> شرقاً -</w:t>
            </w:r>
            <w:r>
              <w:rPr>
                <w:rtl/>
                <w:lang w:val="pt-BR" w:bidi="ar-EG"/>
              </w:rPr>
              <w:t xml:space="preserve"> </w:t>
            </w:r>
            <w:r>
              <w:rPr>
                <w:lang w:val="pt-BR"/>
              </w:rPr>
              <w:t>ʻ05°24</w:t>
            </w:r>
            <w:r>
              <w:rPr>
                <w:rtl/>
                <w:lang w:val="pt-BR"/>
              </w:rPr>
              <w:t xml:space="preserve"> شمالاً</w:t>
            </w:r>
          </w:p>
          <w:p w14:paraId="0F6BD5E0" w14:textId="77777777" w:rsidR="008B68C4" w:rsidRDefault="008B68C4" w:rsidP="00DB2C18">
            <w:pPr>
              <w:pStyle w:val="Tabletext"/>
              <w:spacing w:line="240" w:lineRule="exact"/>
              <w:rPr>
                <w:rtl/>
                <w:lang w:val="pt-BR"/>
              </w:rPr>
            </w:pPr>
            <w:r>
              <w:rPr>
                <w:lang w:val="pt-BR"/>
              </w:rPr>
              <w:t>ʻ00°54</w:t>
            </w:r>
            <w:r>
              <w:rPr>
                <w:rtl/>
                <w:lang w:val="pt-BR"/>
              </w:rPr>
              <w:t xml:space="preserve"> شرقاً -</w:t>
            </w:r>
            <w:r>
              <w:rPr>
                <w:rtl/>
                <w:lang w:val="pt-BR" w:bidi="ar-EG"/>
              </w:rPr>
              <w:t xml:space="preserve"> </w:t>
            </w:r>
            <w:r>
              <w:rPr>
                <w:lang w:val="pt-BR"/>
              </w:rPr>
              <w:t>ʻ20°24</w:t>
            </w:r>
            <w:r>
              <w:rPr>
                <w:rtl/>
                <w:lang w:val="pt-BR"/>
              </w:rPr>
              <w:t xml:space="preserve"> شمالاً</w:t>
            </w:r>
          </w:p>
        </w:tc>
      </w:tr>
      <w:tr w:rsidR="008B68C4" w14:paraId="7593EDAC" w14:textId="77777777" w:rsidTr="00DB2C18">
        <w:trPr>
          <w:cantSplit/>
          <w:trHeight w:val="1192"/>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14:paraId="7D1C010F" w14:textId="77777777" w:rsidR="008B68C4" w:rsidRDefault="008B68C4" w:rsidP="00DB2C18">
            <w:pPr>
              <w:pStyle w:val="Tabletext"/>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14:paraId="3661AA37" w14:textId="77777777" w:rsidR="008B68C4" w:rsidRDefault="008B68C4" w:rsidP="00DB2C18">
            <w:pPr>
              <w:pStyle w:val="Tabletext"/>
              <w:spacing w:line="240" w:lineRule="exact"/>
            </w:pPr>
            <w:r>
              <w:rPr>
                <w:rtl/>
              </w:rPr>
              <w:t>مدن دبي، الشارقة، عجمان وأم القيوين وضواحيها</w:t>
            </w:r>
          </w:p>
        </w:tc>
        <w:tc>
          <w:tcPr>
            <w:tcW w:w="1491" w:type="pct"/>
            <w:tcBorders>
              <w:top w:val="single" w:sz="4" w:space="0" w:color="auto"/>
              <w:left w:val="single" w:sz="4" w:space="0" w:color="auto"/>
              <w:bottom w:val="single" w:sz="4" w:space="0" w:color="auto"/>
              <w:right w:val="single" w:sz="4" w:space="0" w:color="auto"/>
            </w:tcBorders>
            <w:hideMark/>
          </w:tcPr>
          <w:p w14:paraId="5BCBCCEE" w14:textId="77777777" w:rsidR="008B68C4" w:rsidRDefault="008B68C4" w:rsidP="00DB2C18">
            <w:pPr>
              <w:pStyle w:val="Tabletext"/>
              <w:spacing w:line="240" w:lineRule="exact"/>
              <w:rPr>
                <w:lang w:val="pt-BR"/>
              </w:rPr>
            </w:pPr>
            <w:r>
              <w:rPr>
                <w:lang w:val="pt-BR"/>
              </w:rPr>
              <w:t>ʻ30°55</w:t>
            </w:r>
            <w:r>
              <w:rPr>
                <w:rtl/>
                <w:lang w:val="pt-BR"/>
              </w:rPr>
              <w:t xml:space="preserve"> شرقاً -</w:t>
            </w:r>
            <w:r>
              <w:rPr>
                <w:rtl/>
                <w:lang w:val="pt-BR" w:bidi="ar-EG"/>
              </w:rPr>
              <w:t xml:space="preserve"> </w:t>
            </w:r>
            <w:r>
              <w:rPr>
                <w:lang w:val="pt-BR"/>
              </w:rPr>
              <w:t>ʻ40°25</w:t>
            </w:r>
            <w:r>
              <w:rPr>
                <w:rtl/>
                <w:lang w:val="pt-BR"/>
              </w:rPr>
              <w:t xml:space="preserve"> شمالاً</w:t>
            </w:r>
          </w:p>
          <w:p w14:paraId="3481B535" w14:textId="77777777" w:rsidR="008B68C4" w:rsidRDefault="008B68C4" w:rsidP="00DB2C18">
            <w:pPr>
              <w:pStyle w:val="Tabletext"/>
              <w:spacing w:line="240" w:lineRule="exact"/>
              <w:rPr>
                <w:rtl/>
                <w:lang w:val="pt-BR"/>
              </w:rPr>
            </w:pPr>
            <w:r>
              <w:rPr>
                <w:lang w:val="pt-BR"/>
              </w:rPr>
              <w:t>ʻ55°55</w:t>
            </w:r>
            <w:r>
              <w:rPr>
                <w:rtl/>
                <w:lang w:val="pt-BR"/>
              </w:rPr>
              <w:t xml:space="preserve"> شرقاً -</w:t>
            </w:r>
            <w:r>
              <w:rPr>
                <w:rtl/>
                <w:lang w:val="pt-BR" w:bidi="ar-EG"/>
              </w:rPr>
              <w:t xml:space="preserve"> </w:t>
            </w:r>
            <w:r>
              <w:rPr>
                <w:lang w:val="pt-BR"/>
              </w:rPr>
              <w:t>ʻ20°25</w:t>
            </w:r>
            <w:r>
              <w:rPr>
                <w:rtl/>
                <w:lang w:val="pt-BR"/>
              </w:rPr>
              <w:t xml:space="preserve"> شمالاً</w:t>
            </w:r>
          </w:p>
          <w:p w14:paraId="6F11778F" w14:textId="77777777" w:rsidR="008B68C4" w:rsidRDefault="008B68C4" w:rsidP="00DB2C18">
            <w:pPr>
              <w:pStyle w:val="Tabletext"/>
              <w:spacing w:line="240" w:lineRule="exact"/>
              <w:rPr>
                <w:rtl/>
                <w:lang w:val="pt-BR"/>
              </w:rPr>
            </w:pPr>
            <w:r>
              <w:rPr>
                <w:lang w:val="pt-BR"/>
              </w:rPr>
              <w:t>ʻ15°55</w:t>
            </w:r>
            <w:r>
              <w:rPr>
                <w:rtl/>
                <w:lang w:val="pt-BR"/>
              </w:rPr>
              <w:t xml:space="preserve"> شرقاً -</w:t>
            </w:r>
            <w:r>
              <w:rPr>
                <w:rtl/>
                <w:lang w:val="pt-BR" w:bidi="ar-EG"/>
              </w:rPr>
              <w:t xml:space="preserve"> </w:t>
            </w:r>
            <w:r>
              <w:rPr>
                <w:lang w:val="pt-BR"/>
              </w:rPr>
              <w:t>ʻ40°24</w:t>
            </w:r>
            <w:r>
              <w:rPr>
                <w:rtl/>
                <w:lang w:val="pt-BR"/>
              </w:rPr>
              <w:t xml:space="preserve"> شمالاً</w:t>
            </w:r>
          </w:p>
          <w:p w14:paraId="0C24A9D4" w14:textId="77777777" w:rsidR="008B68C4" w:rsidRDefault="008B68C4" w:rsidP="00DB2C18">
            <w:pPr>
              <w:pStyle w:val="Tabletext"/>
              <w:spacing w:line="240" w:lineRule="exact"/>
              <w:rPr>
                <w:rtl/>
              </w:rPr>
            </w:pPr>
            <w:r>
              <w:rPr>
                <w:lang w:val="pt-BR"/>
              </w:rPr>
              <w:t>ʻ30°54</w:t>
            </w:r>
            <w:r>
              <w:rPr>
                <w:rtl/>
                <w:lang w:val="pt-BR"/>
              </w:rPr>
              <w:t xml:space="preserve"> شرقاً -</w:t>
            </w:r>
            <w:r>
              <w:rPr>
                <w:rtl/>
                <w:lang w:val="pt-BR" w:bidi="ar-EG"/>
              </w:rPr>
              <w:t xml:space="preserve"> </w:t>
            </w:r>
            <w:r>
              <w:rPr>
                <w:lang w:val="pt-BR"/>
              </w:rPr>
              <w:t>ʻ45°24</w:t>
            </w:r>
            <w:r>
              <w:rPr>
                <w:rtl/>
                <w:lang w:val="pt-BR"/>
              </w:rPr>
              <w:t xml:space="preserve"> شمالاً</w:t>
            </w:r>
          </w:p>
        </w:tc>
      </w:tr>
      <w:tr w:rsidR="008B68C4" w14:paraId="7371A804" w14:textId="77777777" w:rsidTr="00DB2C18">
        <w:trPr>
          <w:cantSplit/>
          <w:trHeight w:val="1057"/>
          <w:jc w:val="center"/>
        </w:trPr>
        <w:tc>
          <w:tcPr>
            <w:tcW w:w="1368" w:type="pct"/>
            <w:vMerge w:val="restart"/>
            <w:tcBorders>
              <w:top w:val="single" w:sz="4" w:space="0" w:color="auto"/>
              <w:left w:val="single" w:sz="4" w:space="0" w:color="auto"/>
              <w:bottom w:val="single" w:sz="4" w:space="0" w:color="auto"/>
              <w:right w:val="single" w:sz="4" w:space="0" w:color="auto"/>
            </w:tcBorders>
            <w:hideMark/>
          </w:tcPr>
          <w:p w14:paraId="4711E083" w14:textId="77777777" w:rsidR="008B68C4" w:rsidRDefault="008B68C4" w:rsidP="00DB2C18">
            <w:pPr>
              <w:pStyle w:val="Tabletext"/>
              <w:spacing w:line="240" w:lineRule="exact"/>
            </w:pPr>
            <w:r>
              <w:t>0,75</w:t>
            </w:r>
            <w:r>
              <w:rPr>
                <w:rtl/>
              </w:rPr>
              <w:t xml:space="preserve"> (متوسط)</w:t>
            </w:r>
          </w:p>
        </w:tc>
        <w:tc>
          <w:tcPr>
            <w:tcW w:w="2141" w:type="pct"/>
            <w:tcBorders>
              <w:top w:val="single" w:sz="4" w:space="0" w:color="auto"/>
              <w:left w:val="single" w:sz="4" w:space="0" w:color="auto"/>
              <w:bottom w:val="single" w:sz="4" w:space="0" w:color="auto"/>
              <w:right w:val="single" w:sz="4" w:space="0" w:color="auto"/>
            </w:tcBorders>
            <w:hideMark/>
          </w:tcPr>
          <w:p w14:paraId="13DED357" w14:textId="77777777" w:rsidR="008B68C4" w:rsidRDefault="008B68C4" w:rsidP="00DB2C18">
            <w:pPr>
              <w:pStyle w:val="Tabletext"/>
              <w:spacing w:line="240" w:lineRule="exact"/>
              <w:rPr>
                <w:lang w:eastAsia="de-DE"/>
              </w:rPr>
            </w:pPr>
            <w:r>
              <w:rPr>
                <w:rtl/>
                <w:lang w:eastAsia="de-DE"/>
              </w:rPr>
              <w:t>المنطقة بين أبو ظبي والعين</w:t>
            </w:r>
          </w:p>
        </w:tc>
        <w:tc>
          <w:tcPr>
            <w:tcW w:w="1491" w:type="pct"/>
            <w:tcBorders>
              <w:top w:val="single" w:sz="4" w:space="0" w:color="auto"/>
              <w:left w:val="single" w:sz="4" w:space="0" w:color="auto"/>
              <w:bottom w:val="single" w:sz="4" w:space="0" w:color="auto"/>
              <w:right w:val="single" w:sz="4" w:space="0" w:color="auto"/>
            </w:tcBorders>
            <w:hideMark/>
          </w:tcPr>
          <w:p w14:paraId="665E6A99" w14:textId="77777777" w:rsidR="008B68C4" w:rsidRDefault="008B68C4" w:rsidP="00DB2C18">
            <w:pPr>
              <w:pStyle w:val="Tabletext"/>
              <w:spacing w:line="240" w:lineRule="exact"/>
              <w:rPr>
                <w:lang w:val="pt-BR"/>
              </w:rPr>
            </w:pPr>
            <w:r>
              <w:rPr>
                <w:lang w:val="pt-BR"/>
              </w:rPr>
              <w:t>ʻ00°55</w:t>
            </w:r>
            <w:r>
              <w:rPr>
                <w:rtl/>
                <w:lang w:val="pt-BR"/>
              </w:rPr>
              <w:t xml:space="preserve"> شرقاً -</w:t>
            </w:r>
            <w:r>
              <w:rPr>
                <w:rtl/>
                <w:lang w:val="pt-BR" w:bidi="ar-EG"/>
              </w:rPr>
              <w:t xml:space="preserve"> </w:t>
            </w:r>
            <w:r>
              <w:rPr>
                <w:lang w:val="pt-BR"/>
              </w:rPr>
              <w:t>ʻ20°24</w:t>
            </w:r>
            <w:r>
              <w:rPr>
                <w:rtl/>
                <w:lang w:val="pt-BR"/>
              </w:rPr>
              <w:t xml:space="preserve"> شمالاً</w:t>
            </w:r>
          </w:p>
          <w:p w14:paraId="4F2C600C" w14:textId="77777777" w:rsidR="008B68C4" w:rsidRDefault="008B68C4" w:rsidP="00DB2C18">
            <w:pPr>
              <w:pStyle w:val="Tabletext"/>
              <w:spacing w:line="240" w:lineRule="exact"/>
              <w:rPr>
                <w:rtl/>
                <w:lang w:val="pt-BR"/>
              </w:rPr>
            </w:pPr>
            <w:r>
              <w:rPr>
                <w:lang w:val="pt-BR"/>
              </w:rPr>
              <w:t>ʻ30°55</w:t>
            </w:r>
            <w:r>
              <w:rPr>
                <w:rtl/>
                <w:lang w:val="pt-BR"/>
              </w:rPr>
              <w:t xml:space="preserve"> شرقاً -</w:t>
            </w:r>
            <w:r>
              <w:rPr>
                <w:rtl/>
                <w:lang w:val="pt-BR" w:bidi="ar-EG"/>
              </w:rPr>
              <w:t xml:space="preserve"> </w:t>
            </w:r>
            <w:r>
              <w:rPr>
                <w:lang w:val="pt-BR"/>
              </w:rPr>
              <w:t>ʻ20°24</w:t>
            </w:r>
            <w:r>
              <w:rPr>
                <w:rtl/>
                <w:lang w:val="pt-BR"/>
              </w:rPr>
              <w:t xml:space="preserve"> شمالاً</w:t>
            </w:r>
          </w:p>
          <w:p w14:paraId="746D9ED9" w14:textId="77777777" w:rsidR="008B68C4" w:rsidRDefault="008B68C4" w:rsidP="00DB2C18">
            <w:pPr>
              <w:pStyle w:val="Tabletext"/>
              <w:spacing w:line="240" w:lineRule="exact"/>
              <w:rPr>
                <w:rtl/>
                <w:lang w:val="pt-BR"/>
              </w:rPr>
            </w:pPr>
            <w:r>
              <w:rPr>
                <w:lang w:val="pt-BR"/>
              </w:rPr>
              <w:t>ʻ30°55</w:t>
            </w:r>
            <w:r>
              <w:rPr>
                <w:rtl/>
                <w:lang w:val="pt-BR"/>
              </w:rPr>
              <w:t xml:space="preserve"> شرقاً -</w:t>
            </w:r>
            <w:r>
              <w:rPr>
                <w:rtl/>
                <w:lang w:val="pt-BR" w:bidi="ar-EG"/>
              </w:rPr>
              <w:t xml:space="preserve"> </w:t>
            </w:r>
            <w:r>
              <w:rPr>
                <w:lang w:val="pt-BR"/>
              </w:rPr>
              <w:t>ʻ00°24</w:t>
            </w:r>
            <w:r>
              <w:rPr>
                <w:rtl/>
                <w:lang w:val="pt-BR"/>
              </w:rPr>
              <w:t xml:space="preserve"> شمالاً</w:t>
            </w:r>
          </w:p>
          <w:p w14:paraId="2C73D9A7" w14:textId="77777777" w:rsidR="008B68C4" w:rsidRDefault="008B68C4" w:rsidP="00DB2C18">
            <w:pPr>
              <w:pStyle w:val="Tabletext"/>
              <w:spacing w:line="240" w:lineRule="exact"/>
              <w:rPr>
                <w:rtl/>
              </w:rPr>
            </w:pPr>
            <w:r>
              <w:rPr>
                <w:lang w:val="pt-BR"/>
              </w:rPr>
              <w:t>ʻ00°55</w:t>
            </w:r>
            <w:r>
              <w:rPr>
                <w:rtl/>
                <w:lang w:val="pt-BR"/>
              </w:rPr>
              <w:t xml:space="preserve"> شرقاً -</w:t>
            </w:r>
            <w:r>
              <w:rPr>
                <w:rtl/>
                <w:lang w:val="pt-BR" w:bidi="ar-EG"/>
              </w:rPr>
              <w:t xml:space="preserve"> </w:t>
            </w:r>
            <w:r>
              <w:rPr>
                <w:lang w:val="pt-BR"/>
              </w:rPr>
              <w:t>ʻ05°24</w:t>
            </w:r>
            <w:r>
              <w:rPr>
                <w:rtl/>
                <w:lang w:val="pt-BR"/>
              </w:rPr>
              <w:t xml:space="preserve"> شمالاً</w:t>
            </w:r>
          </w:p>
        </w:tc>
      </w:tr>
      <w:tr w:rsidR="008B68C4" w14:paraId="460E1EB9" w14:textId="77777777" w:rsidTr="00DB2C18">
        <w:trPr>
          <w:cantSplit/>
          <w:trHeight w:val="1057"/>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14:paraId="6A47A52D" w14:textId="77777777" w:rsidR="008B68C4" w:rsidRDefault="008B68C4" w:rsidP="00DB2C18">
            <w:pPr>
              <w:pStyle w:val="Tabletext"/>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14:paraId="599895C6" w14:textId="77777777" w:rsidR="008B68C4" w:rsidRDefault="008B68C4" w:rsidP="00DB2C18">
            <w:pPr>
              <w:pStyle w:val="Tabletext"/>
              <w:spacing w:line="240" w:lineRule="exact"/>
              <w:rPr>
                <w:lang w:eastAsia="de-DE"/>
              </w:rPr>
            </w:pPr>
            <w:r>
              <w:rPr>
                <w:rtl/>
                <w:lang w:eastAsia="de-DE"/>
              </w:rPr>
              <w:t>مدينة العين وضواحيها</w:t>
            </w:r>
          </w:p>
        </w:tc>
        <w:tc>
          <w:tcPr>
            <w:tcW w:w="1491" w:type="pct"/>
            <w:tcBorders>
              <w:top w:val="single" w:sz="4" w:space="0" w:color="auto"/>
              <w:left w:val="single" w:sz="4" w:space="0" w:color="auto"/>
              <w:bottom w:val="single" w:sz="4" w:space="0" w:color="auto"/>
              <w:right w:val="single" w:sz="4" w:space="0" w:color="auto"/>
            </w:tcBorders>
            <w:hideMark/>
          </w:tcPr>
          <w:p w14:paraId="4DB6B262" w14:textId="77777777" w:rsidR="008B68C4" w:rsidRDefault="008B68C4" w:rsidP="00DB2C18">
            <w:pPr>
              <w:pStyle w:val="Tabletext"/>
              <w:spacing w:line="240" w:lineRule="exact"/>
              <w:rPr>
                <w:lang w:val="pt-BR"/>
              </w:rPr>
            </w:pPr>
            <w:r>
              <w:rPr>
                <w:lang w:val="pt-BR"/>
              </w:rPr>
              <w:t>ʻ30°55</w:t>
            </w:r>
            <w:r>
              <w:rPr>
                <w:rtl/>
                <w:lang w:val="pt-BR"/>
              </w:rPr>
              <w:t xml:space="preserve"> شرقاً -</w:t>
            </w:r>
            <w:r>
              <w:rPr>
                <w:rtl/>
                <w:lang w:val="pt-BR" w:bidi="ar-EG"/>
              </w:rPr>
              <w:t xml:space="preserve"> </w:t>
            </w:r>
            <w:r>
              <w:rPr>
                <w:lang w:val="pt-BR"/>
              </w:rPr>
              <w:t>ʻ20°24</w:t>
            </w:r>
            <w:r>
              <w:rPr>
                <w:rtl/>
                <w:lang w:val="pt-BR"/>
              </w:rPr>
              <w:t xml:space="preserve"> شمالاً</w:t>
            </w:r>
          </w:p>
          <w:p w14:paraId="74E63131" w14:textId="77777777" w:rsidR="008B68C4" w:rsidRDefault="008B68C4" w:rsidP="00DB2C18">
            <w:pPr>
              <w:pStyle w:val="Tabletext"/>
              <w:spacing w:line="240" w:lineRule="exact"/>
              <w:rPr>
                <w:rtl/>
                <w:lang w:val="pt-BR"/>
              </w:rPr>
            </w:pPr>
            <w:r>
              <w:rPr>
                <w:lang w:val="pt-BR"/>
              </w:rPr>
              <w:t>ʻ50°55</w:t>
            </w:r>
            <w:r>
              <w:rPr>
                <w:rtl/>
                <w:lang w:val="pt-BR"/>
              </w:rPr>
              <w:t xml:space="preserve"> شرقاً -</w:t>
            </w:r>
            <w:r>
              <w:rPr>
                <w:rtl/>
                <w:lang w:val="pt-BR" w:bidi="ar-EG"/>
              </w:rPr>
              <w:t xml:space="preserve"> </w:t>
            </w:r>
            <w:r>
              <w:rPr>
                <w:lang w:val="pt-BR"/>
              </w:rPr>
              <w:t>ʻ20°24</w:t>
            </w:r>
            <w:r>
              <w:rPr>
                <w:rtl/>
                <w:lang w:val="pt-BR"/>
              </w:rPr>
              <w:t xml:space="preserve"> شمالاً</w:t>
            </w:r>
          </w:p>
          <w:p w14:paraId="3DFA0B9A" w14:textId="77777777" w:rsidR="008B68C4" w:rsidRDefault="008B68C4" w:rsidP="00DB2C18">
            <w:pPr>
              <w:pStyle w:val="Tabletext"/>
              <w:spacing w:line="240" w:lineRule="exact"/>
              <w:rPr>
                <w:rtl/>
                <w:lang w:val="pt-BR"/>
              </w:rPr>
            </w:pPr>
            <w:r>
              <w:rPr>
                <w:lang w:val="pt-BR"/>
              </w:rPr>
              <w:t>ʻ50°55</w:t>
            </w:r>
            <w:r>
              <w:rPr>
                <w:rtl/>
                <w:lang w:val="pt-BR"/>
              </w:rPr>
              <w:t xml:space="preserve"> شرقاً -</w:t>
            </w:r>
            <w:r>
              <w:rPr>
                <w:rtl/>
                <w:lang w:val="pt-BR" w:bidi="ar-EG"/>
              </w:rPr>
              <w:t xml:space="preserve"> </w:t>
            </w:r>
            <w:r>
              <w:rPr>
                <w:lang w:val="pt-BR"/>
              </w:rPr>
              <w:t>ʻ00°24</w:t>
            </w:r>
            <w:r>
              <w:rPr>
                <w:rtl/>
                <w:lang w:val="pt-BR"/>
              </w:rPr>
              <w:t xml:space="preserve"> شمالاً</w:t>
            </w:r>
          </w:p>
          <w:p w14:paraId="3C9BF4E1" w14:textId="77777777" w:rsidR="008B68C4" w:rsidRDefault="008B68C4" w:rsidP="00DB2C18">
            <w:pPr>
              <w:pStyle w:val="Tabletext"/>
              <w:spacing w:line="240" w:lineRule="exact"/>
              <w:rPr>
                <w:rtl/>
              </w:rPr>
            </w:pPr>
            <w:r>
              <w:rPr>
                <w:lang w:val="pt-BR"/>
              </w:rPr>
              <w:t>ʻ30°55</w:t>
            </w:r>
            <w:r>
              <w:rPr>
                <w:rtl/>
                <w:lang w:val="pt-BR"/>
              </w:rPr>
              <w:t xml:space="preserve"> شرقا -</w:t>
            </w:r>
            <w:r>
              <w:rPr>
                <w:rtl/>
                <w:lang w:val="pt-BR" w:bidi="ar-EG"/>
              </w:rPr>
              <w:t xml:space="preserve"> </w:t>
            </w:r>
            <w:r>
              <w:rPr>
                <w:lang w:val="pt-BR"/>
              </w:rPr>
              <w:t>ʻ00°24</w:t>
            </w:r>
            <w:r>
              <w:rPr>
                <w:rtl/>
                <w:lang w:val="pt-BR"/>
              </w:rPr>
              <w:t xml:space="preserve"> شمالاً</w:t>
            </w:r>
          </w:p>
        </w:tc>
      </w:tr>
    </w:tbl>
    <w:p w14:paraId="6E795DE6" w14:textId="59C767AF" w:rsidR="00021E44" w:rsidRDefault="00021E44" w:rsidP="00021E44">
      <w:pPr>
        <w:pStyle w:val="TableNo"/>
        <w:keepLines/>
        <w:rPr>
          <w:rtl/>
        </w:rPr>
      </w:pPr>
      <w:r>
        <w:rPr>
          <w:rtl/>
        </w:rPr>
        <w:lastRenderedPageBreak/>
        <w:t xml:space="preserve">الجدول </w:t>
      </w:r>
      <w:r>
        <w:t>3</w:t>
      </w:r>
      <w:r>
        <w:rPr>
          <w:rFonts w:hint="cs"/>
          <w:rtl/>
        </w:rPr>
        <w:t xml:space="preserve"> (</w:t>
      </w:r>
      <w:r>
        <w:rPr>
          <w:rFonts w:hint="eastAsia"/>
          <w:rtl/>
        </w:rPr>
        <w:t> </w:t>
      </w:r>
      <w:r w:rsidRPr="00021E44">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123"/>
        <w:gridCol w:w="2871"/>
      </w:tblGrid>
      <w:tr w:rsidR="00021E44" w14:paraId="79836267" w14:textId="77777777" w:rsidTr="00F47485">
        <w:trPr>
          <w:cantSplit/>
          <w:trHeight w:val="387"/>
          <w:tblHeader/>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4052EC3E" w14:textId="77777777" w:rsidR="00021E44" w:rsidRDefault="00021E44" w:rsidP="00F47485">
            <w:pPr>
              <w:pStyle w:val="TableHead0"/>
              <w:spacing w:line="240" w:lineRule="exact"/>
              <w:rPr>
                <w:rtl/>
              </w:rPr>
            </w:pPr>
            <w:r>
              <w:rPr>
                <w:rtl/>
              </w:rPr>
              <w:t>عامل منطقة الخدمة</w:t>
            </w:r>
            <w:r>
              <w:rPr>
                <w:rtl/>
              </w:rPr>
              <w:br/>
            </w:r>
            <w:r>
              <w:t>(SZ)</w:t>
            </w:r>
          </w:p>
        </w:tc>
        <w:tc>
          <w:tcPr>
            <w:tcW w:w="2141" w:type="pct"/>
            <w:tcBorders>
              <w:top w:val="single" w:sz="4" w:space="0" w:color="auto"/>
              <w:left w:val="single" w:sz="4" w:space="0" w:color="auto"/>
              <w:bottom w:val="single" w:sz="4" w:space="0" w:color="auto"/>
              <w:right w:val="single" w:sz="4" w:space="0" w:color="auto"/>
            </w:tcBorders>
            <w:vAlign w:val="center"/>
            <w:hideMark/>
          </w:tcPr>
          <w:p w14:paraId="483DD9D8" w14:textId="77777777" w:rsidR="00021E44" w:rsidRDefault="00021E44" w:rsidP="00F47485">
            <w:pPr>
              <w:pStyle w:val="TableHead0"/>
              <w:spacing w:line="240" w:lineRule="exact"/>
            </w:pPr>
            <w:r>
              <w:rPr>
                <w:rtl/>
              </w:rPr>
              <w:t>منطقة الخدمة</w:t>
            </w:r>
          </w:p>
        </w:tc>
        <w:tc>
          <w:tcPr>
            <w:tcW w:w="1491" w:type="pct"/>
            <w:tcBorders>
              <w:top w:val="single" w:sz="4" w:space="0" w:color="auto"/>
              <w:left w:val="single" w:sz="4" w:space="0" w:color="auto"/>
              <w:bottom w:val="single" w:sz="4" w:space="0" w:color="auto"/>
              <w:right w:val="single" w:sz="4" w:space="0" w:color="auto"/>
            </w:tcBorders>
            <w:vAlign w:val="center"/>
            <w:hideMark/>
          </w:tcPr>
          <w:p w14:paraId="07DB0CB6" w14:textId="77777777" w:rsidR="00021E44" w:rsidRDefault="00021E44" w:rsidP="00F47485">
            <w:pPr>
              <w:pStyle w:val="TableHead0"/>
              <w:spacing w:line="240" w:lineRule="exact"/>
            </w:pPr>
            <w:r>
              <w:rPr>
                <w:rtl/>
              </w:rPr>
              <w:t>زوايا المضلع</w:t>
            </w:r>
          </w:p>
        </w:tc>
      </w:tr>
      <w:tr w:rsidR="008B68C4" w14:paraId="68831B2A" w14:textId="77777777" w:rsidTr="00DB2C18">
        <w:trPr>
          <w:cantSplit/>
          <w:trHeight w:val="1237"/>
          <w:jc w:val="center"/>
        </w:trPr>
        <w:tc>
          <w:tcPr>
            <w:tcW w:w="1368" w:type="pct"/>
            <w:vMerge w:val="restart"/>
            <w:tcBorders>
              <w:top w:val="single" w:sz="4" w:space="0" w:color="auto"/>
              <w:left w:val="single" w:sz="4" w:space="0" w:color="auto"/>
              <w:bottom w:val="single" w:sz="4" w:space="0" w:color="auto"/>
              <w:right w:val="single" w:sz="4" w:space="0" w:color="auto"/>
            </w:tcBorders>
            <w:vAlign w:val="center"/>
            <w:hideMark/>
          </w:tcPr>
          <w:p w14:paraId="26BD87E2" w14:textId="77777777" w:rsidR="008B68C4" w:rsidRDefault="008B68C4" w:rsidP="00DB2C18">
            <w:pPr>
              <w:pStyle w:val="Tabletext"/>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14:paraId="5012B96D" w14:textId="77777777" w:rsidR="008B68C4" w:rsidRDefault="008B68C4" w:rsidP="00DB2C18">
            <w:pPr>
              <w:pStyle w:val="Tabletext"/>
              <w:spacing w:line="240" w:lineRule="exact"/>
              <w:rPr>
                <w:lang w:eastAsia="de-DE"/>
              </w:rPr>
            </w:pPr>
            <w:r>
              <w:rPr>
                <w:rtl/>
                <w:lang w:eastAsia="de-DE"/>
              </w:rPr>
              <w:t>مدينة الفجيرة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14:paraId="796059A5" w14:textId="77777777" w:rsidR="008B68C4" w:rsidRDefault="008B68C4" w:rsidP="00DB2C18">
            <w:pPr>
              <w:pStyle w:val="Tabletext"/>
              <w:spacing w:line="240" w:lineRule="exact"/>
              <w:rPr>
                <w:lang w:val="pt-BR"/>
              </w:rPr>
            </w:pPr>
            <w:r>
              <w:rPr>
                <w:lang w:val="pt-BR"/>
              </w:rPr>
              <w:t>ʻ15°56</w:t>
            </w:r>
            <w:r>
              <w:rPr>
                <w:rtl/>
                <w:lang w:val="pt-BR"/>
              </w:rPr>
              <w:t xml:space="preserve"> شرقاً -</w:t>
            </w:r>
            <w:r>
              <w:rPr>
                <w:rtl/>
                <w:lang w:val="pt-BR" w:bidi="ar-EG"/>
              </w:rPr>
              <w:t xml:space="preserve"> </w:t>
            </w:r>
            <w:r>
              <w:rPr>
                <w:lang w:val="pt-BR"/>
              </w:rPr>
              <w:t>ʻ15°25</w:t>
            </w:r>
            <w:r>
              <w:rPr>
                <w:rtl/>
                <w:lang w:val="pt-BR"/>
              </w:rPr>
              <w:t xml:space="preserve"> شمالاً</w:t>
            </w:r>
          </w:p>
          <w:p w14:paraId="005C00FD" w14:textId="77777777" w:rsidR="008B68C4" w:rsidRDefault="008B68C4" w:rsidP="00DB2C18">
            <w:pPr>
              <w:pStyle w:val="Tabletext"/>
              <w:spacing w:line="240" w:lineRule="exact"/>
              <w:rPr>
                <w:rtl/>
                <w:lang w:val="pt-BR"/>
              </w:rPr>
            </w:pPr>
            <w:r>
              <w:rPr>
                <w:lang w:val="pt-BR"/>
              </w:rPr>
              <w:t>ʻ25°56</w:t>
            </w:r>
            <w:r>
              <w:rPr>
                <w:rtl/>
                <w:lang w:val="pt-BR"/>
              </w:rPr>
              <w:t xml:space="preserve"> شرقاً -</w:t>
            </w:r>
            <w:r>
              <w:rPr>
                <w:rtl/>
                <w:lang w:val="pt-BR" w:bidi="ar-EG"/>
              </w:rPr>
              <w:t xml:space="preserve"> </w:t>
            </w:r>
            <w:r>
              <w:rPr>
                <w:lang w:val="pt-BR"/>
              </w:rPr>
              <w:t>ʻ15°25</w:t>
            </w:r>
            <w:r>
              <w:rPr>
                <w:rtl/>
                <w:lang w:val="pt-BR"/>
              </w:rPr>
              <w:t xml:space="preserve"> شمالاً</w:t>
            </w:r>
          </w:p>
          <w:p w14:paraId="649E88B4" w14:textId="77777777" w:rsidR="008B68C4" w:rsidRDefault="008B68C4" w:rsidP="00DB2C18">
            <w:pPr>
              <w:pStyle w:val="Tabletext"/>
              <w:spacing w:line="240" w:lineRule="exact"/>
              <w:rPr>
                <w:rtl/>
                <w:lang w:val="pt-BR"/>
              </w:rPr>
            </w:pPr>
            <w:r>
              <w:rPr>
                <w:lang w:val="pt-BR"/>
              </w:rPr>
              <w:t>ʻ25°56</w:t>
            </w:r>
            <w:r>
              <w:rPr>
                <w:rtl/>
                <w:lang w:val="pt-BR"/>
              </w:rPr>
              <w:t xml:space="preserve"> شرقاً -</w:t>
            </w:r>
            <w:r>
              <w:rPr>
                <w:rtl/>
                <w:lang w:val="pt-BR" w:bidi="ar-EG"/>
              </w:rPr>
              <w:t xml:space="preserve"> </w:t>
            </w:r>
            <w:r>
              <w:rPr>
                <w:lang w:val="pt-BR"/>
              </w:rPr>
              <w:t>ʻ00°25</w:t>
            </w:r>
            <w:r>
              <w:rPr>
                <w:rtl/>
                <w:lang w:val="pt-BR"/>
              </w:rPr>
              <w:t xml:space="preserve"> شمالاً</w:t>
            </w:r>
          </w:p>
          <w:p w14:paraId="30EF5455" w14:textId="77777777" w:rsidR="008B68C4" w:rsidRDefault="008B68C4" w:rsidP="00DB2C18">
            <w:pPr>
              <w:pStyle w:val="Tabletext"/>
              <w:spacing w:line="240" w:lineRule="exact"/>
              <w:rPr>
                <w:rtl/>
              </w:rPr>
            </w:pPr>
            <w:r>
              <w:rPr>
                <w:lang w:val="pt-BR"/>
              </w:rPr>
              <w:t>ʻ15°56</w:t>
            </w:r>
            <w:r>
              <w:rPr>
                <w:rtl/>
                <w:lang w:val="pt-BR"/>
              </w:rPr>
              <w:t xml:space="preserve"> شرقاً -</w:t>
            </w:r>
            <w:r>
              <w:rPr>
                <w:rtl/>
                <w:lang w:val="pt-BR" w:bidi="ar-EG"/>
              </w:rPr>
              <w:t xml:space="preserve"> </w:t>
            </w:r>
            <w:r>
              <w:rPr>
                <w:lang w:val="pt-BR"/>
              </w:rPr>
              <w:t>ʻ00°25</w:t>
            </w:r>
            <w:r>
              <w:rPr>
                <w:rtl/>
                <w:lang w:val="pt-BR"/>
              </w:rPr>
              <w:t xml:space="preserve"> شمالاً</w:t>
            </w:r>
          </w:p>
        </w:tc>
      </w:tr>
      <w:tr w:rsidR="008B68C4" w14:paraId="784E341C" w14:textId="77777777" w:rsidTr="00DB2C18">
        <w:trPr>
          <w:cantSplit/>
          <w:trHeight w:val="1250"/>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14:paraId="08B615BE" w14:textId="77777777" w:rsidR="008B68C4" w:rsidRDefault="008B68C4" w:rsidP="00DB2C18">
            <w:pPr>
              <w:pStyle w:val="Tabletext"/>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14:paraId="4C6CDAB0" w14:textId="77777777" w:rsidR="008B68C4" w:rsidRDefault="008B68C4" w:rsidP="00DB2C18">
            <w:pPr>
              <w:pStyle w:val="Tabletext"/>
              <w:spacing w:line="240" w:lineRule="exact"/>
              <w:rPr>
                <w:lang w:eastAsia="de-DE"/>
              </w:rPr>
            </w:pPr>
            <w:r>
              <w:rPr>
                <w:rtl/>
                <w:lang w:eastAsia="de-DE"/>
              </w:rPr>
              <w:t>مدينة رأس الخيمة وضواحيها</w:t>
            </w:r>
          </w:p>
        </w:tc>
        <w:tc>
          <w:tcPr>
            <w:tcW w:w="1491" w:type="pct"/>
            <w:tcBorders>
              <w:top w:val="single" w:sz="4" w:space="0" w:color="auto"/>
              <w:left w:val="single" w:sz="4" w:space="0" w:color="auto"/>
              <w:bottom w:val="single" w:sz="4" w:space="0" w:color="auto"/>
              <w:right w:val="single" w:sz="4" w:space="0" w:color="auto"/>
            </w:tcBorders>
            <w:vAlign w:val="center"/>
            <w:hideMark/>
          </w:tcPr>
          <w:p w14:paraId="070E626A" w14:textId="77777777" w:rsidR="008B68C4" w:rsidRDefault="008B68C4" w:rsidP="00DB2C18">
            <w:pPr>
              <w:pStyle w:val="Tabletext"/>
              <w:spacing w:line="240" w:lineRule="exact"/>
              <w:rPr>
                <w:lang w:val="pt-BR"/>
              </w:rPr>
            </w:pPr>
            <w:r>
              <w:rPr>
                <w:lang w:val="pt-BR"/>
              </w:rPr>
              <w:t>ʻ50°55</w:t>
            </w:r>
            <w:r>
              <w:rPr>
                <w:rtl/>
                <w:lang w:val="pt-BR"/>
              </w:rPr>
              <w:t xml:space="preserve"> شرقاً -</w:t>
            </w:r>
            <w:r>
              <w:rPr>
                <w:rtl/>
                <w:lang w:val="pt-BR" w:bidi="ar-EG"/>
              </w:rPr>
              <w:t xml:space="preserve"> </w:t>
            </w:r>
            <w:r>
              <w:rPr>
                <w:lang w:val="pt-BR"/>
              </w:rPr>
              <w:t>ʻ55°25</w:t>
            </w:r>
            <w:r>
              <w:rPr>
                <w:rtl/>
                <w:lang w:val="pt-BR"/>
              </w:rPr>
              <w:t xml:space="preserve"> شمالاً</w:t>
            </w:r>
          </w:p>
          <w:p w14:paraId="4DE23321" w14:textId="77777777" w:rsidR="008B68C4" w:rsidRDefault="008B68C4" w:rsidP="00DB2C18">
            <w:pPr>
              <w:pStyle w:val="Tabletext"/>
              <w:spacing w:line="240" w:lineRule="exact"/>
              <w:rPr>
                <w:rtl/>
                <w:lang w:val="pt-BR"/>
              </w:rPr>
            </w:pPr>
            <w:r>
              <w:rPr>
                <w:lang w:val="pt-BR"/>
              </w:rPr>
              <w:t>ʻ05°56</w:t>
            </w:r>
            <w:r>
              <w:rPr>
                <w:rtl/>
                <w:lang w:val="pt-BR"/>
              </w:rPr>
              <w:t xml:space="preserve"> شرقاً -</w:t>
            </w:r>
            <w:r>
              <w:rPr>
                <w:rtl/>
                <w:lang w:val="pt-BR" w:bidi="ar-EG"/>
              </w:rPr>
              <w:t xml:space="preserve"> </w:t>
            </w:r>
            <w:r>
              <w:rPr>
                <w:lang w:val="pt-BR"/>
              </w:rPr>
              <w:t>ʻ55°25</w:t>
            </w:r>
            <w:r>
              <w:rPr>
                <w:rtl/>
                <w:lang w:val="pt-BR"/>
              </w:rPr>
              <w:t xml:space="preserve"> شمالاً</w:t>
            </w:r>
          </w:p>
          <w:p w14:paraId="79D062C9" w14:textId="77777777" w:rsidR="008B68C4" w:rsidRDefault="008B68C4" w:rsidP="00DB2C18">
            <w:pPr>
              <w:pStyle w:val="Tabletext"/>
              <w:spacing w:line="240" w:lineRule="exact"/>
              <w:rPr>
                <w:rtl/>
                <w:lang w:val="pt-BR"/>
              </w:rPr>
            </w:pPr>
            <w:r>
              <w:rPr>
                <w:lang w:val="pt-BR"/>
              </w:rPr>
              <w:t>ʻ50°56</w:t>
            </w:r>
            <w:r>
              <w:rPr>
                <w:rtl/>
                <w:lang w:val="pt-BR"/>
              </w:rPr>
              <w:t xml:space="preserve"> شرقاً -</w:t>
            </w:r>
            <w:r>
              <w:rPr>
                <w:rtl/>
                <w:lang w:val="pt-BR" w:bidi="ar-EG"/>
              </w:rPr>
              <w:t xml:space="preserve"> </w:t>
            </w:r>
            <w:r>
              <w:rPr>
                <w:lang w:val="pt-BR"/>
              </w:rPr>
              <w:t>ʻ40°25</w:t>
            </w:r>
            <w:r>
              <w:rPr>
                <w:rtl/>
                <w:lang w:val="pt-BR"/>
              </w:rPr>
              <w:t xml:space="preserve"> شمالاً</w:t>
            </w:r>
          </w:p>
          <w:p w14:paraId="4A6AA524" w14:textId="77777777" w:rsidR="008B68C4" w:rsidRDefault="008B68C4" w:rsidP="00DB2C18">
            <w:pPr>
              <w:pStyle w:val="Tabletext"/>
              <w:spacing w:line="240" w:lineRule="exact"/>
              <w:rPr>
                <w:rtl/>
                <w:lang w:eastAsia="de-DE"/>
              </w:rPr>
            </w:pPr>
            <w:r>
              <w:rPr>
                <w:lang w:val="pt-BR"/>
              </w:rPr>
              <w:t>ʻ</w:t>
            </w:r>
            <w:r>
              <w:t>5</w:t>
            </w:r>
            <w:r>
              <w:rPr>
                <w:lang w:val="pt-BR"/>
              </w:rPr>
              <w:t>0°55</w:t>
            </w:r>
            <w:r>
              <w:rPr>
                <w:rtl/>
                <w:lang w:val="pt-BR"/>
              </w:rPr>
              <w:t xml:space="preserve"> شرقاً -</w:t>
            </w:r>
            <w:r>
              <w:rPr>
                <w:rtl/>
                <w:lang w:val="pt-BR" w:bidi="ar-EG"/>
              </w:rPr>
              <w:t xml:space="preserve"> </w:t>
            </w:r>
            <w:r>
              <w:rPr>
                <w:lang w:val="pt-BR"/>
              </w:rPr>
              <w:t>ʻ40°25</w:t>
            </w:r>
            <w:r>
              <w:rPr>
                <w:rtl/>
                <w:lang w:val="pt-BR"/>
              </w:rPr>
              <w:t xml:space="preserve"> شمالاً</w:t>
            </w:r>
          </w:p>
        </w:tc>
      </w:tr>
      <w:tr w:rsidR="008B68C4" w14:paraId="06DA232E" w14:textId="77777777" w:rsidTr="00DB2C18">
        <w:trPr>
          <w:cantSplit/>
          <w:trHeight w:val="958"/>
          <w:jc w:val="center"/>
        </w:trPr>
        <w:tc>
          <w:tcPr>
            <w:tcW w:w="1368" w:type="pct"/>
            <w:vMerge/>
            <w:tcBorders>
              <w:top w:val="single" w:sz="4" w:space="0" w:color="auto"/>
              <w:left w:val="single" w:sz="4" w:space="0" w:color="auto"/>
              <w:bottom w:val="single" w:sz="4" w:space="0" w:color="auto"/>
              <w:right w:val="single" w:sz="4" w:space="0" w:color="auto"/>
            </w:tcBorders>
            <w:vAlign w:val="center"/>
            <w:hideMark/>
          </w:tcPr>
          <w:p w14:paraId="6B3214CC" w14:textId="77777777" w:rsidR="008B68C4" w:rsidRDefault="008B68C4" w:rsidP="00DB2C18">
            <w:pPr>
              <w:pStyle w:val="Tabletext"/>
              <w:spacing w:line="240" w:lineRule="exact"/>
            </w:pPr>
          </w:p>
        </w:tc>
        <w:tc>
          <w:tcPr>
            <w:tcW w:w="2141" w:type="pct"/>
            <w:tcBorders>
              <w:top w:val="single" w:sz="4" w:space="0" w:color="auto"/>
              <w:left w:val="single" w:sz="4" w:space="0" w:color="auto"/>
              <w:bottom w:val="single" w:sz="4" w:space="0" w:color="auto"/>
              <w:right w:val="single" w:sz="4" w:space="0" w:color="auto"/>
            </w:tcBorders>
            <w:hideMark/>
          </w:tcPr>
          <w:p w14:paraId="7B54D569" w14:textId="77777777" w:rsidR="008B68C4" w:rsidRDefault="008B68C4" w:rsidP="00DB2C18">
            <w:pPr>
              <w:pStyle w:val="Tabletext"/>
              <w:spacing w:line="240" w:lineRule="exact"/>
              <w:rPr>
                <w:lang w:eastAsia="de-DE"/>
              </w:rPr>
            </w:pPr>
            <w:r>
              <w:rPr>
                <w:rtl/>
                <w:lang w:eastAsia="de-DE"/>
              </w:rPr>
              <w:t>المنطقة بين أم القيوين ورأس الخيمة</w:t>
            </w:r>
          </w:p>
        </w:tc>
        <w:tc>
          <w:tcPr>
            <w:tcW w:w="1491" w:type="pct"/>
            <w:tcBorders>
              <w:top w:val="single" w:sz="4" w:space="0" w:color="auto"/>
              <w:left w:val="single" w:sz="4" w:space="0" w:color="auto"/>
              <w:bottom w:val="single" w:sz="4" w:space="0" w:color="auto"/>
              <w:right w:val="single" w:sz="4" w:space="0" w:color="auto"/>
            </w:tcBorders>
            <w:hideMark/>
          </w:tcPr>
          <w:p w14:paraId="008C0E5E" w14:textId="332154B5" w:rsidR="008B68C4" w:rsidRDefault="008B68C4" w:rsidP="00DB2C18">
            <w:pPr>
              <w:pStyle w:val="Tabletext"/>
              <w:spacing w:line="240" w:lineRule="exact"/>
              <w:rPr>
                <w:lang w:val="pt-BR" w:bidi="ar-EG"/>
              </w:rPr>
            </w:pPr>
            <w:r>
              <w:rPr>
                <w:lang w:val="pt-BR"/>
              </w:rPr>
              <w:t>ʻ30°55</w:t>
            </w:r>
            <w:r>
              <w:rPr>
                <w:rtl/>
                <w:lang w:val="pt-BR"/>
              </w:rPr>
              <w:t xml:space="preserve"> </w:t>
            </w:r>
            <w:r w:rsidR="00C043CA">
              <w:rPr>
                <w:rtl/>
                <w:lang w:val="pt-BR"/>
              </w:rPr>
              <w:t xml:space="preserve">شرقاً </w:t>
            </w:r>
            <w:r>
              <w:rPr>
                <w:rtl/>
                <w:lang w:val="pt-BR"/>
              </w:rPr>
              <w:t>-</w:t>
            </w:r>
            <w:r>
              <w:rPr>
                <w:rtl/>
                <w:lang w:val="pt-BR" w:bidi="ar-EG"/>
              </w:rPr>
              <w:t xml:space="preserve"> </w:t>
            </w:r>
            <w:r>
              <w:rPr>
                <w:lang w:val="pt-BR"/>
              </w:rPr>
              <w:t>ʻ40°25</w:t>
            </w:r>
            <w:r>
              <w:rPr>
                <w:rtl/>
                <w:lang w:val="pt-BR"/>
              </w:rPr>
              <w:t xml:space="preserve"> شمالاً</w:t>
            </w:r>
          </w:p>
          <w:p w14:paraId="180FCAF2" w14:textId="65D6E6FD" w:rsidR="008B68C4" w:rsidRDefault="008B68C4" w:rsidP="00DB2C18">
            <w:pPr>
              <w:pStyle w:val="Tabletext"/>
              <w:spacing w:line="240" w:lineRule="exact"/>
              <w:rPr>
                <w:rtl/>
                <w:lang w:val="pt-BR"/>
              </w:rPr>
            </w:pPr>
            <w:r>
              <w:rPr>
                <w:lang w:val="pt-BR"/>
              </w:rPr>
              <w:t>ʻ05°56</w:t>
            </w:r>
            <w:r>
              <w:rPr>
                <w:rtl/>
                <w:lang w:val="pt-BR"/>
              </w:rPr>
              <w:t xml:space="preserve"> </w:t>
            </w:r>
            <w:r w:rsidR="00C043CA">
              <w:rPr>
                <w:rtl/>
                <w:lang w:val="pt-BR"/>
              </w:rPr>
              <w:t xml:space="preserve">شرقاً </w:t>
            </w:r>
            <w:r>
              <w:rPr>
                <w:rtl/>
                <w:lang w:val="pt-BR"/>
              </w:rPr>
              <w:t>-</w:t>
            </w:r>
            <w:r>
              <w:rPr>
                <w:rtl/>
                <w:lang w:val="pt-BR" w:bidi="ar-EG"/>
              </w:rPr>
              <w:t xml:space="preserve"> </w:t>
            </w:r>
            <w:r>
              <w:rPr>
                <w:lang w:val="pt-BR"/>
              </w:rPr>
              <w:t>ʻ40°25</w:t>
            </w:r>
            <w:r>
              <w:rPr>
                <w:rtl/>
                <w:lang w:val="pt-BR"/>
              </w:rPr>
              <w:t xml:space="preserve"> شمالاً</w:t>
            </w:r>
          </w:p>
          <w:p w14:paraId="30E9727E" w14:textId="3BD5C25E" w:rsidR="008B68C4" w:rsidRDefault="008B68C4" w:rsidP="00DB2C18">
            <w:pPr>
              <w:pStyle w:val="Tabletext"/>
              <w:spacing w:line="240" w:lineRule="exact"/>
              <w:rPr>
                <w:rtl/>
                <w:lang w:val="pt-BR"/>
              </w:rPr>
            </w:pPr>
            <w:r>
              <w:rPr>
                <w:lang w:val="pt-BR"/>
              </w:rPr>
              <w:t>ʻ55°55</w:t>
            </w:r>
            <w:r>
              <w:rPr>
                <w:rtl/>
                <w:lang w:val="pt-BR"/>
              </w:rPr>
              <w:t xml:space="preserve"> </w:t>
            </w:r>
            <w:r w:rsidR="00C043CA">
              <w:rPr>
                <w:rtl/>
                <w:lang w:val="pt-BR"/>
              </w:rPr>
              <w:t xml:space="preserve">شرقاً </w:t>
            </w:r>
            <w:r>
              <w:rPr>
                <w:rtl/>
                <w:lang w:val="pt-BR"/>
              </w:rPr>
              <w:t>-</w:t>
            </w:r>
            <w:r>
              <w:rPr>
                <w:rtl/>
                <w:lang w:val="pt-BR" w:bidi="ar-EG"/>
              </w:rPr>
              <w:t xml:space="preserve"> </w:t>
            </w:r>
            <w:r>
              <w:rPr>
                <w:lang w:val="pt-BR"/>
              </w:rPr>
              <w:t>ʻ20°25</w:t>
            </w:r>
            <w:r>
              <w:rPr>
                <w:rtl/>
                <w:lang w:val="pt-BR"/>
              </w:rPr>
              <w:t xml:space="preserve"> شمالاً</w:t>
            </w:r>
          </w:p>
        </w:tc>
      </w:tr>
      <w:tr w:rsidR="008B68C4" w14:paraId="17097131" w14:textId="77777777" w:rsidTr="00DB2C18">
        <w:trPr>
          <w:cantSplit/>
          <w:trHeight w:val="350"/>
          <w:jc w:val="center"/>
        </w:trPr>
        <w:tc>
          <w:tcPr>
            <w:tcW w:w="1368" w:type="pct"/>
            <w:tcBorders>
              <w:top w:val="single" w:sz="4" w:space="0" w:color="auto"/>
              <w:left w:val="single" w:sz="4" w:space="0" w:color="auto"/>
              <w:bottom w:val="single" w:sz="4" w:space="0" w:color="auto"/>
              <w:right w:val="single" w:sz="4" w:space="0" w:color="auto"/>
            </w:tcBorders>
            <w:vAlign w:val="center"/>
            <w:hideMark/>
          </w:tcPr>
          <w:p w14:paraId="79845DE8" w14:textId="77777777" w:rsidR="008B68C4" w:rsidRDefault="008B68C4" w:rsidP="00DB2C18">
            <w:pPr>
              <w:pStyle w:val="Tabletext"/>
              <w:spacing w:line="240" w:lineRule="exact"/>
              <w:rPr>
                <w:lang w:eastAsia="de-DE"/>
              </w:rPr>
            </w:pPr>
            <w:r>
              <w:rPr>
                <w:lang w:eastAsia="de-DE"/>
              </w:rPr>
              <w:t>0,50</w:t>
            </w:r>
            <w:r>
              <w:rPr>
                <w:rtl/>
                <w:lang w:eastAsia="de-DE"/>
              </w:rPr>
              <w:t xml:space="preserve"> (منخفض)</w:t>
            </w:r>
          </w:p>
        </w:tc>
        <w:tc>
          <w:tcPr>
            <w:tcW w:w="3632" w:type="pct"/>
            <w:gridSpan w:val="2"/>
            <w:tcBorders>
              <w:top w:val="single" w:sz="4" w:space="0" w:color="auto"/>
              <w:left w:val="single" w:sz="4" w:space="0" w:color="auto"/>
              <w:bottom w:val="single" w:sz="4" w:space="0" w:color="auto"/>
              <w:right w:val="single" w:sz="4" w:space="0" w:color="auto"/>
            </w:tcBorders>
            <w:hideMark/>
          </w:tcPr>
          <w:p w14:paraId="66138CB2" w14:textId="77777777" w:rsidR="008B68C4" w:rsidRDefault="008B68C4" w:rsidP="00DB2C18">
            <w:pPr>
              <w:pStyle w:val="Tabletext"/>
              <w:spacing w:line="240" w:lineRule="exact"/>
              <w:rPr>
                <w:lang w:eastAsia="de-DE"/>
              </w:rPr>
            </w:pPr>
            <w:r>
              <w:rPr>
                <w:rtl/>
                <w:lang w:eastAsia="de-DE"/>
              </w:rPr>
              <w:t>جميع باقي المناطق</w:t>
            </w:r>
          </w:p>
        </w:tc>
      </w:tr>
      <w:tr w:rsidR="008B68C4" w14:paraId="611157DC" w14:textId="77777777" w:rsidTr="00DB2C18">
        <w:trPr>
          <w:cantSplit/>
          <w:trHeight w:val="350"/>
          <w:jc w:val="center"/>
        </w:trPr>
        <w:tc>
          <w:tcPr>
            <w:tcW w:w="5000" w:type="pct"/>
            <w:gridSpan w:val="3"/>
            <w:tcBorders>
              <w:top w:val="single" w:sz="4" w:space="0" w:color="auto"/>
              <w:left w:val="nil"/>
              <w:bottom w:val="nil"/>
              <w:right w:val="nil"/>
            </w:tcBorders>
            <w:vAlign w:val="center"/>
            <w:hideMark/>
          </w:tcPr>
          <w:p w14:paraId="60482730" w14:textId="77777777" w:rsidR="008B68C4" w:rsidRDefault="008B68C4" w:rsidP="00C055D8">
            <w:pPr>
              <w:pStyle w:val="Tablelegend"/>
            </w:pPr>
            <w:r>
              <w:rPr>
                <w:b/>
                <w:bCs/>
                <w:rtl/>
              </w:rPr>
              <w:t xml:space="preserve">الملاحظة </w:t>
            </w:r>
            <w:r>
              <w:rPr>
                <w:b/>
                <w:bCs/>
              </w:rPr>
              <w:t>1</w:t>
            </w:r>
            <w:r>
              <w:rPr>
                <w:rtl/>
              </w:rPr>
              <w:t xml:space="preserve"> - أي انتقال من موقع معين يتضمن عامل منطقة خدمة متوسط أو منخفض إلى عامل خدمة عالي (جزئياً أو كلياً) سيطور هذه المحطة خاصة إلى مستوى أعلى مما هو بالنسبة لعامل منطقة الخدمة ويمكن أن يكون ارتفاعاً بخطوتين. ويكون قرار الهيئة </w:t>
            </w:r>
            <w:r>
              <w:t>TRA</w:t>
            </w:r>
            <w:r>
              <w:rPr>
                <w:rtl/>
              </w:rPr>
              <w:t xml:space="preserve"> نهائياً في هذا الصدد. والهيئة </w:t>
            </w:r>
            <w:r>
              <w:t>TRA</w:t>
            </w:r>
            <w:r>
              <w:rPr>
                <w:rtl/>
              </w:rPr>
              <w:t xml:space="preserve"> هي الوحيدة المخوّلة لتحديد منطقة الخدمة لأي تطبيق.</w:t>
            </w:r>
          </w:p>
          <w:p w14:paraId="4B1433BB" w14:textId="77777777" w:rsidR="008B68C4" w:rsidRDefault="008B68C4" w:rsidP="00C055D8">
            <w:pPr>
              <w:pStyle w:val="Tablelegend"/>
            </w:pPr>
            <w:r>
              <w:rPr>
                <w:b/>
                <w:bCs/>
                <w:rtl/>
              </w:rPr>
              <w:t xml:space="preserve">الملاحظة </w:t>
            </w:r>
            <w:r>
              <w:rPr>
                <w:b/>
                <w:bCs/>
              </w:rPr>
              <w:t>2</w:t>
            </w:r>
            <w:r>
              <w:rPr>
                <w:rtl/>
              </w:rPr>
              <w:t xml:space="preserve"> - عامل الخدمة لخدمات البث الإذاعي ضمن نطاقات </w:t>
            </w:r>
            <w:r>
              <w:t>HF</w:t>
            </w:r>
            <w:r>
              <w:rPr>
                <w:rtl/>
              </w:rPr>
              <w:t xml:space="preserve"> أو أقل </w:t>
            </w:r>
            <w:r>
              <w:rPr>
                <w:b/>
                <w:bCs/>
              </w:rPr>
              <w:t>SZ</w:t>
            </w:r>
            <w:r>
              <w:rPr>
                <w:rtl/>
              </w:rPr>
              <w:t xml:space="preserve"> = </w:t>
            </w:r>
            <w:r>
              <w:t>1</w:t>
            </w:r>
            <w:r>
              <w:rPr>
                <w:rtl/>
              </w:rPr>
              <w:t>.</w:t>
            </w:r>
          </w:p>
        </w:tc>
      </w:tr>
    </w:tbl>
    <w:p w14:paraId="71648556" w14:textId="77777777" w:rsidR="008B68C4" w:rsidRDefault="008B68C4" w:rsidP="008B68C4">
      <w:pPr>
        <w:pStyle w:val="enumlev10"/>
        <w:spacing w:before="360"/>
      </w:pPr>
      <w:r>
        <w:rPr>
          <w:b/>
          <w:bCs/>
        </w:rPr>
        <w:tab/>
        <w:t>H</w:t>
      </w:r>
      <w:r>
        <w:rPr>
          <w:rtl/>
        </w:rPr>
        <w:t xml:space="preserve"> </w:t>
      </w:r>
      <w:r>
        <w:t>=</w:t>
      </w:r>
      <w:r>
        <w:rPr>
          <w:rtl/>
        </w:rPr>
        <w:t xml:space="preserve"> </w:t>
      </w:r>
      <w:r>
        <w:rPr>
          <w:rFonts w:hint="cs"/>
          <w:b/>
          <w:bCs/>
          <w:rtl/>
        </w:rPr>
        <w:t>عامل ارتفاع الهوائي</w:t>
      </w:r>
      <w:r>
        <w:rPr>
          <w:rFonts w:hint="cs"/>
          <w:rtl/>
        </w:rPr>
        <w:t xml:space="preserve"> وهو ارتفاع الهوائي فوق سطح الأرض مقاساً بالأمتار ويتضمن المبنى، البرج أو الهضبة.</w:t>
      </w:r>
    </w:p>
    <w:p w14:paraId="385C1C18" w14:textId="77777777" w:rsidR="008B68C4" w:rsidRPr="00980D9E" w:rsidRDefault="008B68C4" w:rsidP="008B68C4">
      <w:pPr>
        <w:pStyle w:val="enumlev10"/>
        <w:rPr>
          <w:b/>
          <w:bCs/>
          <w:rtl/>
        </w:rPr>
      </w:pPr>
      <w:r w:rsidRPr="00980D9E">
        <w:rPr>
          <w:b/>
          <w:bCs/>
        </w:rPr>
        <w:tab/>
        <w:t>C</w:t>
      </w:r>
      <w:r w:rsidRPr="00980D9E">
        <w:rPr>
          <w:b/>
          <w:bCs/>
          <w:rtl/>
        </w:rPr>
        <w:t xml:space="preserve"> = عامل التصحيح ويعرف كالتالي:</w:t>
      </w:r>
    </w:p>
    <w:p w14:paraId="40AE9544" w14:textId="77777777" w:rsidR="008B68C4" w:rsidRDefault="008B68C4" w:rsidP="008B68C4">
      <w:pPr>
        <w:pStyle w:val="enumlev20"/>
        <w:rPr>
          <w:rtl/>
        </w:rPr>
      </w:pPr>
      <w:r>
        <w:rPr>
          <w:rtl/>
        </w:rPr>
        <w:t> أ )</w:t>
      </w:r>
      <w:r>
        <w:rPr>
          <w:rtl/>
        </w:rPr>
        <w:tab/>
        <w:t xml:space="preserve">لمحطات البث الإذاعي الحكومية والتي تعمل على أساس غير تجاري، عامل التصحيح المطبق </w:t>
      </w:r>
      <w:r>
        <w:t>0,5 = </w:t>
      </w:r>
      <w:r>
        <w:rPr>
          <w:b/>
          <w:bCs/>
        </w:rPr>
        <w:t>C</w:t>
      </w:r>
      <w:r>
        <w:rPr>
          <w:rtl/>
        </w:rPr>
        <w:t>.</w:t>
      </w:r>
    </w:p>
    <w:p w14:paraId="04A135A9" w14:textId="77777777" w:rsidR="008B68C4" w:rsidRDefault="008B68C4" w:rsidP="008B68C4">
      <w:pPr>
        <w:pStyle w:val="enumlev20"/>
        <w:keepNext/>
        <w:keepLines/>
        <w:rPr>
          <w:rtl/>
        </w:rPr>
      </w:pPr>
      <w:r>
        <w:rPr>
          <w:rtl/>
        </w:rPr>
        <w:t>ب)</w:t>
      </w:r>
      <w:r>
        <w:rPr>
          <w:rtl/>
        </w:rPr>
        <w:tab/>
        <w:t xml:space="preserve">لأجهزة تعزيز التحول الرقمي، وأجهزة الإرسال الأرضية الرقمية للصوت والفيديو (مع استبعاد البث التلفزيوني الأرضي المتحرك عبر أجهزة اليد) تحصل على تخفيض بقيمة </w:t>
      </w:r>
      <w:r>
        <w:t>%50</w:t>
      </w:r>
      <w:r>
        <w:rPr>
          <w:rtl/>
        </w:rPr>
        <w:t xml:space="preserve"> خلال الفترة ما قبل </w:t>
      </w:r>
      <w:r>
        <w:t>30</w:t>
      </w:r>
      <w:r>
        <w:rPr>
          <w:rtl/>
        </w:rPr>
        <w:t xml:space="preserve"> ديسمبر </w:t>
      </w:r>
      <w:r>
        <w:t>2015</w:t>
      </w:r>
      <w:r>
        <w:rPr>
          <w:rtl/>
        </w:rPr>
        <w:t xml:space="preserve">، (مثال: عامل التصحيح </w:t>
      </w:r>
      <w:r>
        <w:t>0,5 = </w:t>
      </w:r>
      <w:r>
        <w:rPr>
          <w:b/>
          <w:bCs/>
        </w:rPr>
        <w:t>C</w:t>
      </w:r>
      <w:r>
        <w:rPr>
          <w:rtl/>
        </w:rPr>
        <w:t>). ويعتبر هذا التخفيض محدداً بالفترة السابقة ويمكن أن يرفق بشروط أخرى حسب ما تراه الهيئة.</w:t>
      </w:r>
    </w:p>
    <w:p w14:paraId="379453B6" w14:textId="77777777" w:rsidR="008B68C4" w:rsidRDefault="008B68C4" w:rsidP="008B68C4">
      <w:pPr>
        <w:pStyle w:val="enumlev20"/>
        <w:rPr>
          <w:rtl/>
        </w:rPr>
      </w:pPr>
      <w:r>
        <w:rPr>
          <w:rtl/>
        </w:rPr>
        <w:t>ج)</w:t>
      </w:r>
      <w:r>
        <w:rPr>
          <w:rtl/>
        </w:rPr>
        <w:tab/>
        <w:t xml:space="preserve">لجميع التخصيصات الأخرى، قيمة عام التصحيح </w:t>
      </w:r>
      <w:r>
        <w:t>1 = </w:t>
      </w:r>
      <w:r>
        <w:rPr>
          <w:b/>
          <w:bCs/>
        </w:rPr>
        <w:t>C</w:t>
      </w:r>
      <w:r>
        <w:rPr>
          <w:rtl/>
        </w:rPr>
        <w:t>.</w:t>
      </w:r>
    </w:p>
    <w:p w14:paraId="505C3340" w14:textId="77777777" w:rsidR="008B68C4" w:rsidRDefault="008B68C4" w:rsidP="008B68C4">
      <w:pPr>
        <w:rPr>
          <w:rtl/>
        </w:rPr>
      </w:pPr>
      <w:r>
        <w:t>2.25</w:t>
      </w:r>
      <w:r>
        <w:rPr>
          <w:rtl/>
        </w:rPr>
        <w:tab/>
        <w:t>البث الإذاعي الصوتي الموسمي ذو التردد العالي </w:t>
      </w:r>
      <w:r>
        <w:t>HF</w:t>
      </w:r>
    </w:p>
    <w:p w14:paraId="7C26F8AF" w14:textId="77777777" w:rsidR="008B68C4" w:rsidRDefault="008B68C4" w:rsidP="008B68C4">
      <w:pPr>
        <w:pStyle w:val="enumlev10"/>
        <w:rPr>
          <w:rtl/>
        </w:rPr>
      </w:pPr>
      <w:r>
        <w:rPr>
          <w:rtl/>
        </w:rPr>
        <w:tab/>
        <w:t>لخدمات</w:t>
      </w:r>
      <w:r>
        <w:rPr>
          <w:rFonts w:hint="cs"/>
          <w:rtl/>
          <w:lang w:bidi="ar-EG"/>
        </w:rPr>
        <w:t xml:space="preserve"> </w:t>
      </w:r>
      <w:r>
        <w:rPr>
          <w:rtl/>
        </w:rPr>
        <w:t>البث الإذاعي الصوتي الموسمي ذو التردد العالي </w:t>
      </w:r>
      <w:r>
        <w:t>HF</w:t>
      </w:r>
      <w:r>
        <w:rPr>
          <w:rtl/>
        </w:rPr>
        <w:t>، يحتسب رسم الطيف الترددي بناءً على قاعدة جهاز الإرسال ويكون رسم الطيف الترددي السنوي لكل جهاز كالتالي:</w:t>
      </w:r>
    </w:p>
    <w:p w14:paraId="7E1F5AFD" w14:textId="77777777" w:rsidR="008B68C4" w:rsidRDefault="008B68C4" w:rsidP="008B68C4">
      <w:pPr>
        <w:pStyle w:val="Equation"/>
        <w:rPr>
          <w:rtl/>
        </w:rPr>
      </w:pPr>
      <w:r>
        <w:rPr>
          <w:rtl/>
        </w:rPr>
        <w:tab/>
      </w:r>
      <w:r>
        <w:rPr>
          <w:rtl/>
        </w:rPr>
        <w:tab/>
        <w:t xml:space="preserve">رسم الطيف لترددي لكل جهاز إرسال تردد عالي </w:t>
      </w:r>
      <w:r>
        <w:t>HF</w:t>
      </w:r>
      <w:r>
        <w:rPr>
          <w:rtl/>
        </w:rPr>
        <w:t xml:space="preserve"> = </w:t>
      </w:r>
      <w:r>
        <w:t>20 000</w:t>
      </w:r>
      <w:r>
        <w:rPr>
          <w:rtl/>
        </w:rPr>
        <w:t xml:space="preserve"> درهم (عشرون ألفاً)</w:t>
      </w:r>
    </w:p>
    <w:p w14:paraId="13F2A136" w14:textId="77777777" w:rsidR="008B68C4" w:rsidRDefault="008B68C4" w:rsidP="008B68C4">
      <w:pPr>
        <w:rPr>
          <w:rtl/>
        </w:rPr>
      </w:pPr>
      <w:r>
        <w:t>3.25</w:t>
      </w:r>
      <w:r>
        <w:rPr>
          <w:rtl/>
        </w:rPr>
        <w:tab/>
        <w:t>المحط</w:t>
      </w:r>
      <w:r>
        <w:rPr>
          <w:rFonts w:hint="cs"/>
          <w:rtl/>
        </w:rPr>
        <w:t>ا</w:t>
      </w:r>
      <w:r>
        <w:rPr>
          <w:rtl/>
        </w:rPr>
        <w:t>ت الإذاعية والتلفزيونية الفضائية:</w:t>
      </w:r>
    </w:p>
    <w:p w14:paraId="5E1F4D7C" w14:textId="77777777" w:rsidR="008B68C4" w:rsidRDefault="008B68C4" w:rsidP="008B68C4">
      <w:pPr>
        <w:pStyle w:val="enumlev10"/>
        <w:rPr>
          <w:rtl/>
        </w:rPr>
      </w:pPr>
      <w:r>
        <w:rPr>
          <w:spacing w:val="-8"/>
          <w:rtl/>
        </w:rPr>
        <w:tab/>
      </w:r>
      <w:r>
        <w:rPr>
          <w:rtl/>
        </w:rPr>
        <w:t>تحتسب رسوم الطيف الترددي السنوية لتصريح خدمة أرض-فضاء </w:t>
      </w:r>
      <w:r>
        <w:t>‍DAB</w:t>
      </w:r>
      <w:r>
        <w:rPr>
          <w:rtl/>
        </w:rPr>
        <w:t xml:space="preserve"> و</w:t>
      </w:r>
      <w:r>
        <w:t>DVB</w:t>
      </w:r>
      <w:r>
        <w:noBreakHyphen/>
        <w:t>S</w:t>
      </w:r>
      <w:r>
        <w:rPr>
          <w:rtl/>
        </w:rPr>
        <w:t xml:space="preserve"> و</w:t>
      </w:r>
      <w:r>
        <w:t>DVB</w:t>
      </w:r>
      <w:r>
        <w:noBreakHyphen/>
        <w:t>SH</w:t>
      </w:r>
      <w:r>
        <w:rPr>
          <w:rtl/>
        </w:rPr>
        <w:t xml:space="preserve"> مبلغ وقدره مائتا </w:t>
      </w:r>
      <w:r w:rsidRPr="008E48DC">
        <w:rPr>
          <w:spacing w:val="-4"/>
          <w:rtl/>
        </w:rPr>
        <w:t>ألف </w:t>
      </w:r>
      <w:r w:rsidRPr="008E48DC">
        <w:rPr>
          <w:spacing w:val="-4"/>
        </w:rPr>
        <w:t>(200 000)</w:t>
      </w:r>
      <w:r w:rsidRPr="008E48DC">
        <w:rPr>
          <w:spacing w:val="-4"/>
          <w:rtl/>
        </w:rPr>
        <w:t xml:space="preserve"> درهم لكل وحدة تحويل متعدد وكذلك خدمة </w:t>
      </w:r>
      <w:r w:rsidRPr="008E48DC">
        <w:rPr>
          <w:spacing w:val="-4"/>
        </w:rPr>
        <w:t>DVB</w:t>
      </w:r>
      <w:r w:rsidRPr="008E48DC">
        <w:rPr>
          <w:spacing w:val="-4"/>
        </w:rPr>
        <w:noBreakHyphen/>
        <w:t>RCS</w:t>
      </w:r>
      <w:r w:rsidRPr="008E48DC">
        <w:rPr>
          <w:spacing w:val="-4"/>
          <w:rtl/>
        </w:rPr>
        <w:t xml:space="preserve"> مبلغ وقدره أربعمائة</w:t>
      </w:r>
      <w:r w:rsidRPr="008E48DC">
        <w:rPr>
          <w:rFonts w:hint="cs"/>
          <w:spacing w:val="-4"/>
          <w:rtl/>
          <w:lang w:bidi="ar-EG"/>
        </w:rPr>
        <w:t xml:space="preserve"> ألف</w:t>
      </w:r>
      <w:r w:rsidRPr="008E48DC">
        <w:rPr>
          <w:spacing w:val="-4"/>
          <w:rtl/>
        </w:rPr>
        <w:t> </w:t>
      </w:r>
      <w:r w:rsidRPr="008E48DC">
        <w:rPr>
          <w:spacing w:val="-4"/>
        </w:rPr>
        <w:t>(400 000)</w:t>
      </w:r>
      <w:r w:rsidRPr="008E48DC">
        <w:rPr>
          <w:spacing w:val="-4"/>
          <w:rtl/>
        </w:rPr>
        <w:t> درهم</w:t>
      </w:r>
      <w:r>
        <w:rPr>
          <w:rtl/>
        </w:rPr>
        <w:t xml:space="preserve"> لكل وحدة تحويل متعدد.</w:t>
      </w:r>
    </w:p>
    <w:p w14:paraId="71EC8914" w14:textId="77777777" w:rsidR="008B68C4" w:rsidRDefault="008B68C4" w:rsidP="008B68C4">
      <w:pPr>
        <w:pStyle w:val="enumlev10"/>
        <w:rPr>
          <w:sz w:val="18"/>
          <w:szCs w:val="26"/>
          <w:rtl/>
        </w:rPr>
      </w:pPr>
      <w:r>
        <w:rPr>
          <w:sz w:val="18"/>
          <w:szCs w:val="26"/>
        </w:rPr>
        <w:tab/>
      </w:r>
      <w:r>
        <w:rPr>
          <w:b/>
          <w:bCs/>
          <w:sz w:val="18"/>
          <w:szCs w:val="26"/>
          <w:rtl/>
        </w:rPr>
        <w:t xml:space="preserve">الملاحظة </w:t>
      </w:r>
      <w:r>
        <w:rPr>
          <w:b/>
          <w:bCs/>
          <w:sz w:val="18"/>
          <w:szCs w:val="26"/>
        </w:rPr>
        <w:t>1</w:t>
      </w:r>
      <w:r>
        <w:rPr>
          <w:sz w:val="18"/>
          <w:szCs w:val="26"/>
          <w:rtl/>
        </w:rPr>
        <w:t xml:space="preserve"> - تعرّف وحدة التحويل المتعدد بقناة (إشارة) واحدة مع حيز عرض نطاق مناسب وتحتوي هذه الإشارة على عدة برامج مرتبطة بتحويل رقمي. وتملك الهيئة الحق الحصري لتحديد وحدة التحويل المتعدد لأي تطبيق.</w:t>
      </w:r>
    </w:p>
    <w:p w14:paraId="1A53A7D9" w14:textId="77777777" w:rsidR="008B68C4" w:rsidRDefault="008B68C4" w:rsidP="008B68C4">
      <w:pPr>
        <w:pStyle w:val="ArticleNo"/>
        <w:rPr>
          <w:rtl/>
        </w:rPr>
      </w:pPr>
      <w:r>
        <w:rPr>
          <w:rtl/>
        </w:rPr>
        <w:lastRenderedPageBreak/>
        <w:t xml:space="preserve">المادة </w:t>
      </w:r>
      <w:r>
        <w:t>(26)</w:t>
      </w:r>
    </w:p>
    <w:p w14:paraId="165AF2BF" w14:textId="77777777" w:rsidR="008B68C4" w:rsidRDefault="008B68C4" w:rsidP="008B68C4">
      <w:pPr>
        <w:pStyle w:val="Articletitle"/>
        <w:rPr>
          <w:rtl/>
        </w:rPr>
      </w:pPr>
      <w:r>
        <w:rPr>
          <w:rtl/>
        </w:rPr>
        <w:t>الأجهزة قصيرة المدى</w:t>
      </w:r>
    </w:p>
    <w:p w14:paraId="3A1F44BB" w14:textId="77777777" w:rsidR="008B68C4" w:rsidRDefault="008B68C4" w:rsidP="008B68C4">
      <w:pPr>
        <w:pStyle w:val="enumlev10"/>
      </w:pPr>
      <w:r>
        <w:t>1.26</w:t>
      </w:r>
      <w:r>
        <w:rPr>
          <w:rtl/>
        </w:rPr>
        <w:tab/>
        <w:t>تعفى كافة المعدات اللاسلكية، التي تطابق معايير الهيئة للأجهزة قصيرة المدى من دفع الرسوم السنوية للطيف الترددي.</w:t>
      </w:r>
    </w:p>
    <w:p w14:paraId="5C9C8E60" w14:textId="77777777" w:rsidR="008B68C4" w:rsidRDefault="008B68C4" w:rsidP="008B68C4">
      <w:pPr>
        <w:pStyle w:val="enumlev10"/>
      </w:pPr>
      <w:r>
        <w:t>2.26</w:t>
      </w:r>
      <w:r>
        <w:rPr>
          <w:rtl/>
        </w:rPr>
        <w:tab/>
        <w:t>تحتسب رسوم الطيف الترددي السنوية لأجهزة الإرسال ذات القدرة المنخفضة حسب معايير الهيئة كالتالي:</w:t>
      </w:r>
    </w:p>
    <w:p w14:paraId="7D0EEDE9" w14:textId="77777777" w:rsidR="008B68C4" w:rsidRDefault="008B68C4" w:rsidP="00053B94">
      <w:pPr>
        <w:pStyle w:val="TableNo"/>
      </w:pPr>
      <w:r>
        <w:rPr>
          <w:rtl/>
        </w:rPr>
        <w:t xml:space="preserve">الجدول </w:t>
      </w:r>
      <w:r>
        <w:t>4</w:t>
      </w:r>
    </w:p>
    <w:p w14:paraId="40C9F935" w14:textId="77777777" w:rsidR="008B68C4" w:rsidRDefault="008B68C4" w:rsidP="00053B94">
      <w:pPr>
        <w:pStyle w:val="Tabletitle0"/>
        <w:rPr>
          <w:rFonts w:cs="Times New Roman"/>
        </w:rPr>
      </w:pPr>
      <w:r>
        <w:rPr>
          <w:rtl/>
        </w:rPr>
        <w:t>الرسم السنوي للمعدات منخفضة القوة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145"/>
      </w:tblGrid>
      <w:tr w:rsidR="008B68C4" w14:paraId="5EEDC3EF" w14:textId="77777777" w:rsidTr="00DB2C18">
        <w:trPr>
          <w:cantSplit/>
          <w:jc w:val="center"/>
        </w:trPr>
        <w:tc>
          <w:tcPr>
            <w:tcW w:w="3505" w:type="dxa"/>
            <w:tcBorders>
              <w:top w:val="single" w:sz="4" w:space="0" w:color="auto"/>
              <w:left w:val="single" w:sz="4" w:space="0" w:color="auto"/>
              <w:bottom w:val="single" w:sz="4" w:space="0" w:color="auto"/>
              <w:right w:val="single" w:sz="4" w:space="0" w:color="auto"/>
            </w:tcBorders>
            <w:hideMark/>
          </w:tcPr>
          <w:p w14:paraId="1F6A3FF2" w14:textId="77777777" w:rsidR="008B68C4" w:rsidRDefault="008B68C4" w:rsidP="00053B94">
            <w:pPr>
              <w:pStyle w:val="TableHead0"/>
              <w:spacing w:line="240" w:lineRule="exact"/>
              <w:rPr>
                <w:rtl/>
              </w:rPr>
            </w:pPr>
            <w:r>
              <w:rPr>
                <w:rtl/>
              </w:rPr>
              <w:t>قوة البث</w:t>
            </w:r>
          </w:p>
        </w:tc>
        <w:tc>
          <w:tcPr>
            <w:tcW w:w="2145" w:type="dxa"/>
            <w:tcBorders>
              <w:top w:val="single" w:sz="4" w:space="0" w:color="auto"/>
              <w:left w:val="single" w:sz="4" w:space="0" w:color="auto"/>
              <w:bottom w:val="single" w:sz="4" w:space="0" w:color="auto"/>
              <w:right w:val="single" w:sz="4" w:space="0" w:color="auto"/>
            </w:tcBorders>
            <w:hideMark/>
          </w:tcPr>
          <w:p w14:paraId="4A23EAA6" w14:textId="77777777" w:rsidR="008B68C4" w:rsidRDefault="008B68C4" w:rsidP="00053B94">
            <w:pPr>
              <w:pStyle w:val="TableHead0"/>
              <w:spacing w:line="240" w:lineRule="exact"/>
            </w:pPr>
            <w:r>
              <w:rPr>
                <w:rtl/>
              </w:rPr>
              <w:t>الرسم السنوي</w:t>
            </w:r>
          </w:p>
        </w:tc>
      </w:tr>
      <w:tr w:rsidR="008B68C4" w14:paraId="114E656A" w14:textId="77777777" w:rsidTr="00DB2C18">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14:paraId="62829BA9" w14:textId="77777777" w:rsidR="008B68C4" w:rsidRDefault="008B68C4" w:rsidP="00053B94">
            <w:pPr>
              <w:pStyle w:val="Tabletext"/>
              <w:keepNext/>
              <w:spacing w:line="240" w:lineRule="exact"/>
              <w:jc w:val="center"/>
              <w:rPr>
                <w:lang w:bidi="ar-EG"/>
              </w:rPr>
            </w:pPr>
            <w:r>
              <w:t>10</w:t>
            </w:r>
            <w:r>
              <w:rPr>
                <w:rtl/>
                <w:lang w:bidi="ar-EG"/>
              </w:rPr>
              <w:t xml:space="preserve"> </w:t>
            </w:r>
            <w:proofErr w:type="spellStart"/>
            <w:r>
              <w:rPr>
                <w:lang w:bidi="ar-EG"/>
              </w:rPr>
              <w:t>mW</w:t>
            </w:r>
            <w:proofErr w:type="spellEnd"/>
            <w:r>
              <w:rPr>
                <w:rtl/>
                <w:lang w:bidi="ar-EG"/>
              </w:rPr>
              <w:t xml:space="preserve"> أو أقل</w:t>
            </w:r>
          </w:p>
        </w:tc>
        <w:tc>
          <w:tcPr>
            <w:tcW w:w="2145" w:type="dxa"/>
            <w:tcBorders>
              <w:top w:val="single" w:sz="4" w:space="0" w:color="auto"/>
              <w:left w:val="single" w:sz="4" w:space="0" w:color="auto"/>
              <w:bottom w:val="single" w:sz="4" w:space="0" w:color="auto"/>
              <w:right w:val="single" w:sz="4" w:space="0" w:color="auto"/>
            </w:tcBorders>
            <w:vAlign w:val="center"/>
            <w:hideMark/>
          </w:tcPr>
          <w:p w14:paraId="479A9B8E" w14:textId="77777777" w:rsidR="008B68C4" w:rsidRDefault="008B68C4" w:rsidP="00053B94">
            <w:pPr>
              <w:pStyle w:val="Tabletext"/>
              <w:keepNext/>
              <w:spacing w:line="240" w:lineRule="exact"/>
              <w:jc w:val="center"/>
              <w:rPr>
                <w:rtl/>
                <w:lang w:bidi="ar-EG"/>
              </w:rPr>
            </w:pPr>
            <w:r>
              <w:t>100</w:t>
            </w:r>
            <w:r>
              <w:rPr>
                <w:rtl/>
                <w:lang w:bidi="ar-EG"/>
              </w:rPr>
              <w:t xml:space="preserve"> درهم</w:t>
            </w:r>
          </w:p>
        </w:tc>
      </w:tr>
      <w:tr w:rsidR="008B68C4" w14:paraId="558F87EC" w14:textId="77777777" w:rsidTr="00DB2C18">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14:paraId="07954A49" w14:textId="77777777" w:rsidR="008B68C4" w:rsidRDefault="008B68C4" w:rsidP="00DB2C18">
            <w:pPr>
              <w:pStyle w:val="Tabletext"/>
              <w:spacing w:line="240" w:lineRule="exact"/>
              <w:jc w:val="center"/>
              <w:rPr>
                <w:rtl/>
                <w:lang w:bidi="ar-EG"/>
              </w:rPr>
            </w:pPr>
            <w:r>
              <w:rPr>
                <w:rtl/>
                <w:lang w:bidi="ar-EG"/>
              </w:rPr>
              <w:t xml:space="preserve">من </w:t>
            </w:r>
            <w:r>
              <w:t>10</w:t>
            </w:r>
            <w:r>
              <w:rPr>
                <w:rtl/>
                <w:lang w:bidi="ar-EG"/>
              </w:rPr>
              <w:t xml:space="preserve"> </w:t>
            </w:r>
            <w:proofErr w:type="spellStart"/>
            <w:r>
              <w:rPr>
                <w:lang w:bidi="ar-EG"/>
              </w:rPr>
              <w:t>mW</w:t>
            </w:r>
            <w:proofErr w:type="spellEnd"/>
            <w:r>
              <w:rPr>
                <w:rtl/>
                <w:lang w:bidi="ar-EG"/>
              </w:rPr>
              <w:t xml:space="preserve"> حتى </w:t>
            </w:r>
            <w:r>
              <w:rPr>
                <w:lang w:bidi="ar-EG"/>
              </w:rPr>
              <w:t>100</w:t>
            </w:r>
            <w:r>
              <w:rPr>
                <w:rtl/>
                <w:lang w:bidi="ar-EG"/>
              </w:rPr>
              <w:t xml:space="preserve"> </w:t>
            </w:r>
            <w:proofErr w:type="spellStart"/>
            <w:r>
              <w:rPr>
                <w:lang w:bidi="ar-EG"/>
              </w:rPr>
              <w:t>mW</w:t>
            </w:r>
            <w:proofErr w:type="spellEnd"/>
          </w:p>
        </w:tc>
        <w:tc>
          <w:tcPr>
            <w:tcW w:w="2145" w:type="dxa"/>
            <w:tcBorders>
              <w:top w:val="single" w:sz="4" w:space="0" w:color="auto"/>
              <w:left w:val="single" w:sz="4" w:space="0" w:color="auto"/>
              <w:bottom w:val="single" w:sz="4" w:space="0" w:color="auto"/>
              <w:right w:val="single" w:sz="4" w:space="0" w:color="auto"/>
            </w:tcBorders>
            <w:vAlign w:val="center"/>
            <w:hideMark/>
          </w:tcPr>
          <w:p w14:paraId="054F7D88" w14:textId="77777777" w:rsidR="008B68C4" w:rsidRDefault="008B68C4" w:rsidP="00DB2C18">
            <w:pPr>
              <w:pStyle w:val="Tabletext"/>
              <w:spacing w:line="240" w:lineRule="exact"/>
              <w:jc w:val="center"/>
              <w:rPr>
                <w:rtl/>
              </w:rPr>
            </w:pPr>
            <w:r>
              <w:t>200</w:t>
            </w:r>
            <w:r>
              <w:rPr>
                <w:rtl/>
              </w:rPr>
              <w:t xml:space="preserve"> </w:t>
            </w:r>
            <w:r>
              <w:rPr>
                <w:rtl/>
                <w:lang w:bidi="ar-EG"/>
              </w:rPr>
              <w:t>درهم</w:t>
            </w:r>
          </w:p>
        </w:tc>
      </w:tr>
      <w:tr w:rsidR="008B68C4" w14:paraId="2F8B3C43" w14:textId="77777777" w:rsidTr="00DB2C18">
        <w:trPr>
          <w:cantSplit/>
          <w:jc w:val="center"/>
        </w:trPr>
        <w:tc>
          <w:tcPr>
            <w:tcW w:w="3505" w:type="dxa"/>
            <w:tcBorders>
              <w:top w:val="single" w:sz="4" w:space="0" w:color="auto"/>
              <w:left w:val="single" w:sz="4" w:space="0" w:color="auto"/>
              <w:bottom w:val="single" w:sz="4" w:space="0" w:color="auto"/>
              <w:right w:val="single" w:sz="4" w:space="0" w:color="auto"/>
            </w:tcBorders>
            <w:vAlign w:val="center"/>
            <w:hideMark/>
          </w:tcPr>
          <w:p w14:paraId="7E5E4771" w14:textId="77777777" w:rsidR="008B68C4" w:rsidRDefault="008B68C4" w:rsidP="00DB2C18">
            <w:pPr>
              <w:pStyle w:val="Tabletext"/>
              <w:spacing w:line="240" w:lineRule="exact"/>
              <w:jc w:val="center"/>
              <w:rPr>
                <w:lang w:bidi="ar-EG"/>
              </w:rPr>
            </w:pPr>
            <w:r>
              <w:rPr>
                <w:rtl/>
                <w:lang w:bidi="ar-EG"/>
              </w:rPr>
              <w:t xml:space="preserve">من </w:t>
            </w:r>
            <w:r>
              <w:t>100</w:t>
            </w:r>
            <w:r>
              <w:rPr>
                <w:rtl/>
                <w:lang w:bidi="ar-EG"/>
              </w:rPr>
              <w:t xml:space="preserve"> </w:t>
            </w:r>
            <w:proofErr w:type="spellStart"/>
            <w:r>
              <w:rPr>
                <w:lang w:bidi="ar-EG"/>
              </w:rPr>
              <w:t>mW</w:t>
            </w:r>
            <w:proofErr w:type="spellEnd"/>
            <w:r>
              <w:rPr>
                <w:rtl/>
                <w:lang w:bidi="ar-EG"/>
              </w:rPr>
              <w:t xml:space="preserve"> حتى </w:t>
            </w:r>
            <w:r>
              <w:rPr>
                <w:lang w:bidi="ar-EG"/>
              </w:rPr>
              <w:t>1</w:t>
            </w:r>
            <w:r>
              <w:rPr>
                <w:rtl/>
                <w:lang w:bidi="ar-EG"/>
              </w:rPr>
              <w:t xml:space="preserve"> </w:t>
            </w:r>
            <w:r>
              <w:rPr>
                <w:lang w:bidi="ar-EG"/>
              </w:rPr>
              <w:t>W</w:t>
            </w:r>
          </w:p>
        </w:tc>
        <w:tc>
          <w:tcPr>
            <w:tcW w:w="2145" w:type="dxa"/>
            <w:tcBorders>
              <w:top w:val="single" w:sz="4" w:space="0" w:color="auto"/>
              <w:left w:val="single" w:sz="4" w:space="0" w:color="auto"/>
              <w:bottom w:val="single" w:sz="4" w:space="0" w:color="auto"/>
              <w:right w:val="single" w:sz="4" w:space="0" w:color="auto"/>
            </w:tcBorders>
            <w:vAlign w:val="center"/>
            <w:hideMark/>
          </w:tcPr>
          <w:p w14:paraId="01E7AAAC" w14:textId="77777777" w:rsidR="008B68C4" w:rsidRDefault="008B68C4" w:rsidP="00DB2C18">
            <w:pPr>
              <w:pStyle w:val="Tabletext"/>
              <w:spacing w:line="240" w:lineRule="exact"/>
              <w:jc w:val="center"/>
              <w:rPr>
                <w:rtl/>
              </w:rPr>
            </w:pPr>
            <w:r>
              <w:t>400</w:t>
            </w:r>
            <w:r>
              <w:rPr>
                <w:rtl/>
              </w:rPr>
              <w:t xml:space="preserve"> </w:t>
            </w:r>
            <w:r>
              <w:rPr>
                <w:rtl/>
                <w:lang w:bidi="ar-EG"/>
              </w:rPr>
              <w:t>درهم</w:t>
            </w:r>
          </w:p>
        </w:tc>
      </w:tr>
    </w:tbl>
    <w:p w14:paraId="0B939D87" w14:textId="77777777" w:rsidR="008B68C4" w:rsidRDefault="008B68C4" w:rsidP="008B68C4">
      <w:pPr>
        <w:pStyle w:val="ArticleNo"/>
      </w:pPr>
      <w:r>
        <w:rPr>
          <w:rtl/>
        </w:rPr>
        <w:t xml:space="preserve">المادة </w:t>
      </w:r>
      <w:r>
        <w:t>(27)</w:t>
      </w:r>
    </w:p>
    <w:p w14:paraId="390EFD97" w14:textId="77777777" w:rsidR="008B68C4" w:rsidRDefault="008B68C4" w:rsidP="008B68C4">
      <w:pPr>
        <w:pStyle w:val="Articletitle"/>
        <w:rPr>
          <w:rtl/>
        </w:rPr>
      </w:pPr>
      <w:r>
        <w:rPr>
          <w:rtl/>
        </w:rPr>
        <w:t>الترددات الخاصة بالطوارئ والكوارث</w:t>
      </w:r>
    </w:p>
    <w:p w14:paraId="0F235084" w14:textId="77777777" w:rsidR="008B68C4" w:rsidRDefault="008B68C4" w:rsidP="008B68C4">
      <w:pPr>
        <w:pStyle w:val="enumlev10"/>
      </w:pPr>
      <w:r>
        <w:t>1.27</w:t>
      </w:r>
      <w:r>
        <w:rPr>
          <w:rtl/>
        </w:rPr>
        <w:tab/>
        <w:t>لا تحتسب أي رسوم على كافة الترددات المحصورة ضمن الأنظمة الدولية لحالات الطوارئ والكوارث وسلامة الحياة، إذا كانت ضمن الخطة الوطنية للترددات والجدول الوطني لتوزيع الترددات، وتعفى كافة الأجهزة اللاسلكية المخصصة حصرياً لإنقاذ الحياة والمعتمدة من قبل الهيئة تحت هذه الفئة من كافة رسوم الطيف الترددي.</w:t>
      </w:r>
    </w:p>
    <w:p w14:paraId="58D49671" w14:textId="77777777" w:rsidR="008B68C4" w:rsidRDefault="008B68C4" w:rsidP="008B68C4">
      <w:pPr>
        <w:pStyle w:val="ArticleNo"/>
      </w:pPr>
      <w:r>
        <w:rPr>
          <w:rtl/>
        </w:rPr>
        <w:t xml:space="preserve">المادة </w:t>
      </w:r>
      <w:r>
        <w:t>(28)</w:t>
      </w:r>
    </w:p>
    <w:p w14:paraId="6E9C599F" w14:textId="77777777" w:rsidR="008B68C4" w:rsidRDefault="008B68C4" w:rsidP="008B68C4">
      <w:pPr>
        <w:pStyle w:val="Articletitle"/>
        <w:rPr>
          <w:rtl/>
        </w:rPr>
      </w:pPr>
      <w:r>
        <w:rPr>
          <w:rtl/>
        </w:rPr>
        <w:t>التصاريح المؤقتة</w:t>
      </w:r>
    </w:p>
    <w:p w14:paraId="7F270A2A" w14:textId="77777777" w:rsidR="008B68C4" w:rsidRDefault="008B68C4" w:rsidP="008B68C4">
      <w:pPr>
        <w:pStyle w:val="enumlev10"/>
      </w:pPr>
      <w:r>
        <w:t>1.28</w:t>
      </w:r>
      <w:r>
        <w:rPr>
          <w:rtl/>
        </w:rPr>
        <w:tab/>
        <w:t>يتم احتساب رسوم الطيف الترددي للتصاريح المؤقتة على أساس تناسبي مع رسوم الطيف الترددي السنوية لخدمات الاتصالات الراديوية، على أن يسدد مبلغ </w:t>
      </w:r>
      <w:r>
        <w:t>100</w:t>
      </w:r>
      <w:r>
        <w:rPr>
          <w:rtl/>
        </w:rPr>
        <w:t xml:space="preserve"> درهم كحد أدنى في حال كان احتساب رسوم الطيف الترددي أقل عن </w:t>
      </w:r>
      <w:r>
        <w:t>100</w:t>
      </w:r>
      <w:r>
        <w:rPr>
          <w:rFonts w:hint="cs"/>
          <w:rtl/>
        </w:rPr>
        <w:t> </w:t>
      </w:r>
      <w:r>
        <w:rPr>
          <w:rtl/>
        </w:rPr>
        <w:t>درهم. وتضاف رسوم التصاريح المؤقتة إلى رسوم معالجة الطلب.</w:t>
      </w:r>
    </w:p>
    <w:p w14:paraId="17BDF28F" w14:textId="77777777" w:rsidR="008B68C4" w:rsidRDefault="008B68C4" w:rsidP="008B68C4">
      <w:pPr>
        <w:pStyle w:val="ArticleNo"/>
        <w:rPr>
          <w:rtl/>
        </w:rPr>
      </w:pPr>
      <w:r>
        <w:rPr>
          <w:rtl/>
        </w:rPr>
        <w:t xml:space="preserve">المادة </w:t>
      </w:r>
      <w:r>
        <w:t>(29)</w:t>
      </w:r>
    </w:p>
    <w:p w14:paraId="6D0F10D1" w14:textId="77777777" w:rsidR="008B68C4" w:rsidRDefault="008B68C4" w:rsidP="008B68C4">
      <w:pPr>
        <w:pStyle w:val="Articletitle"/>
        <w:rPr>
          <w:rtl/>
        </w:rPr>
      </w:pPr>
      <w:r>
        <w:rPr>
          <w:rtl/>
        </w:rPr>
        <w:t>الخدمات الراديوية الأخرى</w:t>
      </w:r>
    </w:p>
    <w:p w14:paraId="76051CF4" w14:textId="77777777" w:rsidR="008B68C4" w:rsidRDefault="008B68C4" w:rsidP="008B68C4">
      <w:pPr>
        <w:pStyle w:val="enumlev10"/>
      </w:pPr>
      <w:r>
        <w:t>1.29</w:t>
      </w:r>
      <w:r>
        <w:rPr>
          <w:rtl/>
        </w:rPr>
        <w:tab/>
        <w:t>تقوم الهيئة بتحديد رسوم الطيف الترددي السنوية للتصريح لأي من خدمات الاتصالات الراديوية الأخرى غير المذكورة أعلاه، وتطبق مباشرة بعد اعتمادها من المدير العام للهيئة حتى قبل تضمينها في النسخة المعدلة من هذه اللائحة.</w:t>
      </w:r>
    </w:p>
    <w:p w14:paraId="3D34C6BC" w14:textId="77777777" w:rsidR="008B68C4" w:rsidRDefault="008B68C4" w:rsidP="008B68C4">
      <w:pPr>
        <w:pStyle w:val="ArticleNo"/>
      </w:pPr>
      <w:r>
        <w:rPr>
          <w:rtl/>
        </w:rPr>
        <w:lastRenderedPageBreak/>
        <w:t xml:space="preserve">المادة </w:t>
      </w:r>
      <w:r>
        <w:t>(30)</w:t>
      </w:r>
    </w:p>
    <w:p w14:paraId="2CB8EB25" w14:textId="77777777" w:rsidR="008B68C4" w:rsidRDefault="008B68C4" w:rsidP="008B68C4">
      <w:pPr>
        <w:pStyle w:val="Articletitle"/>
        <w:rPr>
          <w:rtl/>
        </w:rPr>
      </w:pPr>
      <w:r>
        <w:rPr>
          <w:rtl/>
        </w:rPr>
        <w:t>رسوم معالجة شكاوى التداخل والرقابة</w:t>
      </w:r>
    </w:p>
    <w:p w14:paraId="4D21C3E8" w14:textId="77777777" w:rsidR="008B68C4" w:rsidRDefault="008B68C4" w:rsidP="008B68C4">
      <w:pPr>
        <w:pStyle w:val="enumlev10"/>
      </w:pPr>
      <w:r>
        <w:t>1.30</w:t>
      </w:r>
      <w:r>
        <w:rPr>
          <w:rtl/>
        </w:rPr>
        <w:tab/>
        <w:t>لا تحتسب أية رسوم من قبل الهيئة على النظر في شكاوى التداخل والرقابة.</w:t>
      </w:r>
    </w:p>
    <w:p w14:paraId="2365707A" w14:textId="77777777" w:rsidR="008B68C4" w:rsidRDefault="008B68C4" w:rsidP="008B68C4">
      <w:pPr>
        <w:pStyle w:val="ArticleNo"/>
      </w:pPr>
      <w:r>
        <w:rPr>
          <w:rtl/>
        </w:rPr>
        <w:t xml:space="preserve">المادة </w:t>
      </w:r>
      <w:r>
        <w:t>(31)</w:t>
      </w:r>
    </w:p>
    <w:p w14:paraId="0598BFF5" w14:textId="77777777" w:rsidR="008B68C4" w:rsidRDefault="008B68C4" w:rsidP="008B68C4">
      <w:pPr>
        <w:pStyle w:val="Articletitle"/>
        <w:rPr>
          <w:rtl/>
        </w:rPr>
      </w:pPr>
      <w:r>
        <w:rPr>
          <w:rtl/>
        </w:rPr>
        <w:t>الرسوم على السفارات والقنصليات والبعثات الدبلوماسية الأجنبية</w:t>
      </w:r>
    </w:p>
    <w:p w14:paraId="5008BFFE" w14:textId="77777777" w:rsidR="008B68C4" w:rsidRDefault="008B68C4" w:rsidP="008B68C4">
      <w:pPr>
        <w:pStyle w:val="enumlev10"/>
        <w:keepNext/>
        <w:keepLines/>
      </w:pPr>
      <w:r>
        <w:t>1.31</w:t>
      </w:r>
      <w:r>
        <w:rPr>
          <w:rtl/>
        </w:rPr>
        <w:tab/>
        <w:t>للهيئة إعفاء أي من السفارات والقنصليات والبعثات الدبلوماسية الأجنبية وزيارات الأعيان من رسوم تصريح الطيف الترددي بشرط أن تعفى سفارات وقنصليات دولة الإمارات العربية المتحدة وبعثاتها الدبلوماسية في نفس تلك الدول، ويطبق هذا الإعفاء على المراسلات الرسمية التي تقع ضمن إطار معاهدة فيينا بشأن العلاقات الدبلوماسية والطلبات المحالة للهيئة عن طريق وزارة الخارجية.</w:t>
      </w:r>
    </w:p>
    <w:p w14:paraId="7ABA50A1" w14:textId="77777777" w:rsidR="008B68C4" w:rsidRDefault="008B68C4" w:rsidP="008B68C4">
      <w:pPr>
        <w:pStyle w:val="ArticleNo"/>
      </w:pPr>
      <w:r>
        <w:rPr>
          <w:rtl/>
        </w:rPr>
        <w:t xml:space="preserve">المادة </w:t>
      </w:r>
      <w:r>
        <w:t>(32)</w:t>
      </w:r>
    </w:p>
    <w:p w14:paraId="58B43D21" w14:textId="77777777" w:rsidR="008B68C4" w:rsidRDefault="008B68C4" w:rsidP="008B68C4">
      <w:pPr>
        <w:pStyle w:val="Articletitle"/>
        <w:rPr>
          <w:rtl/>
        </w:rPr>
      </w:pPr>
      <w:r>
        <w:rPr>
          <w:rtl/>
        </w:rPr>
        <w:t>رسوم المسح الميداني</w:t>
      </w:r>
    </w:p>
    <w:p w14:paraId="1599F295" w14:textId="77777777" w:rsidR="008B68C4" w:rsidRDefault="008B68C4" w:rsidP="008B68C4">
      <w:pPr>
        <w:pStyle w:val="enumlev10"/>
      </w:pPr>
      <w:r>
        <w:t>1.32</w:t>
      </w:r>
      <w:r>
        <w:rPr>
          <w:rtl/>
        </w:rPr>
        <w:tab/>
        <w:t>تحتسب الرسوم التالية للمسح الميداني للمواقع والتي تقوم بها الهيئة بناءً على طلب الحصول على المساعدة التقنية من قبل مقدم الطلب أو الشخص المصرح له:</w:t>
      </w:r>
    </w:p>
    <w:p w14:paraId="4DFBFE91" w14:textId="77777777" w:rsidR="008B68C4" w:rsidRDefault="008B68C4" w:rsidP="008B68C4">
      <w:pPr>
        <w:pStyle w:val="enumlev10"/>
        <w:rPr>
          <w:rtl/>
        </w:rPr>
      </w:pPr>
      <w:r>
        <w:rPr>
          <w:b/>
          <w:bCs/>
        </w:rPr>
        <w:tab/>
      </w:r>
      <w:r>
        <w:rPr>
          <w:b/>
          <w:bCs/>
          <w:rtl/>
        </w:rPr>
        <w:t>رسم المسح الميداني للموقع</w:t>
      </w:r>
      <w:r>
        <w:rPr>
          <w:rtl/>
        </w:rPr>
        <w:t xml:space="preserve"> = </w:t>
      </w:r>
      <w:r>
        <w:t>2 500</w:t>
      </w:r>
      <w:r>
        <w:rPr>
          <w:rtl/>
        </w:rPr>
        <w:t xml:space="preserve"> درهم يومياً لكل زيارة</w:t>
      </w:r>
    </w:p>
    <w:p w14:paraId="5761E29B" w14:textId="77777777" w:rsidR="008B68C4" w:rsidRDefault="008B68C4" w:rsidP="008B68C4">
      <w:pPr>
        <w:pStyle w:val="ArticleNo"/>
        <w:rPr>
          <w:rtl/>
        </w:rPr>
      </w:pPr>
      <w:r>
        <w:rPr>
          <w:rtl/>
        </w:rPr>
        <w:t xml:space="preserve">المادة </w:t>
      </w:r>
      <w:r>
        <w:t>(33)</w:t>
      </w:r>
    </w:p>
    <w:p w14:paraId="613F3DA8" w14:textId="77777777" w:rsidR="008B68C4" w:rsidRDefault="008B68C4" w:rsidP="008B68C4">
      <w:pPr>
        <w:pStyle w:val="Articletitle"/>
        <w:rPr>
          <w:rtl/>
        </w:rPr>
      </w:pPr>
      <w:r>
        <w:rPr>
          <w:rtl/>
        </w:rPr>
        <w:t>الالتزام بالدفع</w:t>
      </w:r>
    </w:p>
    <w:p w14:paraId="522D3EB5" w14:textId="77777777" w:rsidR="008B68C4" w:rsidRDefault="008B68C4" w:rsidP="003D31C2">
      <w:pPr>
        <w:pStyle w:val="enumlev10"/>
      </w:pPr>
      <w:r>
        <w:t>1.33</w:t>
      </w:r>
      <w:r>
        <w:rPr>
          <w:rtl/>
        </w:rPr>
        <w:tab/>
        <w:t>يجب أن تدفع كافة رسوم الطيف الترددي مقدماً دون أي إعفاء باستثناء ما تحدده هذه اللائحة. لا تعتبر رسوم الطيف الترددي كضريبة اتحادية أو ضريبة محلية وإنما تعتبر كقيمة استعمال المورد الوطني النادر وهو الطيف الترددي. يجب على المصرح لهم تسديد كافة المستحقات بشكل كامل أو جزئي خلال المدة المحددة حتى في حالات اعتراض المصرح لهم على مبلغ الرسوم.</w:t>
      </w:r>
    </w:p>
    <w:p w14:paraId="2CCB7614" w14:textId="77777777" w:rsidR="008B68C4" w:rsidRDefault="008B68C4" w:rsidP="008B68C4">
      <w:pPr>
        <w:pStyle w:val="ArticleNo"/>
        <w:rPr>
          <w:rtl/>
        </w:rPr>
      </w:pPr>
      <w:r>
        <w:rPr>
          <w:rtl/>
        </w:rPr>
        <w:t xml:space="preserve">المادة </w:t>
      </w:r>
      <w:r>
        <w:t>(34)</w:t>
      </w:r>
    </w:p>
    <w:p w14:paraId="147DAC51" w14:textId="77777777" w:rsidR="008B68C4" w:rsidRDefault="008B68C4" w:rsidP="008B68C4">
      <w:pPr>
        <w:pStyle w:val="Articletitle"/>
        <w:rPr>
          <w:rtl/>
        </w:rPr>
      </w:pPr>
      <w:r>
        <w:rPr>
          <w:rtl/>
        </w:rPr>
        <w:t>طرق الدفع</w:t>
      </w:r>
    </w:p>
    <w:p w14:paraId="34486B1B" w14:textId="77777777" w:rsidR="008B68C4" w:rsidRDefault="008B68C4" w:rsidP="008B68C4">
      <w:pPr>
        <w:pStyle w:val="enumlev10"/>
        <w:rPr>
          <w:rtl/>
        </w:rPr>
      </w:pPr>
      <w:r>
        <w:t>1.34</w:t>
      </w:r>
      <w:r>
        <w:rPr>
          <w:rtl/>
        </w:rPr>
        <w:tab/>
        <w:t>يتم تسديد رسوم الطيف الترددي والرسوم المصاحبة له للهيئة بواسطة إحدى طرق الدفع التالية:</w:t>
      </w:r>
    </w:p>
    <w:p w14:paraId="5941AFD1" w14:textId="77777777" w:rsidR="008B68C4" w:rsidRDefault="008B68C4" w:rsidP="003D31C2">
      <w:pPr>
        <w:pStyle w:val="enumlev20"/>
        <w:rPr>
          <w:lang w:bidi="ar-EG"/>
        </w:rPr>
      </w:pPr>
      <w:r>
        <w:rPr>
          <w:rtl/>
        </w:rPr>
        <w:t>-</w:t>
      </w:r>
      <w:r>
        <w:rPr>
          <w:rtl/>
        </w:rPr>
        <w:tab/>
        <w:t>الدرهم الإلكتروني</w:t>
      </w:r>
      <w:r>
        <w:rPr>
          <w:rFonts w:hint="cs"/>
          <w:rtl/>
          <w:lang w:bidi="ar-EG"/>
        </w:rPr>
        <w:t>.</w:t>
      </w:r>
    </w:p>
    <w:p w14:paraId="4802C9EE" w14:textId="77777777" w:rsidR="008B68C4" w:rsidRDefault="008B68C4" w:rsidP="003D31C2">
      <w:pPr>
        <w:pStyle w:val="enumlev20"/>
        <w:rPr>
          <w:rtl/>
        </w:rPr>
      </w:pPr>
      <w:r>
        <w:rPr>
          <w:rtl/>
        </w:rPr>
        <w:t>-</w:t>
      </w:r>
      <w:r>
        <w:rPr>
          <w:rtl/>
        </w:rPr>
        <w:tab/>
        <w:t>شيك أو مبلغ نقدي يتم إيداعه في الحساب المصرفي للهيئة</w:t>
      </w:r>
      <w:r>
        <w:rPr>
          <w:rFonts w:hint="cs"/>
          <w:rtl/>
        </w:rPr>
        <w:t>.</w:t>
      </w:r>
    </w:p>
    <w:p w14:paraId="2E09839B" w14:textId="77777777" w:rsidR="008B68C4" w:rsidRDefault="008B68C4" w:rsidP="003D31C2">
      <w:pPr>
        <w:pStyle w:val="enumlev20"/>
        <w:rPr>
          <w:rtl/>
        </w:rPr>
      </w:pPr>
      <w:r>
        <w:rPr>
          <w:rtl/>
        </w:rPr>
        <w:lastRenderedPageBreak/>
        <w:t>-</w:t>
      </w:r>
      <w:r>
        <w:rPr>
          <w:rtl/>
        </w:rPr>
        <w:tab/>
        <w:t>نقداً</w:t>
      </w:r>
      <w:r>
        <w:rPr>
          <w:rFonts w:hint="cs"/>
          <w:rtl/>
        </w:rPr>
        <w:t>.</w:t>
      </w:r>
    </w:p>
    <w:p w14:paraId="3E0AAA79" w14:textId="77777777" w:rsidR="008B68C4" w:rsidRDefault="008B68C4" w:rsidP="003D31C2">
      <w:pPr>
        <w:pStyle w:val="enumlev20"/>
        <w:rPr>
          <w:rtl/>
        </w:rPr>
      </w:pPr>
      <w:r>
        <w:rPr>
          <w:rtl/>
        </w:rPr>
        <w:t>-</w:t>
      </w:r>
      <w:r>
        <w:rPr>
          <w:rtl/>
        </w:rPr>
        <w:tab/>
        <w:t>الحوالة المصرفية</w:t>
      </w:r>
      <w:r>
        <w:rPr>
          <w:rFonts w:hint="cs"/>
          <w:rtl/>
        </w:rPr>
        <w:t>.</w:t>
      </w:r>
    </w:p>
    <w:p w14:paraId="3A3AC3A4" w14:textId="77777777" w:rsidR="008B68C4" w:rsidRDefault="008B68C4" w:rsidP="003D31C2">
      <w:pPr>
        <w:pStyle w:val="enumlev20"/>
        <w:rPr>
          <w:rtl/>
        </w:rPr>
      </w:pPr>
      <w:r>
        <w:rPr>
          <w:rtl/>
        </w:rPr>
        <w:t>-</w:t>
      </w:r>
      <w:r>
        <w:rPr>
          <w:rtl/>
        </w:rPr>
        <w:tab/>
        <w:t>الدفع الإلكتروني (حال توفر الخدمة).</w:t>
      </w:r>
    </w:p>
    <w:p w14:paraId="7B7042B1" w14:textId="77777777" w:rsidR="008B68C4" w:rsidRDefault="008B68C4" w:rsidP="008B68C4">
      <w:pPr>
        <w:pStyle w:val="ArticleNo"/>
        <w:rPr>
          <w:rtl/>
        </w:rPr>
      </w:pPr>
      <w:r>
        <w:rPr>
          <w:rtl/>
        </w:rPr>
        <w:t xml:space="preserve">المادة </w:t>
      </w:r>
      <w:r>
        <w:t>(35)</w:t>
      </w:r>
    </w:p>
    <w:p w14:paraId="1CBB7185" w14:textId="77777777" w:rsidR="008B68C4" w:rsidRDefault="008B68C4" w:rsidP="008B68C4">
      <w:pPr>
        <w:pStyle w:val="Articletitle"/>
        <w:rPr>
          <w:rtl/>
        </w:rPr>
      </w:pPr>
      <w:r>
        <w:rPr>
          <w:rtl/>
        </w:rPr>
        <w:t>العقوبات</w:t>
      </w:r>
    </w:p>
    <w:p w14:paraId="5DFEC079" w14:textId="77777777" w:rsidR="008B68C4" w:rsidRDefault="008B68C4" w:rsidP="008B68C4">
      <w:pPr>
        <w:pStyle w:val="enumlev10"/>
      </w:pPr>
      <w:r>
        <w:t>1.35</w:t>
      </w:r>
      <w:r>
        <w:rPr>
          <w:rtl/>
        </w:rPr>
        <w:tab/>
        <w:t>تطبق العقوبات الواردة في المرسوم بقانون اتحادي رقم </w:t>
      </w:r>
      <w:r>
        <w:t>3</w:t>
      </w:r>
      <w:r>
        <w:rPr>
          <w:rtl/>
        </w:rPr>
        <w:t> لسنة </w:t>
      </w:r>
      <w:r>
        <w:t>2003</w:t>
      </w:r>
      <w:r>
        <w:rPr>
          <w:rtl/>
        </w:rPr>
        <w:t xml:space="preserve"> وتعديلاته ولائحته التنفيذية في شأن أية مخالفات لهذه اللائحة التنظيمية.</w:t>
      </w:r>
    </w:p>
    <w:p w14:paraId="33364775" w14:textId="77777777" w:rsidR="008B68C4" w:rsidRDefault="008B68C4" w:rsidP="00053B94">
      <w:r>
        <w:br w:type="page"/>
      </w:r>
      <w:bookmarkStart w:id="953" w:name="_Toc312340712"/>
      <w:bookmarkStart w:id="954" w:name="_Toc311726278"/>
    </w:p>
    <w:p w14:paraId="44602D6B" w14:textId="77777777" w:rsidR="008B68C4" w:rsidRDefault="008B68C4" w:rsidP="00B25E29">
      <w:pPr>
        <w:pStyle w:val="Heading1"/>
      </w:pPr>
      <w:bookmarkStart w:id="955" w:name="_Toc513205494"/>
      <w:bookmarkStart w:id="956" w:name="_Toc525835139"/>
      <w:bookmarkStart w:id="957" w:name="_Toc525894344"/>
      <w:bookmarkStart w:id="958" w:name="_Toc525894608"/>
      <w:r>
        <w:lastRenderedPageBreak/>
        <w:t>2</w:t>
      </w:r>
      <w:r>
        <w:rPr>
          <w:rtl/>
        </w:rPr>
        <w:tab/>
        <w:t>سياسة الرسوم في كوت ديفوار</w:t>
      </w:r>
      <w:bookmarkEnd w:id="953"/>
      <w:bookmarkEnd w:id="954"/>
      <w:bookmarkEnd w:id="955"/>
      <w:bookmarkEnd w:id="956"/>
      <w:bookmarkEnd w:id="957"/>
      <w:bookmarkEnd w:id="958"/>
    </w:p>
    <w:p w14:paraId="38BB3A83" w14:textId="77777777" w:rsidR="008B68C4" w:rsidRDefault="008B68C4" w:rsidP="008B68C4">
      <w:pPr>
        <w:jc w:val="center"/>
        <w:rPr>
          <w:b/>
          <w:bCs/>
          <w:sz w:val="28"/>
          <w:szCs w:val="36"/>
          <w:rtl/>
          <w:lang w:val="fr-LU"/>
        </w:rPr>
      </w:pPr>
      <w:r>
        <w:rPr>
          <w:b/>
          <w:bCs/>
          <w:sz w:val="28"/>
          <w:szCs w:val="36"/>
          <w:rtl/>
          <w:lang w:val="fr-LU"/>
        </w:rPr>
        <w:t>جمهورية كوت ديفوار</w:t>
      </w:r>
    </w:p>
    <w:p w14:paraId="01C088DD" w14:textId="77777777" w:rsidR="008B68C4" w:rsidRDefault="008B68C4" w:rsidP="008B68C4">
      <w:pPr>
        <w:spacing w:after="360"/>
        <w:jc w:val="center"/>
        <w:rPr>
          <w:b/>
          <w:bCs/>
          <w:rtl/>
          <w:lang w:val="fr-LU"/>
        </w:rPr>
      </w:pPr>
      <w:r>
        <w:rPr>
          <w:b/>
          <w:bCs/>
          <w:rtl/>
          <w:lang w:val="fr-LU"/>
        </w:rPr>
        <w:t>الوحدة - النظام - العمل</w:t>
      </w:r>
    </w:p>
    <w:p w14:paraId="524F2E85" w14:textId="77777777" w:rsidR="008B68C4" w:rsidRDefault="008B68C4" w:rsidP="008B68C4">
      <w:pPr>
        <w:jc w:val="center"/>
        <w:rPr>
          <w:rtl/>
          <w:lang w:val="fr-LU"/>
        </w:rPr>
      </w:pPr>
      <w:r>
        <w:t>------------------</w:t>
      </w:r>
    </w:p>
    <w:tbl>
      <w:tblPr>
        <w:bidiVisual/>
        <w:tblW w:w="0" w:type="auto"/>
        <w:tblLook w:val="01E0" w:firstRow="1" w:lastRow="1" w:firstColumn="1" w:lastColumn="1" w:noHBand="0" w:noVBand="0"/>
      </w:tblPr>
      <w:tblGrid>
        <w:gridCol w:w="4819"/>
        <w:gridCol w:w="4820"/>
      </w:tblGrid>
      <w:tr w:rsidR="008B68C4" w14:paraId="2B4E2E4B" w14:textId="77777777" w:rsidTr="00DB2C18">
        <w:trPr>
          <w:trHeight w:val="549"/>
        </w:trPr>
        <w:tc>
          <w:tcPr>
            <w:tcW w:w="4925" w:type="dxa"/>
            <w:hideMark/>
          </w:tcPr>
          <w:p w14:paraId="42B892EA" w14:textId="77777777" w:rsidR="008B68C4" w:rsidRDefault="008B68C4" w:rsidP="00DB2C18">
            <w:pPr>
              <w:rPr>
                <w:rFonts w:eastAsia="SimSun"/>
                <w:rtl/>
                <w:lang w:val="fr-LU"/>
              </w:rPr>
            </w:pPr>
            <w:r>
              <w:rPr>
                <w:rFonts w:eastAsia="SimSun"/>
                <w:rtl/>
                <w:lang w:val="fr-LU"/>
              </w:rPr>
              <w:t>وزارة البنية التحتية الاقتصادية</w:t>
            </w:r>
          </w:p>
        </w:tc>
        <w:tc>
          <w:tcPr>
            <w:tcW w:w="4930" w:type="dxa"/>
            <w:hideMark/>
          </w:tcPr>
          <w:p w14:paraId="3DE8E962" w14:textId="77777777" w:rsidR="008B68C4" w:rsidRDefault="008B68C4" w:rsidP="00DB2C18">
            <w:pPr>
              <w:rPr>
                <w:rFonts w:eastAsia="SimSun"/>
                <w:rtl/>
                <w:lang w:val="fr-LU"/>
              </w:rPr>
            </w:pPr>
            <w:r>
              <w:rPr>
                <w:rFonts w:eastAsia="SimSun"/>
                <w:rtl/>
                <w:lang w:val="fr-LU"/>
              </w:rPr>
              <w:t>وزارة الاقتصاد والمالية</w:t>
            </w:r>
          </w:p>
        </w:tc>
      </w:tr>
      <w:tr w:rsidR="008B68C4" w14:paraId="4F86CB7A" w14:textId="77777777" w:rsidTr="00B25E29">
        <w:tc>
          <w:tcPr>
            <w:tcW w:w="4925" w:type="dxa"/>
          </w:tcPr>
          <w:p w14:paraId="7152B6FB" w14:textId="570490EA" w:rsidR="008B68C4" w:rsidRDefault="008B68C4" w:rsidP="00DB2C18">
            <w:pPr>
              <w:rPr>
                <w:rFonts w:eastAsia="SimSun"/>
                <w:rtl/>
                <w:lang w:val="fr-LU"/>
              </w:rPr>
            </w:pPr>
          </w:p>
        </w:tc>
        <w:tc>
          <w:tcPr>
            <w:tcW w:w="4930" w:type="dxa"/>
            <w:hideMark/>
          </w:tcPr>
          <w:p w14:paraId="0D429CD2" w14:textId="01A93A48" w:rsidR="008B68C4" w:rsidRDefault="008B68C4" w:rsidP="00DB2C18">
            <w:pPr>
              <w:rPr>
                <w:rFonts w:eastAsia="SimSun"/>
                <w:rtl/>
                <w:lang w:val="fr-LU"/>
              </w:rPr>
            </w:pPr>
          </w:p>
        </w:tc>
      </w:tr>
    </w:tbl>
    <w:p w14:paraId="0138E117" w14:textId="248E8816" w:rsidR="008B68C4" w:rsidRDefault="008B68C4" w:rsidP="008B68C4">
      <w:pPr>
        <w:spacing w:before="240"/>
        <w:rPr>
          <w:b/>
          <w:bCs/>
          <w:rtl/>
          <w:lang w:val="fr-LU"/>
        </w:rPr>
      </w:pPr>
      <w:r>
        <w:rPr>
          <w:b/>
          <w:bCs/>
          <w:rtl/>
          <w:lang w:val="fr-LU"/>
        </w:rPr>
        <w:t xml:space="preserve">الأمر رقم .... الصادر عن </w:t>
      </w:r>
      <w:r w:rsidR="00B25E29">
        <w:rPr>
          <w:rFonts w:hint="cs"/>
          <w:b/>
          <w:bCs/>
          <w:rtl/>
          <w:lang w:val="fr-LU"/>
        </w:rPr>
        <w:t>........</w:t>
      </w:r>
      <w:r>
        <w:rPr>
          <w:b/>
          <w:bCs/>
          <w:rtl/>
          <w:lang w:val="fr-LU"/>
        </w:rPr>
        <w:t xml:space="preserve"> لتحديد مبلغ الرسوم والضرائب والأتعاب على الاتصالات الراديوية.</w:t>
      </w:r>
    </w:p>
    <w:p w14:paraId="7E1FD3B1" w14:textId="7BA3CE20" w:rsidR="008B68C4" w:rsidRDefault="008B68C4" w:rsidP="008B68C4">
      <w:pPr>
        <w:rPr>
          <w:b/>
          <w:bCs/>
          <w:rtl/>
          <w:lang w:val="fr-LU"/>
        </w:rPr>
      </w:pPr>
      <w:r>
        <w:rPr>
          <w:b/>
          <w:bCs/>
          <w:rtl/>
          <w:lang w:val="fr-LU"/>
        </w:rPr>
        <w:t>إن وزير البنية التحتية الاقتصادية</w:t>
      </w:r>
    </w:p>
    <w:p w14:paraId="2609312D" w14:textId="77777777" w:rsidR="008B68C4" w:rsidRDefault="008B68C4" w:rsidP="008B68C4">
      <w:pPr>
        <w:rPr>
          <w:b/>
          <w:bCs/>
          <w:rtl/>
          <w:lang w:val="fr-LU"/>
        </w:rPr>
      </w:pPr>
      <w:r>
        <w:rPr>
          <w:b/>
          <w:bCs/>
          <w:rtl/>
          <w:lang w:val="fr-LU"/>
        </w:rPr>
        <w:t>ووزير الاقتصاد والمالية</w:t>
      </w:r>
    </w:p>
    <w:p w14:paraId="49B064BD" w14:textId="24A83B51" w:rsidR="008B68C4" w:rsidRDefault="008B68C4" w:rsidP="008B68C4">
      <w:pPr>
        <w:spacing w:before="240"/>
        <w:rPr>
          <w:rtl/>
        </w:rPr>
      </w:pPr>
      <w:r>
        <w:rPr>
          <w:rtl/>
          <w:lang w:val="fr-LU"/>
        </w:rPr>
        <w:t xml:space="preserve">إذ يضعان في الاعتبار القانون رقم </w:t>
      </w:r>
      <w:r>
        <w:t>95-526</w:t>
      </w:r>
      <w:r>
        <w:rPr>
          <w:rtl/>
        </w:rPr>
        <w:t xml:space="preserve"> المؤرخ </w:t>
      </w:r>
      <w:r>
        <w:t>7</w:t>
      </w:r>
      <w:r>
        <w:rPr>
          <w:rtl/>
        </w:rPr>
        <w:t xml:space="preserve"> يوليو </w:t>
      </w:r>
      <w:r>
        <w:t>1995</w:t>
      </w:r>
      <w:r>
        <w:rPr>
          <w:rtl/>
        </w:rPr>
        <w:t xml:space="preserve"> بشأن قانون الاتصالات.</w:t>
      </w:r>
    </w:p>
    <w:p w14:paraId="0F1574E3" w14:textId="77777777" w:rsidR="008B68C4" w:rsidRDefault="008B68C4" w:rsidP="008B68C4">
      <w:pPr>
        <w:rPr>
          <w:rtl/>
        </w:rPr>
      </w:pPr>
      <w:r>
        <w:rPr>
          <w:rtl/>
        </w:rPr>
        <w:t xml:space="preserve">وإذ يضعان في الاعتبار المرسوم رقم </w:t>
      </w:r>
      <w:r>
        <w:t>95-554</w:t>
      </w:r>
      <w:r>
        <w:rPr>
          <w:rtl/>
        </w:rPr>
        <w:t xml:space="preserve"> المؤرخ </w:t>
      </w:r>
      <w:r>
        <w:t>19</w:t>
      </w:r>
      <w:r>
        <w:rPr>
          <w:rtl/>
        </w:rPr>
        <w:t xml:space="preserve"> يوليو </w:t>
      </w:r>
      <w:r>
        <w:t>1995</w:t>
      </w:r>
      <w:r>
        <w:rPr>
          <w:rtl/>
        </w:rPr>
        <w:t xml:space="preserve"> لتنظيم وتحديد وظائف كيان عام يسمى وكالة الاتصالات في كوت ديفوار </w:t>
      </w:r>
      <w:r>
        <w:t>(ATCI)</w:t>
      </w:r>
      <w:r>
        <w:rPr>
          <w:rtl/>
        </w:rPr>
        <w:t>.</w:t>
      </w:r>
    </w:p>
    <w:p w14:paraId="4531F438" w14:textId="77777777" w:rsidR="008B68C4" w:rsidRDefault="008B68C4" w:rsidP="008B68C4">
      <w:pPr>
        <w:rPr>
          <w:rtl/>
        </w:rPr>
      </w:pPr>
      <w:r>
        <w:rPr>
          <w:rtl/>
        </w:rPr>
        <w:t xml:space="preserve">وإذ يضعان في الاعتبار المرسوم رقم </w:t>
      </w:r>
      <w:r>
        <w:t>96-PR/002</w:t>
      </w:r>
      <w:r>
        <w:rPr>
          <w:rtl/>
        </w:rPr>
        <w:t xml:space="preserve"> المؤرخ </w:t>
      </w:r>
      <w:r>
        <w:t>26</w:t>
      </w:r>
      <w:r>
        <w:rPr>
          <w:rtl/>
        </w:rPr>
        <w:t xml:space="preserve"> يناير </w:t>
      </w:r>
      <w:r>
        <w:t>1996</w:t>
      </w:r>
      <w:r>
        <w:rPr>
          <w:rtl/>
        </w:rPr>
        <w:t xml:space="preserve"> لتعيين أعضاء الحكومة المعدَّل بالمرسوم </w:t>
      </w:r>
      <w:r>
        <w:t>96</w:t>
      </w:r>
      <w:r>
        <w:noBreakHyphen/>
        <w:t>PR/10</w:t>
      </w:r>
      <w:r>
        <w:rPr>
          <w:rtl/>
        </w:rPr>
        <w:t xml:space="preserve"> المؤرخ </w:t>
      </w:r>
      <w:r>
        <w:t>10</w:t>
      </w:r>
      <w:r>
        <w:rPr>
          <w:rtl/>
        </w:rPr>
        <w:t xml:space="preserve"> أغسطس </w:t>
      </w:r>
      <w:r>
        <w:t>1996</w:t>
      </w:r>
      <w:r>
        <w:rPr>
          <w:rtl/>
        </w:rPr>
        <w:t>.</w:t>
      </w:r>
    </w:p>
    <w:p w14:paraId="2872D453" w14:textId="77777777" w:rsidR="008B68C4" w:rsidRDefault="008B68C4" w:rsidP="008B68C4">
      <w:pPr>
        <w:rPr>
          <w:rtl/>
        </w:rPr>
      </w:pPr>
      <w:r>
        <w:rPr>
          <w:rtl/>
        </w:rPr>
        <w:t>وإذ يضعان في الاعتبار المرسوم رقم ... الذي يحدد الرسوم والضرائب والأتعاب على الاتصالات الراديوية.</w:t>
      </w:r>
    </w:p>
    <w:p w14:paraId="58482EAC" w14:textId="77777777" w:rsidR="008B68C4" w:rsidRDefault="008B68C4" w:rsidP="008B68C4">
      <w:pPr>
        <w:rPr>
          <w:rtl/>
        </w:rPr>
      </w:pPr>
      <w:r>
        <w:rPr>
          <w:rtl/>
        </w:rPr>
        <w:t>وإذ يضعان في الاعتبار ضرورة الخدمة.</w:t>
      </w:r>
    </w:p>
    <w:p w14:paraId="64335100" w14:textId="77777777" w:rsidR="008B68C4" w:rsidRDefault="008B68C4" w:rsidP="008B68C4">
      <w:pPr>
        <w:spacing w:before="360"/>
        <w:jc w:val="center"/>
        <w:rPr>
          <w:b/>
          <w:bCs/>
          <w:rtl/>
        </w:rPr>
      </w:pPr>
      <w:r>
        <w:rPr>
          <w:b/>
          <w:bCs/>
          <w:sz w:val="28"/>
          <w:szCs w:val="36"/>
          <w:rtl/>
        </w:rPr>
        <w:t>الأمر</w:t>
      </w:r>
    </w:p>
    <w:p w14:paraId="1FB76902" w14:textId="77777777" w:rsidR="008B68C4" w:rsidRPr="00591577" w:rsidRDefault="008B68C4" w:rsidP="00591577">
      <w:pPr>
        <w:pStyle w:val="ArticleNo"/>
        <w:jc w:val="both"/>
        <w:rPr>
          <w:b/>
          <w:bCs/>
          <w:rtl/>
        </w:rPr>
      </w:pPr>
      <w:r w:rsidRPr="00591577">
        <w:rPr>
          <w:b/>
          <w:bCs/>
          <w:rtl/>
        </w:rPr>
        <w:t xml:space="preserve">المادة </w:t>
      </w:r>
      <w:r w:rsidRPr="00591577">
        <w:rPr>
          <w:b/>
          <w:bCs/>
        </w:rPr>
        <w:t>1</w:t>
      </w:r>
    </w:p>
    <w:p w14:paraId="5A443CCE" w14:textId="77777777" w:rsidR="008B68C4" w:rsidRDefault="008B68C4" w:rsidP="008B68C4">
      <w:pPr>
        <w:rPr>
          <w:rtl/>
          <w:lang w:val="fr-LU"/>
        </w:rPr>
      </w:pPr>
      <w:r>
        <w:rPr>
          <w:rtl/>
          <w:lang w:val="fr-LU"/>
        </w:rPr>
        <w:t>يحدد في ملحق هذا الأمر مبلغ الرسوم والضرائب والأتعاب على الكهرباء الراديوية التي يتعيَّن دفعها وفقاً للقواعد واللوائح السارية.</w:t>
      </w:r>
    </w:p>
    <w:p w14:paraId="06DD84D4" w14:textId="77777777" w:rsidR="008B68C4" w:rsidRPr="00591577" w:rsidRDefault="008B68C4" w:rsidP="00591577">
      <w:pPr>
        <w:pStyle w:val="ArticleNo"/>
        <w:jc w:val="both"/>
        <w:rPr>
          <w:b/>
          <w:bCs/>
          <w:rtl/>
        </w:rPr>
      </w:pPr>
      <w:r w:rsidRPr="00591577">
        <w:rPr>
          <w:b/>
          <w:bCs/>
          <w:rtl/>
        </w:rPr>
        <w:t xml:space="preserve">المادة </w:t>
      </w:r>
      <w:r w:rsidRPr="00591577">
        <w:rPr>
          <w:b/>
          <w:bCs/>
        </w:rPr>
        <w:t>2</w:t>
      </w:r>
    </w:p>
    <w:p w14:paraId="7B3D7242" w14:textId="77777777" w:rsidR="008B68C4" w:rsidRDefault="008B68C4" w:rsidP="008B68C4">
      <w:pPr>
        <w:rPr>
          <w:lang w:val="fr-LU"/>
        </w:rPr>
      </w:pPr>
      <w:r>
        <w:rPr>
          <w:rtl/>
          <w:lang w:val="fr-LU"/>
        </w:rPr>
        <w:t>تكلَّف وكالة الاتصالات في كوت ديفوار بمسؤولة تنفيذ هذا الأمر الذي يسري مفعوله اعتباراً من تاريخ توقيعه ونشره في الجريدة الرسمية لجمهورية كوت ديفوار.</w:t>
      </w:r>
    </w:p>
    <w:p w14:paraId="7F55457C" w14:textId="77777777" w:rsidR="008B68C4" w:rsidRDefault="008B68C4" w:rsidP="008B68C4">
      <w:pPr>
        <w:spacing w:after="120"/>
        <w:jc w:val="center"/>
        <w:rPr>
          <w:rtl/>
          <w:lang w:val="fr-LU"/>
        </w:rPr>
      </w:pPr>
      <w:r>
        <w:rPr>
          <w:rtl/>
          <w:lang w:val="fr-LU"/>
        </w:rPr>
        <w:t>حُرر في أبيدجان يوم ..........</w:t>
      </w:r>
    </w:p>
    <w:tbl>
      <w:tblPr>
        <w:bidiVisual/>
        <w:tblW w:w="0" w:type="auto"/>
        <w:tblLook w:val="01E0" w:firstRow="1" w:lastRow="1" w:firstColumn="1" w:lastColumn="1" w:noHBand="0" w:noVBand="0"/>
      </w:tblPr>
      <w:tblGrid>
        <w:gridCol w:w="5528"/>
        <w:gridCol w:w="4111"/>
      </w:tblGrid>
      <w:tr w:rsidR="008B68C4" w14:paraId="7F8AA4BC" w14:textId="77777777" w:rsidTr="00DB2C18">
        <w:tc>
          <w:tcPr>
            <w:tcW w:w="5528" w:type="dxa"/>
            <w:hideMark/>
          </w:tcPr>
          <w:p w14:paraId="05579B77" w14:textId="77777777" w:rsidR="008B68C4" w:rsidRDefault="008B68C4" w:rsidP="00DB2C18">
            <w:pPr>
              <w:rPr>
                <w:rFonts w:eastAsia="SimSun"/>
                <w:rtl/>
                <w:lang w:val="fr-LU"/>
              </w:rPr>
            </w:pPr>
            <w:r>
              <w:rPr>
                <w:rFonts w:eastAsia="SimSun"/>
                <w:rtl/>
                <w:lang w:val="fr-LU"/>
              </w:rPr>
              <w:t>وزير البنية التحتية الاقتصادية</w:t>
            </w:r>
          </w:p>
        </w:tc>
        <w:tc>
          <w:tcPr>
            <w:tcW w:w="4111" w:type="dxa"/>
            <w:hideMark/>
          </w:tcPr>
          <w:p w14:paraId="0CF3C9A0" w14:textId="77777777" w:rsidR="008B68C4" w:rsidRDefault="008B68C4" w:rsidP="00DB2C18">
            <w:pPr>
              <w:rPr>
                <w:rFonts w:eastAsia="SimSun"/>
                <w:rtl/>
                <w:lang w:val="fr-LU"/>
              </w:rPr>
            </w:pPr>
            <w:r>
              <w:rPr>
                <w:rFonts w:eastAsia="SimSun"/>
                <w:rtl/>
                <w:lang w:val="fr-LU"/>
              </w:rPr>
              <w:t>وزير الاقتصاد والمالية</w:t>
            </w:r>
          </w:p>
        </w:tc>
      </w:tr>
      <w:tr w:rsidR="008B68C4" w14:paraId="3A35F2F8" w14:textId="77777777" w:rsidTr="00DB2C18">
        <w:tc>
          <w:tcPr>
            <w:tcW w:w="5528" w:type="dxa"/>
            <w:hideMark/>
          </w:tcPr>
          <w:p w14:paraId="04DEC78C" w14:textId="77777777" w:rsidR="008B68C4" w:rsidRDefault="008B68C4" w:rsidP="00DB2C18">
            <w:pPr>
              <w:rPr>
                <w:rFonts w:eastAsia="SimSun"/>
                <w:rtl/>
                <w:lang w:val="fr-LU"/>
              </w:rPr>
            </w:pPr>
            <w:r>
              <w:rPr>
                <w:rFonts w:eastAsia="SimSun"/>
                <w:b/>
                <w:bCs/>
                <w:rtl/>
                <w:lang w:val="fr-LU"/>
              </w:rPr>
              <w:t>أكيلي</w:t>
            </w:r>
            <w:r>
              <w:rPr>
                <w:rFonts w:eastAsia="SimSun"/>
                <w:rtl/>
                <w:lang w:val="fr-LU"/>
              </w:rPr>
              <w:t xml:space="preserve"> إيزان</w:t>
            </w:r>
          </w:p>
        </w:tc>
        <w:tc>
          <w:tcPr>
            <w:tcW w:w="4111" w:type="dxa"/>
            <w:hideMark/>
          </w:tcPr>
          <w:p w14:paraId="7199F416" w14:textId="77777777" w:rsidR="008B68C4" w:rsidRDefault="008B68C4" w:rsidP="00DB2C18">
            <w:pPr>
              <w:rPr>
                <w:rFonts w:eastAsia="SimSun"/>
                <w:rtl/>
                <w:lang w:val="fr-LU"/>
              </w:rPr>
            </w:pPr>
            <w:r>
              <w:rPr>
                <w:rFonts w:eastAsia="SimSun"/>
                <w:rtl/>
                <w:lang w:val="fr-LU"/>
              </w:rPr>
              <w:t xml:space="preserve">نغوران </w:t>
            </w:r>
            <w:r>
              <w:rPr>
                <w:rFonts w:eastAsia="SimSun"/>
                <w:b/>
                <w:bCs/>
                <w:rtl/>
                <w:lang w:val="fr-LU"/>
              </w:rPr>
              <w:t>نياميين</w:t>
            </w:r>
          </w:p>
        </w:tc>
      </w:tr>
    </w:tbl>
    <w:p w14:paraId="42B6DB0D" w14:textId="77777777" w:rsidR="008B68C4" w:rsidRDefault="008B68C4" w:rsidP="008B68C4">
      <w:pPr>
        <w:keepNext/>
        <w:spacing w:before="360"/>
        <w:jc w:val="center"/>
        <w:rPr>
          <w:b/>
          <w:bCs/>
          <w:rtl/>
        </w:rPr>
      </w:pPr>
      <w:r w:rsidRPr="007A7811">
        <w:rPr>
          <w:b/>
          <w:bCs/>
          <w:sz w:val="28"/>
          <w:szCs w:val="36"/>
          <w:rtl/>
        </w:rPr>
        <w:lastRenderedPageBreak/>
        <w:t>مبالغ الرسوم والضرائب والأتعاب على الكهرباء الراديوية</w:t>
      </w:r>
    </w:p>
    <w:p w14:paraId="7BFE5C15" w14:textId="49B4E6F0" w:rsidR="008B68C4" w:rsidRDefault="008B68C4" w:rsidP="008B68C4">
      <w:pPr>
        <w:pStyle w:val="Heading1"/>
        <w:spacing w:after="120"/>
        <w:rPr>
          <w:rtl/>
        </w:rPr>
      </w:pPr>
      <w:bookmarkStart w:id="959" w:name="_Toc525835140"/>
      <w:r w:rsidRPr="007A7811">
        <w:rPr>
          <w:rtl/>
        </w:rPr>
        <w:t>ألف</w:t>
      </w:r>
      <w:r w:rsidR="00591577">
        <w:tab/>
      </w:r>
      <w:r w:rsidRPr="007A7811">
        <w:rPr>
          <w:rtl/>
        </w:rPr>
        <w:t>خدمات الاتصالات الراديوية للأرض</w:t>
      </w:r>
      <w:bookmarkEnd w:id="95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1159"/>
        <w:gridCol w:w="1229"/>
        <w:gridCol w:w="1500"/>
        <w:gridCol w:w="1496"/>
      </w:tblGrid>
      <w:tr w:rsidR="008B68C4" w:rsidRPr="00546B7D" w14:paraId="281111C3" w14:textId="77777777" w:rsidTr="00DB2C18">
        <w:trPr>
          <w:tblHeader/>
          <w:jc w:val="center"/>
        </w:trPr>
        <w:tc>
          <w:tcPr>
            <w:tcW w:w="2204" w:type="pct"/>
            <w:vAlign w:val="center"/>
          </w:tcPr>
          <w:p w14:paraId="681F9414" w14:textId="77777777" w:rsidR="008B68C4" w:rsidRPr="00546B7D" w:rsidRDefault="008B68C4" w:rsidP="00DB2C18">
            <w:pPr>
              <w:pStyle w:val="TableHead0"/>
              <w:rPr>
                <w:position w:val="2"/>
                <w:sz w:val="18"/>
                <w:szCs w:val="24"/>
                <w:rtl/>
              </w:rPr>
            </w:pPr>
            <w:r w:rsidRPr="00546B7D">
              <w:rPr>
                <w:position w:val="2"/>
                <w:sz w:val="18"/>
                <w:szCs w:val="24"/>
                <w:rtl/>
              </w:rPr>
              <w:t>الشبكات أو المحطات</w:t>
            </w:r>
          </w:p>
        </w:tc>
        <w:tc>
          <w:tcPr>
            <w:tcW w:w="602" w:type="pct"/>
            <w:vAlign w:val="center"/>
          </w:tcPr>
          <w:p w14:paraId="1E80A640" w14:textId="77777777" w:rsidR="008B68C4" w:rsidRPr="00546B7D" w:rsidRDefault="008B68C4" w:rsidP="00DB2C18">
            <w:pPr>
              <w:pStyle w:val="TableHead0"/>
              <w:rPr>
                <w:position w:val="2"/>
                <w:sz w:val="18"/>
                <w:szCs w:val="24"/>
              </w:rPr>
            </w:pPr>
            <w:r w:rsidRPr="00546B7D">
              <w:rPr>
                <w:position w:val="2"/>
                <w:sz w:val="18"/>
                <w:szCs w:val="24"/>
                <w:rtl/>
              </w:rPr>
              <w:t>رسوم تجميع الملف</w:t>
            </w:r>
          </w:p>
        </w:tc>
        <w:tc>
          <w:tcPr>
            <w:tcW w:w="638" w:type="pct"/>
            <w:vAlign w:val="center"/>
          </w:tcPr>
          <w:p w14:paraId="487696B4" w14:textId="77777777" w:rsidR="008B68C4" w:rsidRPr="00546B7D" w:rsidRDefault="008B68C4" w:rsidP="00DB2C18">
            <w:pPr>
              <w:pStyle w:val="TableHead0"/>
              <w:rPr>
                <w:position w:val="2"/>
                <w:sz w:val="18"/>
                <w:szCs w:val="24"/>
              </w:rPr>
            </w:pPr>
            <w:r w:rsidRPr="00546B7D">
              <w:rPr>
                <w:position w:val="2"/>
                <w:sz w:val="18"/>
                <w:szCs w:val="24"/>
                <w:rtl/>
              </w:rPr>
              <w:t>رسوم الزيارة أو مراقبة المحطات</w:t>
            </w:r>
            <w:r w:rsidRPr="00546B7D">
              <w:rPr>
                <w:position w:val="2"/>
                <w:sz w:val="18"/>
                <w:szCs w:val="24"/>
                <w:rtl/>
              </w:rPr>
              <w:br/>
              <w:t xml:space="preserve">بفرنكات الجماعة المالية الإفريقية </w:t>
            </w:r>
            <w:r w:rsidRPr="00546B7D">
              <w:rPr>
                <w:position w:val="2"/>
                <w:sz w:val="18"/>
                <w:szCs w:val="24"/>
              </w:rPr>
              <w:t>(CFA)</w:t>
            </w:r>
          </w:p>
        </w:tc>
        <w:tc>
          <w:tcPr>
            <w:tcW w:w="779" w:type="pct"/>
            <w:vAlign w:val="center"/>
          </w:tcPr>
          <w:p w14:paraId="08804CBD" w14:textId="77777777" w:rsidR="008B68C4" w:rsidRPr="00546B7D" w:rsidRDefault="008B68C4" w:rsidP="00DB2C18">
            <w:pPr>
              <w:pStyle w:val="TableHead0"/>
              <w:rPr>
                <w:position w:val="2"/>
                <w:sz w:val="18"/>
                <w:szCs w:val="24"/>
                <w:rtl/>
              </w:rPr>
            </w:pPr>
            <w:r w:rsidRPr="00546B7D">
              <w:rPr>
                <w:position w:val="2"/>
                <w:sz w:val="18"/>
                <w:szCs w:val="24"/>
                <w:rtl/>
              </w:rPr>
              <w:t>المساهمة</w:t>
            </w:r>
            <w:r w:rsidRPr="00546B7D">
              <w:rPr>
                <w:position w:val="2"/>
                <w:sz w:val="18"/>
                <w:szCs w:val="24"/>
              </w:rPr>
              <w:br/>
            </w:r>
            <w:r w:rsidRPr="00546B7D">
              <w:rPr>
                <w:position w:val="2"/>
                <w:sz w:val="18"/>
                <w:szCs w:val="24"/>
                <w:rtl/>
              </w:rPr>
              <w:t>في تكاليف إدارة الطيف</w:t>
            </w:r>
          </w:p>
        </w:tc>
        <w:tc>
          <w:tcPr>
            <w:tcW w:w="777" w:type="pct"/>
            <w:vAlign w:val="center"/>
          </w:tcPr>
          <w:p w14:paraId="3D0C9DDE" w14:textId="77777777" w:rsidR="008B68C4" w:rsidRPr="00546B7D" w:rsidRDefault="008B68C4" w:rsidP="00DB2C18">
            <w:pPr>
              <w:pStyle w:val="TableHead0"/>
              <w:rPr>
                <w:position w:val="2"/>
                <w:sz w:val="18"/>
                <w:szCs w:val="24"/>
              </w:rPr>
            </w:pPr>
            <w:r w:rsidRPr="00546B7D">
              <w:rPr>
                <w:position w:val="2"/>
                <w:sz w:val="18"/>
                <w:szCs w:val="24"/>
                <w:rtl/>
              </w:rPr>
              <w:t>رسوم استعمال الترددات أو القنوات الكهربائية الراديوية</w:t>
            </w:r>
          </w:p>
        </w:tc>
      </w:tr>
      <w:tr w:rsidR="008B68C4" w:rsidRPr="00546B7D" w14:paraId="14919A72" w14:textId="77777777" w:rsidTr="00DB2C18">
        <w:trPr>
          <w:jc w:val="center"/>
        </w:trPr>
        <w:tc>
          <w:tcPr>
            <w:tcW w:w="2204" w:type="pct"/>
          </w:tcPr>
          <w:p w14:paraId="31E31D96"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w:t>
            </w:r>
            <w:r w:rsidRPr="00546B7D">
              <w:rPr>
                <w:b/>
                <w:bCs/>
                <w:position w:val="2"/>
                <w:sz w:val="18"/>
                <w:szCs w:val="24"/>
                <w:rtl/>
                <w:lang w:eastAsia="en-US"/>
              </w:rPr>
              <w:tab/>
              <w:t xml:space="preserve">الشبكات الثابتة والشبكات المتنقلة المستقلة للأرض لأغراض الاستعمال الخاصة </w:t>
            </w:r>
            <w:r w:rsidRPr="00546B7D">
              <w:rPr>
                <w:position w:val="2"/>
                <w:sz w:val="18"/>
                <w:szCs w:val="24"/>
                <w:rtl/>
                <w:lang w:eastAsia="en-US"/>
              </w:rPr>
              <w:t>(خدمات غير ربحية)</w:t>
            </w:r>
          </w:p>
        </w:tc>
        <w:tc>
          <w:tcPr>
            <w:tcW w:w="602" w:type="pct"/>
          </w:tcPr>
          <w:p w14:paraId="70F2E2B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0F0CE3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2124DDE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1E61449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98769AA" w14:textId="77777777" w:rsidTr="00DB2C18">
        <w:trPr>
          <w:jc w:val="center"/>
        </w:trPr>
        <w:tc>
          <w:tcPr>
            <w:tcW w:w="2204" w:type="pct"/>
          </w:tcPr>
          <w:p w14:paraId="30DEBA5E" w14:textId="202C4C2E"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1.I</w:t>
            </w:r>
            <w:r w:rsidRPr="00546B7D">
              <w:rPr>
                <w:position w:val="2"/>
                <w:sz w:val="18"/>
                <w:szCs w:val="24"/>
                <w:rtl/>
                <w:lang w:eastAsia="en-US"/>
              </w:rPr>
              <w:tab/>
              <w:t xml:space="preserve">الشبكات الكهربائية الراديوية </w:t>
            </w:r>
            <w:r w:rsidRPr="00546B7D">
              <w:rPr>
                <w:position w:val="2"/>
                <w:sz w:val="18"/>
                <w:szCs w:val="24"/>
                <w:lang w:eastAsia="en-US"/>
              </w:rPr>
              <w:t>VHF/UHF</w:t>
            </w:r>
            <w:r w:rsidRPr="00546B7D">
              <w:rPr>
                <w:position w:val="2"/>
                <w:sz w:val="18"/>
                <w:szCs w:val="24"/>
                <w:rtl/>
                <w:lang w:eastAsia="en-US"/>
              </w:rPr>
              <w:br/>
            </w:r>
            <w:r w:rsidR="00EA27C6">
              <w:rPr>
                <w:position w:val="2"/>
                <w:sz w:val="18"/>
                <w:szCs w:val="24"/>
                <w:lang w:eastAsia="en-US"/>
              </w:rPr>
              <w:tab/>
            </w:r>
            <w:r w:rsidRPr="00546B7D">
              <w:rPr>
                <w:position w:val="2"/>
                <w:sz w:val="18"/>
                <w:szCs w:val="24"/>
                <w:rtl/>
                <w:lang w:eastAsia="en-US"/>
              </w:rPr>
              <w:t xml:space="preserve">(عرض النطاق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6BA06F6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04DEB8A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6F5ED0C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237C7B0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A0FA910" w14:textId="77777777" w:rsidTr="00DB2C18">
        <w:trPr>
          <w:jc w:val="center"/>
        </w:trPr>
        <w:tc>
          <w:tcPr>
            <w:tcW w:w="2204" w:type="pct"/>
          </w:tcPr>
          <w:p w14:paraId="5AEDA793"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bidi="ar-EG"/>
              </w:rPr>
              <w:t xml:space="preserve">أ </w:t>
            </w:r>
            <w:r w:rsidRPr="00546B7D">
              <w:rPr>
                <w:position w:val="2"/>
                <w:sz w:val="18"/>
                <w:szCs w:val="24"/>
                <w:lang w:eastAsia="en-US" w:bidi="ar-EG"/>
              </w:rPr>
              <w:t>1</w:t>
            </w:r>
            <w:r w:rsidRPr="00546B7D">
              <w:rPr>
                <w:position w:val="2"/>
                <w:sz w:val="18"/>
                <w:szCs w:val="24"/>
                <w:rtl/>
                <w:lang w:eastAsia="en-US" w:bidi="ar-EG"/>
              </w:rPr>
              <w:t>)</w:t>
            </w:r>
            <w:r w:rsidRPr="00546B7D">
              <w:rPr>
                <w:position w:val="2"/>
                <w:sz w:val="18"/>
                <w:szCs w:val="24"/>
                <w:rtl/>
                <w:lang w:eastAsia="en-US"/>
              </w:rPr>
              <w:tab/>
              <w:t xml:space="preserve">قدرة جهاز الإرسال تعادل </w:t>
            </w:r>
            <w:r w:rsidRPr="00546B7D">
              <w:rPr>
                <w:position w:val="2"/>
                <w:sz w:val="18"/>
                <w:szCs w:val="24"/>
                <w:lang w:eastAsia="en-US" w:bidi="ar-EG"/>
              </w:rPr>
              <w:t>10</w:t>
            </w:r>
            <w:r w:rsidRPr="00546B7D">
              <w:rPr>
                <w:position w:val="2"/>
                <w:sz w:val="18"/>
                <w:szCs w:val="24"/>
                <w:rtl/>
                <w:lang w:eastAsia="en-US"/>
              </w:rPr>
              <w:t xml:space="preserve"> </w:t>
            </w:r>
            <w:r w:rsidRPr="00546B7D">
              <w:rPr>
                <w:position w:val="2"/>
                <w:sz w:val="18"/>
                <w:szCs w:val="24"/>
                <w:lang w:eastAsia="en-US" w:bidi="ar-EG"/>
              </w:rPr>
              <w:t>W</w:t>
            </w:r>
            <w:r w:rsidRPr="00546B7D">
              <w:rPr>
                <w:position w:val="2"/>
                <w:sz w:val="18"/>
                <w:szCs w:val="24"/>
                <w:rtl/>
                <w:lang w:eastAsia="en-US"/>
              </w:rPr>
              <w:t xml:space="preserve"> أو تقل عنها</w:t>
            </w:r>
          </w:p>
          <w:p w14:paraId="6A42A65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bidi="ar-EG"/>
              </w:rPr>
            </w:pPr>
            <w:r w:rsidRPr="00546B7D">
              <w:rPr>
                <w:position w:val="2"/>
                <w:sz w:val="18"/>
                <w:szCs w:val="24"/>
                <w:rtl/>
                <w:lang w:eastAsia="en-US" w:bidi="ar-EG"/>
              </w:rPr>
              <w:t xml:space="preserve">أ </w:t>
            </w:r>
            <w:r w:rsidRPr="00546B7D">
              <w:rPr>
                <w:position w:val="2"/>
                <w:sz w:val="18"/>
                <w:szCs w:val="24"/>
                <w:lang w:eastAsia="en-US" w:bidi="ar-EG"/>
              </w:rPr>
              <w:t>2</w:t>
            </w:r>
            <w:r w:rsidRPr="00546B7D">
              <w:rPr>
                <w:position w:val="2"/>
                <w:sz w:val="18"/>
                <w:szCs w:val="24"/>
                <w:rtl/>
                <w:lang w:eastAsia="en-US" w:bidi="ar-EG"/>
              </w:rPr>
              <w:t>)</w:t>
            </w:r>
            <w:r w:rsidRPr="00546B7D">
              <w:rPr>
                <w:position w:val="2"/>
                <w:sz w:val="18"/>
                <w:szCs w:val="24"/>
                <w:rtl/>
                <w:lang w:eastAsia="en-US"/>
              </w:rPr>
              <w:tab/>
              <w:t xml:space="preserve">قوة جهاز الإرسال تتراوح بين </w:t>
            </w:r>
            <w:r w:rsidRPr="00546B7D">
              <w:rPr>
                <w:position w:val="2"/>
                <w:sz w:val="18"/>
                <w:szCs w:val="24"/>
                <w:lang w:eastAsia="en-US" w:bidi="ar-EG"/>
              </w:rPr>
              <w:t>10</w:t>
            </w:r>
            <w:r w:rsidRPr="00546B7D">
              <w:rPr>
                <w:position w:val="2"/>
                <w:sz w:val="18"/>
                <w:szCs w:val="24"/>
                <w:rtl/>
                <w:lang w:eastAsia="en-US"/>
              </w:rPr>
              <w:t xml:space="preserve"> و</w:t>
            </w:r>
            <w:r w:rsidRPr="00546B7D">
              <w:rPr>
                <w:position w:val="2"/>
                <w:sz w:val="18"/>
                <w:szCs w:val="24"/>
                <w:lang w:eastAsia="en-US" w:bidi="ar-EG"/>
              </w:rPr>
              <w:t>25</w:t>
            </w:r>
            <w:r w:rsidRPr="00546B7D">
              <w:rPr>
                <w:position w:val="2"/>
                <w:sz w:val="18"/>
                <w:szCs w:val="24"/>
                <w:rtl/>
                <w:lang w:eastAsia="en-US"/>
              </w:rPr>
              <w:t xml:space="preserve"> </w:t>
            </w:r>
            <w:r w:rsidRPr="00546B7D">
              <w:rPr>
                <w:position w:val="2"/>
                <w:sz w:val="18"/>
                <w:szCs w:val="24"/>
                <w:lang w:eastAsia="en-US" w:bidi="ar-EG"/>
              </w:rPr>
              <w:t>W</w:t>
            </w:r>
          </w:p>
          <w:p w14:paraId="19F34B3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bidi="ar-EG"/>
              </w:rPr>
            </w:pPr>
            <w:r w:rsidRPr="00546B7D">
              <w:rPr>
                <w:position w:val="2"/>
                <w:sz w:val="18"/>
                <w:szCs w:val="24"/>
                <w:rtl/>
                <w:lang w:eastAsia="en-US" w:bidi="ar-EG"/>
              </w:rPr>
              <w:t xml:space="preserve">أ </w:t>
            </w:r>
            <w:r w:rsidRPr="00546B7D">
              <w:rPr>
                <w:position w:val="2"/>
                <w:sz w:val="18"/>
                <w:szCs w:val="24"/>
                <w:lang w:eastAsia="en-US" w:bidi="ar-EG"/>
              </w:rPr>
              <w:t>3</w:t>
            </w:r>
            <w:r w:rsidRPr="00546B7D">
              <w:rPr>
                <w:position w:val="2"/>
                <w:sz w:val="18"/>
                <w:szCs w:val="24"/>
                <w:rtl/>
                <w:lang w:eastAsia="en-US" w:bidi="ar-EG"/>
              </w:rPr>
              <w:t>)</w:t>
            </w:r>
            <w:r w:rsidRPr="00546B7D">
              <w:rPr>
                <w:position w:val="2"/>
                <w:sz w:val="18"/>
                <w:szCs w:val="24"/>
                <w:rtl/>
                <w:lang w:eastAsia="en-US"/>
              </w:rPr>
              <w:tab/>
              <w:t xml:space="preserve">قدرة جهاز الإرسال تزيد عن </w:t>
            </w:r>
            <w:r w:rsidRPr="00546B7D">
              <w:rPr>
                <w:position w:val="2"/>
                <w:sz w:val="18"/>
                <w:szCs w:val="24"/>
                <w:lang w:eastAsia="en-US" w:bidi="ar-EG"/>
              </w:rPr>
              <w:t>25</w:t>
            </w:r>
            <w:r w:rsidRPr="00546B7D">
              <w:rPr>
                <w:position w:val="2"/>
                <w:sz w:val="18"/>
                <w:szCs w:val="24"/>
                <w:rtl/>
                <w:lang w:eastAsia="en-US"/>
              </w:rPr>
              <w:t xml:space="preserve"> </w:t>
            </w:r>
            <w:r w:rsidRPr="00546B7D">
              <w:rPr>
                <w:position w:val="2"/>
                <w:sz w:val="18"/>
                <w:szCs w:val="24"/>
                <w:lang w:eastAsia="en-US" w:bidi="ar-EG"/>
              </w:rPr>
              <w:t>W</w:t>
            </w:r>
          </w:p>
        </w:tc>
        <w:tc>
          <w:tcPr>
            <w:tcW w:w="602" w:type="pct"/>
          </w:tcPr>
          <w:p w14:paraId="2598618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1E16F5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p w14:paraId="207A83B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w:t>
            </w:r>
          </w:p>
          <w:p w14:paraId="171C45D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14:paraId="32B0500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0FBE1B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B526EED" w14:textId="77777777" w:rsidTr="00DB2C18">
        <w:trPr>
          <w:jc w:val="center"/>
        </w:trPr>
        <w:tc>
          <w:tcPr>
            <w:tcW w:w="2204" w:type="pct"/>
          </w:tcPr>
          <w:p w14:paraId="55D59464"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ب</w:t>
            </w:r>
            <w:r w:rsidRPr="00546B7D">
              <w:rPr>
                <w:position w:val="2"/>
                <w:sz w:val="18"/>
                <w:szCs w:val="24"/>
                <w:lang w:eastAsia="en-US"/>
              </w:rPr>
              <w:t xml:space="preserve">1 </w:t>
            </w:r>
            <w:r w:rsidRPr="00546B7D">
              <w:rPr>
                <w:position w:val="2"/>
                <w:sz w:val="18"/>
                <w:szCs w:val="24"/>
                <w:rtl/>
                <w:lang w:eastAsia="en-US"/>
              </w:rPr>
              <w:t>)</w:t>
            </w:r>
            <w:r w:rsidRPr="00546B7D">
              <w:rPr>
                <w:position w:val="2"/>
                <w:sz w:val="18"/>
                <w:szCs w:val="24"/>
                <w:rtl/>
                <w:lang w:eastAsia="en-US"/>
              </w:rPr>
              <w:tab/>
              <w:t xml:space="preserve">وصلات محلية بدون ترحيل (أقل من </w:t>
            </w:r>
            <w:r w:rsidRPr="00546B7D">
              <w:rPr>
                <w:position w:val="2"/>
                <w:sz w:val="18"/>
                <w:szCs w:val="24"/>
                <w:lang w:eastAsia="en-US"/>
              </w:rPr>
              <w:t>10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14:paraId="7DAAA866"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ب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 xml:space="preserve">وصلات محلية مع الترحيل (أقل من </w:t>
            </w:r>
            <w:r w:rsidRPr="00546B7D">
              <w:rPr>
                <w:position w:val="2"/>
                <w:sz w:val="18"/>
                <w:szCs w:val="24"/>
                <w:lang w:eastAsia="en-US"/>
              </w:rPr>
              <w:t>25</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14:paraId="170B5CB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وصلات محلية في أبيدجان</w:t>
            </w:r>
          </w:p>
        </w:tc>
        <w:tc>
          <w:tcPr>
            <w:tcW w:w="602" w:type="pct"/>
          </w:tcPr>
          <w:p w14:paraId="29F0EED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B085CF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2AE350E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DA3EB0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1 450 000</w:t>
            </w:r>
          </w:p>
          <w:p w14:paraId="447CA3C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362 500</w:t>
            </w:r>
          </w:p>
          <w:p w14:paraId="7CA46F6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مِثلا الضرائب أعلاه</w:t>
            </w:r>
          </w:p>
        </w:tc>
      </w:tr>
      <w:tr w:rsidR="008B68C4" w:rsidRPr="00546B7D" w14:paraId="176F408B" w14:textId="77777777" w:rsidTr="00DB2C18">
        <w:trPr>
          <w:jc w:val="center"/>
        </w:trPr>
        <w:tc>
          <w:tcPr>
            <w:tcW w:w="2204" w:type="pct"/>
          </w:tcPr>
          <w:p w14:paraId="3476500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ج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 xml:space="preserve">شبكات تقل عن </w:t>
            </w:r>
            <w:r w:rsidRPr="00546B7D">
              <w:rPr>
                <w:position w:val="2"/>
                <w:sz w:val="18"/>
                <w:szCs w:val="24"/>
                <w:lang w:eastAsia="en-US"/>
              </w:rPr>
              <w:t>10</w:t>
            </w:r>
            <w:r w:rsidRPr="00546B7D">
              <w:rPr>
                <w:position w:val="2"/>
                <w:sz w:val="18"/>
                <w:szCs w:val="24"/>
                <w:rtl/>
                <w:lang w:eastAsia="en-US"/>
              </w:rPr>
              <w:t xml:space="preserve"> أجهزة في أبيدجان</w:t>
            </w:r>
          </w:p>
          <w:p w14:paraId="39E97696"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20"/>
                <w:szCs w:val="26"/>
                <w:rtl/>
              </w:rPr>
              <w:t xml:space="preserve">ج </w:t>
            </w:r>
            <w:r w:rsidRPr="00546B7D">
              <w:rPr>
                <w:position w:val="2"/>
                <w:sz w:val="20"/>
                <w:szCs w:val="26"/>
              </w:rPr>
              <w:t>2</w:t>
            </w:r>
            <w:r w:rsidRPr="00546B7D">
              <w:rPr>
                <w:position w:val="2"/>
                <w:sz w:val="20"/>
                <w:szCs w:val="26"/>
                <w:rtl/>
              </w:rPr>
              <w:t>)</w:t>
            </w:r>
            <w:r w:rsidRPr="00546B7D">
              <w:rPr>
                <w:position w:val="2"/>
                <w:sz w:val="20"/>
                <w:szCs w:val="26"/>
                <w:rtl/>
              </w:rPr>
              <w:tab/>
              <w:t xml:space="preserve">شبكات تشمل </w:t>
            </w:r>
            <w:r w:rsidRPr="00546B7D">
              <w:rPr>
                <w:position w:val="2"/>
                <w:sz w:val="20"/>
                <w:szCs w:val="26"/>
              </w:rPr>
              <w:t>10</w:t>
            </w:r>
            <w:r w:rsidRPr="00546B7D">
              <w:rPr>
                <w:position w:val="2"/>
                <w:sz w:val="20"/>
                <w:szCs w:val="26"/>
                <w:rtl/>
              </w:rPr>
              <w:t xml:space="preserve"> إلى </w:t>
            </w:r>
            <w:r w:rsidRPr="00546B7D">
              <w:rPr>
                <w:position w:val="2"/>
                <w:sz w:val="20"/>
                <w:szCs w:val="26"/>
              </w:rPr>
              <w:t>50</w:t>
            </w:r>
            <w:r w:rsidRPr="00546B7D">
              <w:rPr>
                <w:position w:val="2"/>
                <w:sz w:val="20"/>
                <w:szCs w:val="26"/>
                <w:rtl/>
              </w:rPr>
              <w:t xml:space="preserve"> جهازاً في أبيدجان</w:t>
            </w:r>
          </w:p>
          <w:p w14:paraId="4C7721F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546B7D">
              <w:rPr>
                <w:position w:val="2"/>
                <w:sz w:val="18"/>
                <w:szCs w:val="24"/>
                <w:rtl/>
                <w:lang w:eastAsia="en-US"/>
              </w:rPr>
              <w:t xml:space="preserve">ج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 xml:space="preserve">شبكات يزيد عدد الأجهزة فيها عن </w:t>
            </w:r>
            <w:r w:rsidRPr="00546B7D">
              <w:rPr>
                <w:position w:val="2"/>
                <w:sz w:val="18"/>
                <w:szCs w:val="24"/>
                <w:lang w:eastAsia="en-US"/>
              </w:rPr>
              <w:t>50</w:t>
            </w:r>
            <w:r w:rsidRPr="00546B7D">
              <w:rPr>
                <w:position w:val="2"/>
                <w:sz w:val="18"/>
                <w:szCs w:val="24"/>
                <w:rtl/>
                <w:lang w:eastAsia="en-US"/>
              </w:rPr>
              <w:t xml:space="preserve"> جهازاً في أبيدجان</w:t>
            </w:r>
          </w:p>
          <w:p w14:paraId="116014B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4</w:t>
            </w:r>
            <w:r w:rsidRPr="00546B7D">
              <w:rPr>
                <w:position w:val="2"/>
                <w:sz w:val="18"/>
                <w:szCs w:val="24"/>
                <w:rtl/>
                <w:lang w:eastAsia="en-US"/>
              </w:rPr>
              <w:t>)</w:t>
            </w:r>
            <w:r w:rsidRPr="00546B7D">
              <w:rPr>
                <w:position w:val="2"/>
                <w:sz w:val="18"/>
                <w:szCs w:val="24"/>
                <w:rtl/>
                <w:lang w:eastAsia="en-US"/>
              </w:rPr>
              <w:tab/>
              <w:t>شبكات خارج أبيدجان</w:t>
            </w:r>
          </w:p>
        </w:tc>
        <w:tc>
          <w:tcPr>
            <w:tcW w:w="602" w:type="pct"/>
          </w:tcPr>
          <w:p w14:paraId="2E08A67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CE6530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4B0D32A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14:paraId="545D001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p w14:paraId="0ED960E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p w14:paraId="4466482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br/>
            </w:r>
            <w:r w:rsidRPr="00546B7D">
              <w:rPr>
                <w:position w:val="2"/>
                <w:sz w:val="18"/>
                <w:szCs w:val="24"/>
                <w:lang w:eastAsia="en-US"/>
              </w:rPr>
              <w:t>58 000</w:t>
            </w:r>
          </w:p>
        </w:tc>
        <w:tc>
          <w:tcPr>
            <w:tcW w:w="777" w:type="pct"/>
          </w:tcPr>
          <w:p w14:paraId="22EA73F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A14AC4E" w14:textId="77777777" w:rsidTr="00DB2C18">
        <w:trPr>
          <w:jc w:val="center"/>
        </w:trPr>
        <w:tc>
          <w:tcPr>
            <w:tcW w:w="2204" w:type="pct"/>
          </w:tcPr>
          <w:p w14:paraId="220BD35D" w14:textId="77B35B82"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2.I</w:t>
            </w:r>
            <w:r w:rsidRPr="00546B7D">
              <w:rPr>
                <w:position w:val="2"/>
                <w:sz w:val="18"/>
                <w:szCs w:val="24"/>
                <w:rtl/>
                <w:lang w:eastAsia="en-US"/>
              </w:rPr>
              <w:tab/>
              <w:t xml:space="preserve">شبكة كهربائية راديوية في النطاقات </w:t>
            </w:r>
            <w:r w:rsidRPr="00546B7D">
              <w:rPr>
                <w:position w:val="2"/>
                <w:sz w:val="18"/>
                <w:szCs w:val="24"/>
                <w:lang w:eastAsia="en-US"/>
              </w:rPr>
              <w:t>MF/HF</w:t>
            </w:r>
            <w:r w:rsidRPr="00546B7D">
              <w:rPr>
                <w:position w:val="2"/>
                <w:sz w:val="18"/>
                <w:szCs w:val="24"/>
                <w:rtl/>
                <w:lang w:eastAsia="en-US"/>
              </w:rPr>
              <w:t xml:space="preserve"> </w:t>
            </w:r>
            <w:r w:rsidR="00EA27C6">
              <w:rPr>
                <w:position w:val="2"/>
                <w:sz w:val="18"/>
                <w:szCs w:val="24"/>
                <w:lang w:eastAsia="en-US"/>
              </w:rPr>
              <w:br/>
            </w:r>
            <w:r w:rsidR="00EA27C6">
              <w:rPr>
                <w:position w:val="2"/>
                <w:sz w:val="18"/>
                <w:szCs w:val="24"/>
                <w:lang w:eastAsia="en-US"/>
              </w:rPr>
              <w:tab/>
            </w:r>
            <w:r w:rsidRPr="00546B7D">
              <w:rPr>
                <w:position w:val="2"/>
                <w:sz w:val="18"/>
                <w:szCs w:val="24"/>
                <w:rtl/>
                <w:lang w:eastAsia="en-US"/>
              </w:rPr>
              <w:t xml:space="preserve">(بعرض نطاق = </w:t>
            </w:r>
            <w:r w:rsidRPr="00546B7D">
              <w:rPr>
                <w:position w:val="2"/>
                <w:sz w:val="18"/>
                <w:szCs w:val="24"/>
                <w:lang w:eastAsia="en-US"/>
              </w:rPr>
              <w:t>kHz 3</w:t>
            </w:r>
            <w:r w:rsidRPr="00546B7D">
              <w:rPr>
                <w:position w:val="2"/>
                <w:sz w:val="18"/>
                <w:szCs w:val="24"/>
                <w:rtl/>
                <w:lang w:eastAsia="en-US"/>
              </w:rPr>
              <w:t>)</w:t>
            </w:r>
          </w:p>
        </w:tc>
        <w:tc>
          <w:tcPr>
            <w:tcW w:w="602" w:type="pct"/>
          </w:tcPr>
          <w:p w14:paraId="3AB8597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4D4D43C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282D4A4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C87A01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5F9AB6A" w14:textId="77777777" w:rsidTr="00DB2C18">
        <w:trPr>
          <w:jc w:val="center"/>
        </w:trPr>
        <w:tc>
          <w:tcPr>
            <w:tcW w:w="2204" w:type="pct"/>
          </w:tcPr>
          <w:p w14:paraId="7622F73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 xml:space="preserve">جهاز إرسال بقدرة تقل عن </w:t>
            </w:r>
            <w:r w:rsidRPr="00546B7D">
              <w:rPr>
                <w:position w:val="2"/>
                <w:sz w:val="18"/>
                <w:szCs w:val="24"/>
                <w:lang w:eastAsia="en-US"/>
              </w:rPr>
              <w:t>50</w:t>
            </w:r>
            <w:r w:rsidRPr="00546B7D">
              <w:rPr>
                <w:position w:val="2"/>
                <w:sz w:val="18"/>
                <w:szCs w:val="24"/>
                <w:rtl/>
                <w:lang w:eastAsia="en-US"/>
              </w:rPr>
              <w:t xml:space="preserve"> </w:t>
            </w:r>
            <w:r w:rsidRPr="00546B7D">
              <w:rPr>
                <w:position w:val="2"/>
                <w:sz w:val="18"/>
                <w:szCs w:val="24"/>
                <w:lang w:eastAsia="en-US"/>
              </w:rPr>
              <w:t>W</w:t>
            </w:r>
          </w:p>
          <w:p w14:paraId="3671D7E3"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 xml:space="preserve">جهاز إرسال بين </w:t>
            </w:r>
            <w:r w:rsidRPr="00546B7D">
              <w:rPr>
                <w:position w:val="2"/>
                <w:sz w:val="18"/>
                <w:szCs w:val="24"/>
                <w:lang w:eastAsia="en-US"/>
              </w:rPr>
              <w:t>50</w:t>
            </w:r>
            <w:r w:rsidRPr="00546B7D">
              <w:rPr>
                <w:position w:val="2"/>
                <w:sz w:val="18"/>
                <w:szCs w:val="24"/>
                <w:rtl/>
                <w:lang w:eastAsia="en-US"/>
              </w:rPr>
              <w:t xml:space="preserve"> و</w:t>
            </w:r>
            <w:r w:rsidRPr="00546B7D">
              <w:rPr>
                <w:position w:val="2"/>
                <w:sz w:val="18"/>
                <w:szCs w:val="24"/>
                <w:lang w:eastAsia="en-US"/>
              </w:rPr>
              <w:t>150</w:t>
            </w:r>
            <w:r w:rsidRPr="00546B7D">
              <w:rPr>
                <w:position w:val="2"/>
                <w:sz w:val="18"/>
                <w:szCs w:val="24"/>
                <w:rtl/>
                <w:lang w:eastAsia="en-US"/>
              </w:rPr>
              <w:t xml:space="preserve"> </w:t>
            </w:r>
            <w:r w:rsidRPr="00546B7D">
              <w:rPr>
                <w:position w:val="2"/>
                <w:sz w:val="18"/>
                <w:szCs w:val="24"/>
                <w:lang w:eastAsia="en-US"/>
              </w:rPr>
              <w:t>W</w:t>
            </w:r>
          </w:p>
          <w:p w14:paraId="4873E53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 xml:space="preserve">جهاز إرسال يزيد عن </w:t>
            </w:r>
            <w:r w:rsidRPr="00546B7D">
              <w:rPr>
                <w:position w:val="2"/>
                <w:sz w:val="18"/>
                <w:szCs w:val="24"/>
                <w:lang w:eastAsia="en-US"/>
              </w:rPr>
              <w:t>150</w:t>
            </w:r>
            <w:r w:rsidRPr="00546B7D">
              <w:rPr>
                <w:position w:val="2"/>
                <w:sz w:val="18"/>
                <w:szCs w:val="24"/>
                <w:rtl/>
                <w:lang w:eastAsia="en-US"/>
              </w:rPr>
              <w:t xml:space="preserve"> </w:t>
            </w:r>
            <w:r w:rsidRPr="00546B7D">
              <w:rPr>
                <w:position w:val="2"/>
                <w:sz w:val="18"/>
                <w:szCs w:val="24"/>
                <w:lang w:eastAsia="en-US"/>
              </w:rPr>
              <w:t>W</w:t>
            </w:r>
          </w:p>
        </w:tc>
        <w:tc>
          <w:tcPr>
            <w:tcW w:w="602" w:type="pct"/>
          </w:tcPr>
          <w:p w14:paraId="212D99A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D6D066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w:t>
            </w:r>
          </w:p>
          <w:p w14:paraId="0A9C13C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p w14:paraId="20AFC27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14:paraId="11C4FF4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4D82977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C34B3E6" w14:textId="77777777" w:rsidTr="00DB2C18">
        <w:trPr>
          <w:jc w:val="center"/>
        </w:trPr>
        <w:tc>
          <w:tcPr>
            <w:tcW w:w="2204" w:type="pct"/>
          </w:tcPr>
          <w:p w14:paraId="7631CCA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r w:rsidRPr="00546B7D">
              <w:rPr>
                <w:position w:val="2"/>
                <w:sz w:val="18"/>
                <w:szCs w:val="24"/>
                <w:lang w:eastAsia="en-US"/>
              </w:rPr>
              <w:t xml:space="preserve">1 </w:t>
            </w:r>
            <w:r w:rsidRPr="00546B7D">
              <w:rPr>
                <w:position w:val="2"/>
                <w:sz w:val="18"/>
                <w:szCs w:val="24"/>
                <w:rtl/>
                <w:lang w:eastAsia="en-US"/>
              </w:rPr>
              <w:t>)</w:t>
            </w:r>
            <w:r w:rsidRPr="00546B7D">
              <w:rPr>
                <w:position w:val="2"/>
                <w:sz w:val="18"/>
                <w:szCs w:val="24"/>
                <w:rtl/>
                <w:lang w:eastAsia="en-US"/>
              </w:rPr>
              <w:tab/>
              <w:t xml:space="preserve">وصلات إقليمية (متوسط </w:t>
            </w:r>
            <w:r w:rsidRPr="00546B7D">
              <w:rPr>
                <w:position w:val="2"/>
                <w:sz w:val="18"/>
                <w:szCs w:val="24"/>
                <w:lang w:eastAsia="en-US"/>
              </w:rPr>
              <w:t>100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14:paraId="6F85505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 xml:space="preserve">وصلات بين المناطق (متوسط </w:t>
            </w:r>
            <w:r w:rsidRPr="00546B7D">
              <w:rPr>
                <w:position w:val="2"/>
                <w:sz w:val="18"/>
                <w:szCs w:val="24"/>
                <w:lang w:eastAsia="en-US"/>
              </w:rPr>
              <w:t>250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p w14:paraId="6868685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ب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 xml:space="preserve">وصلات وطنية (متوسط </w:t>
            </w:r>
            <w:r w:rsidRPr="00546B7D">
              <w:rPr>
                <w:position w:val="2"/>
                <w:sz w:val="18"/>
                <w:szCs w:val="24"/>
                <w:lang w:eastAsia="en-US"/>
              </w:rPr>
              <w:t>500</w:t>
            </w:r>
            <w:r w:rsidRPr="00546B7D">
              <w:rPr>
                <w:position w:val="2"/>
                <w:sz w:val="18"/>
                <w:szCs w:val="24"/>
                <w:rtl/>
                <w:lang w:eastAsia="en-US"/>
              </w:rPr>
              <w:t xml:space="preserve"> </w:t>
            </w:r>
            <w:r w:rsidRPr="00546B7D">
              <w:rPr>
                <w:position w:val="2"/>
                <w:sz w:val="18"/>
                <w:szCs w:val="24"/>
                <w:lang w:eastAsia="en-US"/>
              </w:rPr>
              <w:t>km</w:t>
            </w:r>
            <w:r w:rsidRPr="00546B7D">
              <w:rPr>
                <w:position w:val="2"/>
                <w:sz w:val="18"/>
                <w:szCs w:val="24"/>
                <w:rtl/>
                <w:lang w:eastAsia="en-US"/>
              </w:rPr>
              <w:t>)</w:t>
            </w:r>
          </w:p>
        </w:tc>
        <w:tc>
          <w:tcPr>
            <w:tcW w:w="602" w:type="pct"/>
          </w:tcPr>
          <w:p w14:paraId="0877646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75400A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1CAB330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ED1A49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348 000</w:t>
            </w:r>
          </w:p>
          <w:p w14:paraId="7BA49AF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870 000</w:t>
            </w:r>
          </w:p>
          <w:p w14:paraId="74D9A24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tc>
      </w:tr>
      <w:tr w:rsidR="008B68C4" w:rsidRPr="00546B7D" w14:paraId="6DE038FD" w14:textId="77777777" w:rsidTr="00DB2C18">
        <w:trPr>
          <w:jc w:val="center"/>
        </w:trPr>
        <w:tc>
          <w:tcPr>
            <w:tcW w:w="2204" w:type="pct"/>
          </w:tcPr>
          <w:p w14:paraId="6CE65A7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 xml:space="preserve">شبكة تضم أقل من </w:t>
            </w:r>
            <w:r w:rsidRPr="00546B7D">
              <w:rPr>
                <w:position w:val="2"/>
                <w:sz w:val="18"/>
                <w:szCs w:val="24"/>
                <w:lang w:eastAsia="en-US"/>
              </w:rPr>
              <w:t>5</w:t>
            </w:r>
            <w:r w:rsidRPr="00546B7D">
              <w:rPr>
                <w:position w:val="2"/>
                <w:sz w:val="18"/>
                <w:szCs w:val="24"/>
                <w:rtl/>
                <w:lang w:eastAsia="en-US"/>
              </w:rPr>
              <w:t xml:space="preserve"> محطات</w:t>
            </w:r>
          </w:p>
          <w:p w14:paraId="5C2A68B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 xml:space="preserve">شبكة تضم </w:t>
            </w:r>
            <w:r w:rsidRPr="00546B7D">
              <w:rPr>
                <w:position w:val="2"/>
                <w:sz w:val="18"/>
                <w:szCs w:val="24"/>
                <w:lang w:eastAsia="en-US"/>
              </w:rPr>
              <w:t>5</w:t>
            </w:r>
            <w:r w:rsidRPr="00546B7D">
              <w:rPr>
                <w:position w:val="2"/>
                <w:sz w:val="18"/>
                <w:szCs w:val="24"/>
                <w:rtl/>
                <w:lang w:eastAsia="en-US"/>
              </w:rPr>
              <w:t xml:space="preserve"> إلى </w:t>
            </w:r>
            <w:r w:rsidRPr="00546B7D">
              <w:rPr>
                <w:position w:val="2"/>
                <w:sz w:val="18"/>
                <w:szCs w:val="24"/>
                <w:lang w:eastAsia="en-US"/>
              </w:rPr>
              <w:t>10</w:t>
            </w:r>
            <w:r w:rsidRPr="00546B7D">
              <w:rPr>
                <w:position w:val="2"/>
                <w:sz w:val="18"/>
                <w:szCs w:val="24"/>
                <w:rtl/>
                <w:lang w:eastAsia="en-US"/>
              </w:rPr>
              <w:t xml:space="preserve"> محطات</w:t>
            </w:r>
          </w:p>
          <w:p w14:paraId="62011A43"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 xml:space="preserve">شبكة تضم أكثر من </w:t>
            </w:r>
            <w:r w:rsidRPr="00546B7D">
              <w:rPr>
                <w:position w:val="2"/>
                <w:sz w:val="18"/>
                <w:szCs w:val="24"/>
                <w:lang w:eastAsia="en-US"/>
              </w:rPr>
              <w:t>10</w:t>
            </w:r>
            <w:r w:rsidRPr="00546B7D">
              <w:rPr>
                <w:position w:val="2"/>
                <w:sz w:val="18"/>
                <w:szCs w:val="24"/>
                <w:rtl/>
                <w:lang w:eastAsia="en-US"/>
              </w:rPr>
              <w:t xml:space="preserve"> محطات</w:t>
            </w:r>
          </w:p>
        </w:tc>
        <w:tc>
          <w:tcPr>
            <w:tcW w:w="602" w:type="pct"/>
          </w:tcPr>
          <w:p w14:paraId="5F5962F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03377E4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02F3E84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p w14:paraId="62236D2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p w14:paraId="04201F5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tc>
        <w:tc>
          <w:tcPr>
            <w:tcW w:w="777" w:type="pct"/>
          </w:tcPr>
          <w:p w14:paraId="5F5F80E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6B83D0F1" w14:textId="77777777" w:rsidTr="00DB2C18">
        <w:trPr>
          <w:jc w:val="center"/>
        </w:trPr>
        <w:tc>
          <w:tcPr>
            <w:tcW w:w="2204" w:type="pct"/>
          </w:tcPr>
          <w:p w14:paraId="4DF72869" w14:textId="254B60D2"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w:t>
            </w:r>
            <w:r w:rsidRPr="00546B7D">
              <w:rPr>
                <w:position w:val="2"/>
                <w:sz w:val="18"/>
                <w:szCs w:val="24"/>
                <w:rtl/>
                <w:lang w:eastAsia="en-US"/>
              </w:rPr>
              <w:tab/>
              <w:t xml:space="preserve">شبكات البحث الراديوي/الرسائل الراديوية (الاستدعاء) </w:t>
            </w:r>
            <w:r w:rsidR="001A73E7">
              <w:rPr>
                <w:position w:val="2"/>
                <w:sz w:val="18"/>
                <w:szCs w:val="24"/>
                <w:rtl/>
                <w:lang w:eastAsia="en-US"/>
              </w:rPr>
              <w:tab/>
            </w:r>
            <w:r w:rsidRPr="00546B7D">
              <w:rPr>
                <w:position w:val="2"/>
                <w:sz w:val="18"/>
                <w:szCs w:val="24"/>
                <w:rtl/>
                <w:lang w:eastAsia="en-US"/>
              </w:rPr>
              <w:t xml:space="preserve">(عرض نطاق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1DD6309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D11FE2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764FB89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B6A63C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866A0CC" w14:textId="77777777" w:rsidTr="00DB2C18">
        <w:trPr>
          <w:jc w:val="center"/>
        </w:trPr>
        <w:tc>
          <w:tcPr>
            <w:tcW w:w="2204" w:type="pct"/>
          </w:tcPr>
          <w:p w14:paraId="3AF3982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شبكات محلية (حضرية)</w:t>
            </w:r>
          </w:p>
          <w:p w14:paraId="2E21BC1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شبكات إقليمية (بين المدن)</w:t>
            </w:r>
          </w:p>
          <w:p w14:paraId="5F3A35C4"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شبكة وطنية</w:t>
            </w:r>
          </w:p>
        </w:tc>
        <w:tc>
          <w:tcPr>
            <w:tcW w:w="602" w:type="pct"/>
          </w:tcPr>
          <w:p w14:paraId="572D97D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14:paraId="0B27D63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14:paraId="12511EF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14:paraId="4D1EE68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357E338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458C09F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F71FCFB" w14:textId="77777777" w:rsidTr="00DB2C18">
        <w:trPr>
          <w:jc w:val="center"/>
        </w:trPr>
        <w:tc>
          <w:tcPr>
            <w:tcW w:w="2204" w:type="pct"/>
          </w:tcPr>
          <w:p w14:paraId="04336CB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r w:rsidRPr="00546B7D">
              <w:rPr>
                <w:rFonts w:hint="cs"/>
                <w:position w:val="2"/>
                <w:sz w:val="18"/>
                <w:szCs w:val="24"/>
                <w:rtl/>
                <w:lang w:eastAsia="en-US"/>
              </w:rPr>
              <w:t xml:space="preserve">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محطة قاعدة</w:t>
            </w:r>
          </w:p>
        </w:tc>
        <w:tc>
          <w:tcPr>
            <w:tcW w:w="602" w:type="pct"/>
          </w:tcPr>
          <w:p w14:paraId="43DE10E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93A594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0E7F2AC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F99843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4D823DA" w14:textId="77777777" w:rsidTr="00DB2C18">
        <w:trPr>
          <w:jc w:val="center"/>
        </w:trPr>
        <w:tc>
          <w:tcPr>
            <w:tcW w:w="2204" w:type="pct"/>
          </w:tcPr>
          <w:p w14:paraId="5303229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lastRenderedPageBreak/>
              <w:t xml:space="preserve">ج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تردد متاح محلياً</w:t>
            </w:r>
          </w:p>
          <w:p w14:paraId="3A51F86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تردد متاح إقليمياً</w:t>
            </w:r>
          </w:p>
          <w:p w14:paraId="75B37E8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ج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تردد متاح في كل الأراضي الوطنية</w:t>
            </w:r>
          </w:p>
        </w:tc>
        <w:tc>
          <w:tcPr>
            <w:tcW w:w="602" w:type="pct"/>
          </w:tcPr>
          <w:p w14:paraId="020AE01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76435F0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11A1110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B17B5D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1 044 000</w:t>
            </w:r>
          </w:p>
          <w:p w14:paraId="07A74FE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p w14:paraId="38B0E1E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tc>
      </w:tr>
      <w:tr w:rsidR="008B68C4" w:rsidRPr="00546B7D" w14:paraId="26C9B34E" w14:textId="77777777" w:rsidTr="00DB2C18">
        <w:trPr>
          <w:jc w:val="center"/>
        </w:trPr>
        <w:tc>
          <w:tcPr>
            <w:tcW w:w="2204" w:type="pct"/>
          </w:tcPr>
          <w:p w14:paraId="22E44B79" w14:textId="135DBBA8"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w:t>
            </w:r>
            <w:r w:rsidRPr="00546B7D">
              <w:rPr>
                <w:position w:val="2"/>
                <w:sz w:val="18"/>
                <w:szCs w:val="24"/>
                <w:rtl/>
                <w:lang w:eastAsia="en-US"/>
              </w:rPr>
              <w:tab/>
              <w:t>شبكة موارد متقاسمة (تقسيم آلي)</w:t>
            </w:r>
            <w:r w:rsidRPr="00546B7D">
              <w:rPr>
                <w:position w:val="2"/>
                <w:sz w:val="18"/>
                <w:szCs w:val="24"/>
                <w:rtl/>
                <w:lang w:eastAsia="en-US"/>
              </w:rPr>
              <w:br/>
            </w:r>
            <w:r w:rsidR="00EA27C6">
              <w:rPr>
                <w:position w:val="2"/>
                <w:sz w:val="18"/>
                <w:szCs w:val="24"/>
                <w:lang w:eastAsia="en-US"/>
              </w:rPr>
              <w:tab/>
            </w:r>
            <w:r w:rsidRPr="00546B7D">
              <w:rPr>
                <w:position w:val="2"/>
                <w:sz w:val="18"/>
                <w:szCs w:val="24"/>
                <w:rtl/>
                <w:lang w:eastAsia="en-US"/>
              </w:rPr>
              <w:t>(بعرض نطاق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2B301C6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FBD6A4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50A3637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272A8F5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7AD25DE" w14:textId="77777777" w:rsidTr="00DB2C18">
        <w:trPr>
          <w:jc w:val="center"/>
        </w:trPr>
        <w:tc>
          <w:tcPr>
            <w:tcW w:w="2204" w:type="pct"/>
          </w:tcPr>
          <w:p w14:paraId="22F081B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شبكة محلية</w:t>
            </w:r>
          </w:p>
          <w:p w14:paraId="7FAE17A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شبكة إقليمية</w:t>
            </w:r>
          </w:p>
          <w:p w14:paraId="54CE8CBA"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شبكة وطنية</w:t>
            </w:r>
          </w:p>
        </w:tc>
        <w:tc>
          <w:tcPr>
            <w:tcW w:w="602" w:type="pct"/>
          </w:tcPr>
          <w:p w14:paraId="12F9AFC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16 000</w:t>
            </w:r>
          </w:p>
          <w:p w14:paraId="0FD9814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14:paraId="2641FAD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14:paraId="4C40760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5FFCAA4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B1E624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FE4D751" w14:textId="77777777" w:rsidTr="00DB2C18">
        <w:trPr>
          <w:jc w:val="center"/>
        </w:trPr>
        <w:tc>
          <w:tcPr>
            <w:tcW w:w="2204" w:type="pct"/>
          </w:tcPr>
          <w:p w14:paraId="28929B0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ب</w:t>
            </w:r>
            <w:r w:rsidRPr="00546B7D">
              <w:rPr>
                <w:rFonts w:hint="cs"/>
                <w:position w:val="2"/>
                <w:sz w:val="18"/>
                <w:szCs w:val="24"/>
                <w:rtl/>
                <w:lang w:eastAsia="en-US"/>
              </w:rPr>
              <w:t xml:space="preserve">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محطة قاعدة</w:t>
            </w:r>
          </w:p>
        </w:tc>
        <w:tc>
          <w:tcPr>
            <w:tcW w:w="602" w:type="pct"/>
          </w:tcPr>
          <w:p w14:paraId="1B522C2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A75322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3D12F04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1A984D9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AA71907" w14:textId="77777777" w:rsidTr="00DB2C18">
        <w:trPr>
          <w:jc w:val="center"/>
        </w:trPr>
        <w:tc>
          <w:tcPr>
            <w:tcW w:w="2204" w:type="pct"/>
          </w:tcPr>
          <w:p w14:paraId="6925333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val="fr-FR" w:eastAsia="en-US"/>
              </w:rPr>
              <w:t xml:space="preserve">ج </w:t>
            </w:r>
            <w:r w:rsidRPr="00546B7D">
              <w:rPr>
                <w:position w:val="2"/>
                <w:sz w:val="18"/>
                <w:szCs w:val="24"/>
                <w:lang w:eastAsia="en-US"/>
              </w:rPr>
              <w:t>1</w:t>
            </w:r>
            <w:r w:rsidRPr="00546B7D">
              <w:rPr>
                <w:position w:val="2"/>
                <w:sz w:val="18"/>
                <w:szCs w:val="24"/>
                <w:rtl/>
                <w:lang w:val="fr-FR" w:eastAsia="en-US"/>
              </w:rPr>
              <w:t>)</w:t>
            </w:r>
            <w:r w:rsidRPr="00546B7D">
              <w:rPr>
                <w:position w:val="2"/>
                <w:sz w:val="18"/>
                <w:szCs w:val="24"/>
                <w:rtl/>
                <w:lang w:val="fr-FR" w:eastAsia="en-US"/>
              </w:rPr>
              <w:tab/>
              <w:t>شبكة مزدوجة متوفرة محلياً</w:t>
            </w:r>
          </w:p>
          <w:p w14:paraId="532B8BD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val="fr-FR" w:eastAsia="en-US"/>
              </w:rPr>
              <w:t xml:space="preserve">ج </w:t>
            </w:r>
            <w:r w:rsidRPr="00546B7D">
              <w:rPr>
                <w:position w:val="2"/>
                <w:sz w:val="18"/>
                <w:szCs w:val="24"/>
                <w:lang w:eastAsia="en-US"/>
              </w:rPr>
              <w:t>2</w:t>
            </w:r>
            <w:r w:rsidRPr="00546B7D">
              <w:rPr>
                <w:position w:val="2"/>
                <w:sz w:val="18"/>
                <w:szCs w:val="24"/>
                <w:rtl/>
                <w:lang w:val="fr-FR" w:eastAsia="en-US"/>
              </w:rPr>
              <w:t>)</w:t>
            </w:r>
            <w:r w:rsidRPr="00546B7D">
              <w:rPr>
                <w:position w:val="2"/>
                <w:sz w:val="18"/>
                <w:szCs w:val="24"/>
                <w:rtl/>
                <w:lang w:val="fr-FR" w:eastAsia="en-US"/>
              </w:rPr>
              <w:tab/>
              <w:t>شبكة مزدوجة متوفرة على الصعيد الإقليمي</w:t>
            </w:r>
          </w:p>
          <w:p w14:paraId="489FB6E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r w:rsidRPr="00546B7D">
              <w:rPr>
                <w:position w:val="2"/>
                <w:sz w:val="18"/>
                <w:szCs w:val="24"/>
                <w:rtl/>
                <w:lang w:val="fr-FR" w:eastAsia="en-US"/>
              </w:rPr>
              <w:t xml:space="preserve">ج </w:t>
            </w:r>
            <w:r w:rsidRPr="00546B7D">
              <w:rPr>
                <w:position w:val="2"/>
                <w:sz w:val="18"/>
                <w:szCs w:val="24"/>
                <w:lang w:eastAsia="en-US"/>
              </w:rPr>
              <w:t>3</w:t>
            </w:r>
            <w:r w:rsidRPr="00546B7D">
              <w:rPr>
                <w:position w:val="2"/>
                <w:sz w:val="18"/>
                <w:szCs w:val="24"/>
                <w:rtl/>
                <w:lang w:val="fr-FR" w:eastAsia="en-US"/>
              </w:rPr>
              <w:t>)</w:t>
            </w:r>
            <w:r w:rsidRPr="00546B7D">
              <w:rPr>
                <w:position w:val="2"/>
                <w:sz w:val="18"/>
                <w:szCs w:val="24"/>
                <w:rtl/>
                <w:lang w:val="fr-FR" w:eastAsia="en-US"/>
              </w:rPr>
              <w:tab/>
              <w:t>شبكة مزدوجة متوفرة في كل الأراضي الوطنية</w:t>
            </w:r>
          </w:p>
        </w:tc>
        <w:tc>
          <w:tcPr>
            <w:tcW w:w="602" w:type="pct"/>
          </w:tcPr>
          <w:p w14:paraId="32389DE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638" w:type="pct"/>
          </w:tcPr>
          <w:p w14:paraId="410F570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779" w:type="pct"/>
          </w:tcPr>
          <w:p w14:paraId="048B724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FR" w:eastAsia="en-US"/>
              </w:rPr>
            </w:pPr>
          </w:p>
        </w:tc>
        <w:tc>
          <w:tcPr>
            <w:tcW w:w="777" w:type="pct"/>
          </w:tcPr>
          <w:p w14:paraId="74ABDE7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14:paraId="0083534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491F8E6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tc>
      </w:tr>
      <w:tr w:rsidR="008B68C4" w:rsidRPr="00546B7D" w14:paraId="256E0969" w14:textId="77777777" w:rsidTr="00DB2C18">
        <w:trPr>
          <w:jc w:val="center"/>
        </w:trPr>
        <w:tc>
          <w:tcPr>
            <w:tcW w:w="2204" w:type="pct"/>
          </w:tcPr>
          <w:p w14:paraId="5778006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5.I</w:t>
            </w:r>
            <w:r w:rsidRPr="00546B7D">
              <w:rPr>
                <w:position w:val="2"/>
                <w:sz w:val="18"/>
                <w:szCs w:val="24"/>
                <w:rtl/>
                <w:lang w:eastAsia="en-US"/>
              </w:rPr>
              <w:tab/>
              <w:t xml:space="preserve">وصلات موجات صغرية تزيد عن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GHz</w:t>
            </w:r>
          </w:p>
        </w:tc>
        <w:tc>
          <w:tcPr>
            <w:tcW w:w="602" w:type="pct"/>
          </w:tcPr>
          <w:p w14:paraId="31B4479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C2BFD7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6EA8B21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58C5558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08DABED" w14:textId="77777777" w:rsidTr="00DB2C18">
        <w:trPr>
          <w:jc w:val="center"/>
        </w:trPr>
        <w:tc>
          <w:tcPr>
            <w:tcW w:w="2204" w:type="pct"/>
          </w:tcPr>
          <w:p w14:paraId="096BC8E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1</w:t>
            </w:r>
            <w:r w:rsidRPr="00546B7D">
              <w:rPr>
                <w:position w:val="2"/>
                <w:sz w:val="18"/>
                <w:szCs w:val="24"/>
                <w:rtl/>
                <w:lang w:eastAsia="en-US"/>
              </w:rPr>
              <w:t>)</w:t>
            </w:r>
            <w:r w:rsidRPr="00546B7D">
              <w:rPr>
                <w:position w:val="2"/>
                <w:sz w:val="18"/>
                <w:szCs w:val="24"/>
                <w:rtl/>
                <w:lang w:eastAsia="en-US"/>
              </w:rPr>
              <w:tab/>
              <w:t>شبكة مقسَّمة أو محلية</w:t>
            </w:r>
          </w:p>
          <w:p w14:paraId="07080664"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2</w:t>
            </w:r>
            <w:r w:rsidRPr="00546B7D">
              <w:rPr>
                <w:position w:val="2"/>
                <w:sz w:val="18"/>
                <w:szCs w:val="24"/>
                <w:rtl/>
                <w:lang w:eastAsia="en-US"/>
              </w:rPr>
              <w:t>)</w:t>
            </w:r>
            <w:r w:rsidRPr="00546B7D">
              <w:rPr>
                <w:position w:val="2"/>
                <w:sz w:val="18"/>
                <w:szCs w:val="24"/>
                <w:rtl/>
                <w:lang w:eastAsia="en-US"/>
              </w:rPr>
              <w:tab/>
              <w:t>شبكة مقسَّمة أو إقليمية</w:t>
            </w:r>
          </w:p>
          <w:p w14:paraId="59E9D91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rPr>
              <w:t xml:space="preserve">أ </w:t>
            </w:r>
            <w:r w:rsidRPr="00546B7D">
              <w:rPr>
                <w:position w:val="2"/>
                <w:sz w:val="18"/>
                <w:szCs w:val="24"/>
                <w:lang w:eastAsia="en-US"/>
              </w:rPr>
              <w:t>3</w:t>
            </w:r>
            <w:r w:rsidRPr="00546B7D">
              <w:rPr>
                <w:position w:val="2"/>
                <w:sz w:val="18"/>
                <w:szCs w:val="24"/>
                <w:rtl/>
                <w:lang w:eastAsia="en-US"/>
              </w:rPr>
              <w:t>)</w:t>
            </w:r>
            <w:r w:rsidRPr="00546B7D">
              <w:rPr>
                <w:position w:val="2"/>
                <w:sz w:val="18"/>
                <w:szCs w:val="24"/>
                <w:rtl/>
                <w:lang w:eastAsia="en-US"/>
              </w:rPr>
              <w:tab/>
              <w:t>شبكة مقسَّمة أو وطنية</w:t>
            </w:r>
          </w:p>
        </w:tc>
        <w:tc>
          <w:tcPr>
            <w:tcW w:w="602" w:type="pct"/>
          </w:tcPr>
          <w:p w14:paraId="7B39E1A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14:paraId="7692BA8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p w14:paraId="7609C3F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14:paraId="6FB1057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52AD15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06ADB1E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34C88A44" w14:textId="77777777" w:rsidTr="00DB2C18">
        <w:trPr>
          <w:jc w:val="center"/>
        </w:trPr>
        <w:tc>
          <w:tcPr>
            <w:tcW w:w="2204" w:type="pct"/>
          </w:tcPr>
          <w:p w14:paraId="66097CDC"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ب</w:t>
            </w:r>
            <w:r w:rsidRPr="00546B7D">
              <w:rPr>
                <w:position w:val="2"/>
                <w:sz w:val="18"/>
                <w:szCs w:val="24"/>
                <w:lang w:eastAsia="en-US"/>
              </w:rPr>
              <w:t xml:space="preserve">1 </w:t>
            </w:r>
            <w:r w:rsidRPr="00546B7D">
              <w:rPr>
                <w:position w:val="2"/>
                <w:sz w:val="18"/>
                <w:szCs w:val="24"/>
                <w:rtl/>
                <w:lang w:eastAsia="en-US" w:bidi="ar-EG"/>
              </w:rPr>
              <w:t>)</w:t>
            </w:r>
            <w:r w:rsidRPr="00546B7D">
              <w:rPr>
                <w:position w:val="2"/>
                <w:sz w:val="18"/>
                <w:szCs w:val="24"/>
                <w:rtl/>
                <w:lang w:eastAsia="en-US"/>
              </w:rPr>
              <w:tab/>
              <w:t>محطة طرفية</w:t>
            </w:r>
          </w:p>
          <w:p w14:paraId="1507F4F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محطة ترحيل</w:t>
            </w:r>
          </w:p>
        </w:tc>
        <w:tc>
          <w:tcPr>
            <w:tcW w:w="602" w:type="pct"/>
          </w:tcPr>
          <w:p w14:paraId="6D4E6B6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747BDC1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14:paraId="4EB7075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w:t>
            </w:r>
          </w:p>
        </w:tc>
        <w:tc>
          <w:tcPr>
            <w:tcW w:w="779" w:type="pct"/>
          </w:tcPr>
          <w:p w14:paraId="5EA17C3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427C54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68D4986B" w14:textId="77777777" w:rsidTr="00DB2C18">
        <w:trPr>
          <w:jc w:val="center"/>
        </w:trPr>
        <w:tc>
          <w:tcPr>
            <w:tcW w:w="2204" w:type="pct"/>
          </w:tcPr>
          <w:p w14:paraId="0C6D193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وصلات بين </w:t>
            </w:r>
            <w:r w:rsidRPr="00546B7D">
              <w:rPr>
                <w:position w:val="2"/>
                <w:sz w:val="18"/>
                <w:szCs w:val="24"/>
                <w:lang w:eastAsia="en-US"/>
              </w:rPr>
              <w:t>1</w:t>
            </w:r>
            <w:r w:rsidRPr="00546B7D">
              <w:rPr>
                <w:position w:val="2"/>
                <w:sz w:val="18"/>
                <w:szCs w:val="24"/>
                <w:rtl/>
                <w:lang w:eastAsia="en-US"/>
              </w:rPr>
              <w:t xml:space="preserve"> إلى </w:t>
            </w:r>
            <w:r w:rsidRPr="00546B7D">
              <w:rPr>
                <w:position w:val="2"/>
                <w:sz w:val="18"/>
                <w:szCs w:val="24"/>
                <w:lang w:eastAsia="en-US"/>
              </w:rPr>
              <w:t>24</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w:t>
            </w:r>
            <w:proofErr w:type="spellStart"/>
            <w:r w:rsidRPr="00546B7D">
              <w:rPr>
                <w:position w:val="2"/>
                <w:sz w:val="18"/>
                <w:szCs w:val="24"/>
                <w:lang w:eastAsia="en-US"/>
              </w:rPr>
              <w:t>Mbits</w:t>
            </w:r>
            <w:proofErr w:type="spellEnd"/>
            <w:r w:rsidRPr="00546B7D">
              <w:rPr>
                <w:position w:val="2"/>
                <w:sz w:val="18"/>
                <w:szCs w:val="24"/>
                <w:lang w:eastAsia="en-US"/>
              </w:rPr>
              <w:t>/s</w:t>
            </w:r>
          </w:p>
          <w:p w14:paraId="506D038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 xml:space="preserve">وصلات بين </w:t>
            </w:r>
            <w:r w:rsidRPr="00546B7D">
              <w:rPr>
                <w:position w:val="2"/>
                <w:sz w:val="18"/>
                <w:szCs w:val="24"/>
                <w:lang w:eastAsia="en-US"/>
              </w:rPr>
              <w:t>25</w:t>
            </w:r>
            <w:r w:rsidRPr="00546B7D">
              <w:rPr>
                <w:position w:val="2"/>
                <w:sz w:val="18"/>
                <w:szCs w:val="24"/>
                <w:rtl/>
                <w:lang w:eastAsia="en-US"/>
              </w:rPr>
              <w:t xml:space="preserve"> إلى </w:t>
            </w:r>
            <w:r w:rsidRPr="00546B7D">
              <w:rPr>
                <w:position w:val="2"/>
                <w:sz w:val="18"/>
                <w:szCs w:val="24"/>
                <w:lang w:eastAsia="en-US"/>
              </w:rPr>
              <w:t>120</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8</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p w14:paraId="012D6D3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 xml:space="preserve">وصلات بين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600</w:t>
            </w:r>
            <w:r w:rsidRPr="00546B7D">
              <w:rPr>
                <w:position w:val="2"/>
                <w:sz w:val="18"/>
                <w:szCs w:val="24"/>
                <w:rtl/>
                <w:lang w:eastAsia="en-US"/>
              </w:rPr>
              <w:t xml:space="preserve"> قناة هاتفية أو تبدأ </w:t>
            </w:r>
            <w:r w:rsidRPr="00546B7D">
              <w:rPr>
                <w:position w:val="2"/>
                <w:sz w:val="18"/>
                <w:szCs w:val="24"/>
                <w:lang w:eastAsia="en-US"/>
              </w:rPr>
              <w:br/>
            </w:r>
            <w:r w:rsidRPr="00546B7D">
              <w:rPr>
                <w:position w:val="2"/>
                <w:sz w:val="18"/>
                <w:szCs w:val="24"/>
                <w:rtl/>
                <w:lang w:eastAsia="en-US"/>
              </w:rPr>
              <w:t>من </w:t>
            </w:r>
            <w:r w:rsidRPr="00546B7D">
              <w:rPr>
                <w:position w:val="2"/>
                <w:sz w:val="18"/>
                <w:szCs w:val="24"/>
                <w:lang w:eastAsia="en-US"/>
              </w:rPr>
              <w:t>8</w:t>
            </w:r>
            <w:r w:rsidRPr="00546B7D">
              <w:rPr>
                <w:position w:val="2"/>
                <w:sz w:val="18"/>
                <w:szCs w:val="24"/>
                <w:rtl/>
                <w:lang w:eastAsia="en-US"/>
              </w:rPr>
              <w:t xml:space="preserve"> إلى </w:t>
            </w:r>
            <w:r w:rsidRPr="00546B7D">
              <w:rPr>
                <w:position w:val="2"/>
                <w:sz w:val="18"/>
                <w:szCs w:val="24"/>
                <w:lang w:eastAsia="en-US"/>
              </w:rPr>
              <w:t>34</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p w14:paraId="46C3DE0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57"/>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4</w:t>
            </w:r>
            <w:r w:rsidRPr="00546B7D">
              <w:rPr>
                <w:position w:val="2"/>
                <w:sz w:val="18"/>
                <w:szCs w:val="24"/>
                <w:rtl/>
                <w:lang w:eastAsia="en-US" w:bidi="ar-EG"/>
              </w:rPr>
              <w:t>)</w:t>
            </w:r>
            <w:r w:rsidRPr="00546B7D">
              <w:rPr>
                <w:position w:val="2"/>
                <w:sz w:val="18"/>
                <w:szCs w:val="24"/>
                <w:rtl/>
                <w:lang w:eastAsia="en-US"/>
              </w:rPr>
              <w:tab/>
              <w:t xml:space="preserve">وصلات بأكثر من </w:t>
            </w:r>
            <w:r w:rsidRPr="00546B7D">
              <w:rPr>
                <w:position w:val="2"/>
                <w:sz w:val="18"/>
                <w:szCs w:val="24"/>
                <w:lang w:eastAsia="en-US"/>
              </w:rPr>
              <w:t>600</w:t>
            </w:r>
            <w:r w:rsidRPr="00546B7D">
              <w:rPr>
                <w:position w:val="2"/>
                <w:sz w:val="18"/>
                <w:szCs w:val="24"/>
                <w:rtl/>
                <w:lang w:eastAsia="en-US"/>
              </w:rPr>
              <w:t xml:space="preserve"> قناة هاتفية أو تزيد </w:t>
            </w:r>
            <w:r w:rsidRPr="00546B7D">
              <w:rPr>
                <w:position w:val="2"/>
                <w:sz w:val="18"/>
                <w:szCs w:val="24"/>
                <w:lang w:eastAsia="en-US"/>
              </w:rPr>
              <w:br/>
            </w:r>
            <w:r w:rsidRPr="00546B7D">
              <w:rPr>
                <w:position w:val="2"/>
                <w:sz w:val="18"/>
                <w:szCs w:val="24"/>
                <w:rtl/>
                <w:lang w:eastAsia="en-US"/>
              </w:rPr>
              <w:t>عن </w:t>
            </w:r>
            <w:r w:rsidRPr="00546B7D">
              <w:rPr>
                <w:position w:val="2"/>
                <w:sz w:val="18"/>
                <w:szCs w:val="24"/>
                <w:lang w:eastAsia="en-US"/>
              </w:rPr>
              <w:t>34</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tc>
        <w:tc>
          <w:tcPr>
            <w:tcW w:w="602" w:type="pct"/>
          </w:tcPr>
          <w:p w14:paraId="63288BF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258EE34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5B2762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5A6CBCE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1 160 000</w:t>
            </w:r>
          </w:p>
          <w:p w14:paraId="1898671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1 450 000</w:t>
            </w:r>
          </w:p>
          <w:p w14:paraId="29B8213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1 740 000</w:t>
            </w:r>
          </w:p>
          <w:p w14:paraId="17DF33D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br/>
              <w:t>2 900 000</w:t>
            </w:r>
          </w:p>
        </w:tc>
      </w:tr>
      <w:tr w:rsidR="008B68C4" w:rsidRPr="00546B7D" w14:paraId="0349C0B1" w14:textId="77777777" w:rsidTr="00DB2C18">
        <w:trPr>
          <w:jc w:val="center"/>
        </w:trPr>
        <w:tc>
          <w:tcPr>
            <w:tcW w:w="2204" w:type="pct"/>
          </w:tcPr>
          <w:p w14:paraId="3EE82E7E" w14:textId="04E433A8"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113"/>
              <w:jc w:val="left"/>
              <w:rPr>
                <w:position w:val="2"/>
                <w:sz w:val="18"/>
                <w:szCs w:val="24"/>
                <w:lang w:eastAsia="en-US"/>
              </w:rPr>
            </w:pPr>
            <w:r w:rsidRPr="00546B7D">
              <w:rPr>
                <w:b/>
                <w:bCs/>
                <w:position w:val="2"/>
                <w:sz w:val="18"/>
                <w:szCs w:val="24"/>
                <w:lang w:eastAsia="en-US"/>
              </w:rPr>
              <w:t>II</w:t>
            </w:r>
            <w:r w:rsidRPr="00546B7D">
              <w:rPr>
                <w:b/>
                <w:bCs/>
                <w:position w:val="2"/>
                <w:sz w:val="18"/>
                <w:szCs w:val="24"/>
                <w:rtl/>
                <w:lang w:eastAsia="en-US"/>
              </w:rPr>
              <w:tab/>
              <w:t xml:space="preserve">شبكات ثابتة وشبكات متنقلة للأرض مفتوحة للجمهور </w:t>
            </w:r>
            <w:r w:rsidR="00EA27C6">
              <w:rPr>
                <w:b/>
                <w:bCs/>
                <w:position w:val="2"/>
                <w:sz w:val="18"/>
                <w:szCs w:val="24"/>
                <w:lang w:eastAsia="en-US"/>
              </w:rPr>
              <w:tab/>
            </w:r>
            <w:r w:rsidRPr="00546B7D">
              <w:rPr>
                <w:position w:val="2"/>
                <w:sz w:val="18"/>
                <w:szCs w:val="24"/>
                <w:rtl/>
                <w:lang w:eastAsia="en-US"/>
              </w:rPr>
              <w:t>(أعمال تجارية تستهدف الربح)</w:t>
            </w:r>
          </w:p>
        </w:tc>
        <w:tc>
          <w:tcPr>
            <w:tcW w:w="602" w:type="pct"/>
          </w:tcPr>
          <w:p w14:paraId="6C4C67A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4A3116E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5848A6C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632509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FAAE43C" w14:textId="77777777" w:rsidTr="00DB2C18">
        <w:trPr>
          <w:jc w:val="center"/>
        </w:trPr>
        <w:tc>
          <w:tcPr>
            <w:tcW w:w="2204" w:type="pct"/>
          </w:tcPr>
          <w:p w14:paraId="3F71FD13"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113"/>
              <w:jc w:val="left"/>
              <w:rPr>
                <w:position w:val="2"/>
                <w:sz w:val="18"/>
                <w:szCs w:val="24"/>
                <w:lang w:eastAsia="en-US"/>
              </w:rPr>
            </w:pPr>
            <w:r w:rsidRPr="00546B7D">
              <w:rPr>
                <w:position w:val="2"/>
                <w:sz w:val="18"/>
                <w:szCs w:val="24"/>
                <w:lang w:eastAsia="en-US"/>
              </w:rPr>
              <w:t>1.II</w:t>
            </w:r>
            <w:r w:rsidRPr="00546B7D">
              <w:rPr>
                <w:position w:val="2"/>
                <w:sz w:val="18"/>
                <w:szCs w:val="24"/>
                <w:rtl/>
                <w:lang w:eastAsia="en-US"/>
              </w:rPr>
              <w:tab/>
              <w:t>شبكات بحث ورسائل (استدعاء)</w:t>
            </w:r>
            <w:r w:rsidRPr="00546B7D">
              <w:rPr>
                <w:position w:val="2"/>
                <w:sz w:val="18"/>
                <w:szCs w:val="24"/>
                <w:rtl/>
                <w:lang w:eastAsia="en-US"/>
              </w:rPr>
              <w:br/>
              <w:t>(بعرض نطاق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1306934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7E4CDF4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661FD5B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E564BE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6A52316F" w14:textId="77777777" w:rsidTr="00DB2C18">
        <w:trPr>
          <w:jc w:val="center"/>
        </w:trPr>
        <w:tc>
          <w:tcPr>
            <w:tcW w:w="2204" w:type="pct"/>
          </w:tcPr>
          <w:p w14:paraId="5A02D3CC"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شبكة محلية (حضرية)</w:t>
            </w:r>
          </w:p>
          <w:p w14:paraId="398418A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شبكة إقليمية (بين المدن)</w:t>
            </w:r>
          </w:p>
          <w:p w14:paraId="1BB23C1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شبكة وطنية</w:t>
            </w:r>
          </w:p>
        </w:tc>
        <w:tc>
          <w:tcPr>
            <w:tcW w:w="602" w:type="pct"/>
          </w:tcPr>
          <w:p w14:paraId="1FB9445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14:paraId="218041C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14:paraId="50677C2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14:paraId="2D11D0D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1F865DB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00C60E8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14:paraId="4926EFE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29 000000</w:t>
            </w:r>
          </w:p>
        </w:tc>
        <w:tc>
          <w:tcPr>
            <w:tcW w:w="777" w:type="pct"/>
          </w:tcPr>
          <w:p w14:paraId="75CD917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C4CB456" w14:textId="77777777" w:rsidTr="00DB2C18">
        <w:trPr>
          <w:jc w:val="center"/>
        </w:trPr>
        <w:tc>
          <w:tcPr>
            <w:tcW w:w="2204" w:type="pct"/>
          </w:tcPr>
          <w:p w14:paraId="6E3F59F2"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محطة قاعدة</w:t>
            </w:r>
          </w:p>
        </w:tc>
        <w:tc>
          <w:tcPr>
            <w:tcW w:w="602" w:type="pct"/>
          </w:tcPr>
          <w:p w14:paraId="0F6A84F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047BA88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16FC669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BF8366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78F3F25" w14:textId="77777777" w:rsidTr="00DB2C18">
        <w:trPr>
          <w:jc w:val="center"/>
        </w:trPr>
        <w:tc>
          <w:tcPr>
            <w:tcW w:w="2204" w:type="pct"/>
          </w:tcPr>
          <w:p w14:paraId="15AF1EB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تردد متوفر محلياً</w:t>
            </w:r>
          </w:p>
          <w:p w14:paraId="7A38F87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تردد متوفر إقليمياً</w:t>
            </w:r>
          </w:p>
          <w:p w14:paraId="769FCADC"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lastRenderedPageBreak/>
              <w:t xml:space="preserve">ج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تردد متوفر وطنياً</w:t>
            </w:r>
          </w:p>
        </w:tc>
        <w:tc>
          <w:tcPr>
            <w:tcW w:w="602" w:type="pct"/>
          </w:tcPr>
          <w:p w14:paraId="6B36429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BA5B7F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3F8FEE4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0FB4E85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p w14:paraId="2A41530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271BFB9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lastRenderedPageBreak/>
              <w:t>8 700 000</w:t>
            </w:r>
          </w:p>
        </w:tc>
      </w:tr>
      <w:tr w:rsidR="008B68C4" w:rsidRPr="00546B7D" w14:paraId="66F1DEFD" w14:textId="77777777" w:rsidTr="00DB2C18">
        <w:trPr>
          <w:jc w:val="center"/>
        </w:trPr>
        <w:tc>
          <w:tcPr>
            <w:tcW w:w="2204" w:type="pct"/>
          </w:tcPr>
          <w:p w14:paraId="4D765B3D" w14:textId="0139BF0A"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lastRenderedPageBreak/>
              <w:t>2.II</w:t>
            </w:r>
            <w:r w:rsidRPr="00546B7D">
              <w:rPr>
                <w:position w:val="2"/>
                <w:sz w:val="18"/>
                <w:szCs w:val="24"/>
                <w:rtl/>
                <w:lang w:eastAsia="en-US"/>
              </w:rPr>
              <w:tab/>
              <w:t xml:space="preserve">شبكات موارد متقاسمة (تقسيم آلي) </w:t>
            </w:r>
            <w:r w:rsidRPr="00546B7D">
              <w:rPr>
                <w:position w:val="2"/>
                <w:sz w:val="18"/>
                <w:szCs w:val="24"/>
                <w:rtl/>
                <w:lang w:eastAsia="en-US"/>
              </w:rPr>
              <w:br/>
            </w:r>
            <w:r w:rsidR="00EA27C6">
              <w:rPr>
                <w:position w:val="2"/>
                <w:sz w:val="18"/>
                <w:szCs w:val="24"/>
                <w:lang w:eastAsia="en-US"/>
              </w:rPr>
              <w:tab/>
            </w:r>
            <w:r w:rsidRPr="00546B7D">
              <w:rPr>
                <w:position w:val="2"/>
                <w:sz w:val="18"/>
                <w:szCs w:val="24"/>
                <w:rtl/>
                <w:lang w:eastAsia="en-US"/>
              </w:rPr>
              <w:t xml:space="preserve">(تضم قنوات = </w:t>
            </w:r>
            <w:r w:rsidRPr="00546B7D">
              <w:rPr>
                <w:position w:val="2"/>
                <w:sz w:val="18"/>
                <w:szCs w:val="24"/>
                <w:lang w:eastAsia="en-US"/>
              </w:rPr>
              <w:t>12,5</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5097031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4C5F1BB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7B8284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EEF21D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B486AA3" w14:textId="77777777" w:rsidTr="00DB2C18">
        <w:trPr>
          <w:jc w:val="center"/>
        </w:trPr>
        <w:tc>
          <w:tcPr>
            <w:tcW w:w="2204" w:type="pct"/>
          </w:tcPr>
          <w:p w14:paraId="68047E6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شبكة محلية (حضرية)</w:t>
            </w:r>
          </w:p>
          <w:p w14:paraId="0F7318B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شبكة إقليمية (بين المدن)</w:t>
            </w:r>
          </w:p>
          <w:p w14:paraId="4D887E72"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شبكة وطنية</w:t>
            </w:r>
          </w:p>
        </w:tc>
        <w:tc>
          <w:tcPr>
            <w:tcW w:w="602" w:type="pct"/>
          </w:tcPr>
          <w:p w14:paraId="0867C45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14:paraId="0FE3164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14:paraId="15DAFDE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14:paraId="0D4C86A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4BD588E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59F3066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369863F7" w14:textId="77777777" w:rsidTr="00DB2C18">
        <w:trPr>
          <w:jc w:val="center"/>
        </w:trPr>
        <w:tc>
          <w:tcPr>
            <w:tcW w:w="2204" w:type="pct"/>
          </w:tcPr>
          <w:p w14:paraId="042FE04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ب</w:t>
            </w:r>
            <w:r w:rsidRPr="00546B7D">
              <w:rPr>
                <w:position w:val="2"/>
                <w:sz w:val="18"/>
                <w:szCs w:val="24"/>
                <w:lang w:eastAsia="en-US"/>
              </w:rPr>
              <w:t xml:space="preserve">1 </w:t>
            </w:r>
            <w:r w:rsidRPr="00546B7D">
              <w:rPr>
                <w:position w:val="2"/>
                <w:sz w:val="18"/>
                <w:szCs w:val="24"/>
                <w:rtl/>
                <w:lang w:eastAsia="en-US" w:bidi="ar-EG"/>
              </w:rPr>
              <w:t>)</w:t>
            </w:r>
            <w:r w:rsidRPr="00546B7D">
              <w:rPr>
                <w:position w:val="2"/>
                <w:sz w:val="18"/>
                <w:szCs w:val="24"/>
                <w:rtl/>
                <w:lang w:eastAsia="en-US"/>
              </w:rPr>
              <w:tab/>
              <w:t>محطة قاعدة</w:t>
            </w:r>
          </w:p>
        </w:tc>
        <w:tc>
          <w:tcPr>
            <w:tcW w:w="602" w:type="pct"/>
          </w:tcPr>
          <w:p w14:paraId="3BBC07A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77EF8F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1D2237B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44C0E18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7C5245C" w14:textId="77777777" w:rsidTr="00DB2C18">
        <w:trPr>
          <w:jc w:val="center"/>
        </w:trPr>
        <w:tc>
          <w:tcPr>
            <w:tcW w:w="2204" w:type="pct"/>
          </w:tcPr>
          <w:p w14:paraId="0F3FBA7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تردد متوفر محلياً</w:t>
            </w:r>
          </w:p>
          <w:p w14:paraId="1AE263B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ج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تردد متوفر إقليمياً</w:t>
            </w:r>
          </w:p>
          <w:p w14:paraId="7A184B8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تردد متوفر في كل الأراضي الوطنية</w:t>
            </w:r>
          </w:p>
        </w:tc>
        <w:tc>
          <w:tcPr>
            <w:tcW w:w="602" w:type="pct"/>
          </w:tcPr>
          <w:p w14:paraId="11176BE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4A92D37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DC804B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D6A34C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6E769A3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p w14:paraId="5707228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r>
      <w:tr w:rsidR="008B68C4" w:rsidRPr="00546B7D" w14:paraId="7521C2B0" w14:textId="77777777" w:rsidTr="00DB2C18">
        <w:trPr>
          <w:jc w:val="center"/>
        </w:trPr>
        <w:tc>
          <w:tcPr>
            <w:tcW w:w="2204" w:type="pct"/>
          </w:tcPr>
          <w:p w14:paraId="7110AC8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3.II</w:t>
            </w:r>
            <w:r w:rsidRPr="00546B7D">
              <w:rPr>
                <w:position w:val="2"/>
                <w:sz w:val="18"/>
                <w:szCs w:val="24"/>
                <w:rtl/>
                <w:lang w:eastAsia="en-US"/>
              </w:rPr>
              <w:tab/>
              <w:t>شبكة خلوية</w:t>
            </w:r>
          </w:p>
        </w:tc>
        <w:tc>
          <w:tcPr>
            <w:tcW w:w="602" w:type="pct"/>
          </w:tcPr>
          <w:p w14:paraId="27B8498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3E8C13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3483AC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503FD8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35A4D14" w14:textId="77777777" w:rsidTr="00DB2C18">
        <w:trPr>
          <w:jc w:val="center"/>
        </w:trPr>
        <w:tc>
          <w:tcPr>
            <w:tcW w:w="2204" w:type="pct"/>
          </w:tcPr>
          <w:p w14:paraId="2B36BEF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محطة قاعدة</w:t>
            </w:r>
          </w:p>
        </w:tc>
        <w:tc>
          <w:tcPr>
            <w:tcW w:w="602" w:type="pct"/>
          </w:tcPr>
          <w:p w14:paraId="6E47F7B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59F640D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5721E4D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29 000 000</w:t>
            </w:r>
          </w:p>
        </w:tc>
        <w:tc>
          <w:tcPr>
            <w:tcW w:w="777" w:type="pct"/>
          </w:tcPr>
          <w:p w14:paraId="4A553EE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6DD7D442" w14:textId="77777777" w:rsidTr="00DB2C18">
        <w:trPr>
          <w:jc w:val="center"/>
        </w:trPr>
        <w:tc>
          <w:tcPr>
            <w:tcW w:w="2204" w:type="pct"/>
          </w:tcPr>
          <w:p w14:paraId="7A4BBE18" w14:textId="5F04B9FA"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لقناة مزدوجة متاحة في كل الأراضي الوطنية </w:t>
            </w:r>
            <w:r w:rsidRPr="00546B7D">
              <w:rPr>
                <w:position w:val="2"/>
                <w:sz w:val="18"/>
                <w:szCs w:val="24"/>
                <w:lang w:eastAsia="en-US"/>
              </w:rPr>
              <w:br/>
            </w:r>
            <w:r w:rsidR="00EA27C6">
              <w:rPr>
                <w:position w:val="2"/>
                <w:sz w:val="18"/>
                <w:szCs w:val="24"/>
                <w:lang w:eastAsia="en-US"/>
              </w:rPr>
              <w:tab/>
            </w:r>
            <w:r w:rsidRPr="00546B7D">
              <w:rPr>
                <w:position w:val="2"/>
                <w:sz w:val="18"/>
                <w:szCs w:val="24"/>
                <w:rtl/>
                <w:lang w:eastAsia="en-US"/>
              </w:rPr>
              <w:t xml:space="preserve">(بعرض نطاق = </w:t>
            </w:r>
            <w:r w:rsidRPr="00546B7D">
              <w:rPr>
                <w:position w:val="2"/>
                <w:sz w:val="18"/>
                <w:szCs w:val="24"/>
                <w:lang w:eastAsia="en-US"/>
              </w:rPr>
              <w:t>200</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tc>
        <w:tc>
          <w:tcPr>
            <w:tcW w:w="602" w:type="pct"/>
          </w:tcPr>
          <w:p w14:paraId="46C8AA0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B2F025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579A7D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c>
          <w:tcPr>
            <w:tcW w:w="777" w:type="pct"/>
          </w:tcPr>
          <w:p w14:paraId="57297E1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tc>
      </w:tr>
      <w:tr w:rsidR="008B68C4" w:rsidRPr="00546B7D" w14:paraId="2C867F2C" w14:textId="77777777" w:rsidTr="00DB2C18">
        <w:trPr>
          <w:jc w:val="center"/>
        </w:trPr>
        <w:tc>
          <w:tcPr>
            <w:tcW w:w="2204" w:type="pct"/>
          </w:tcPr>
          <w:p w14:paraId="0BF6CAE3"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4.II</w:t>
            </w:r>
            <w:r w:rsidRPr="00546B7D">
              <w:rPr>
                <w:position w:val="2"/>
                <w:sz w:val="18"/>
                <w:szCs w:val="24"/>
                <w:rtl/>
                <w:lang w:eastAsia="en-US"/>
              </w:rPr>
              <w:tab/>
              <w:t xml:space="preserve">وصلات موجات صغرية تزيد عن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GHz</w:t>
            </w:r>
          </w:p>
        </w:tc>
        <w:tc>
          <w:tcPr>
            <w:tcW w:w="602" w:type="pct"/>
          </w:tcPr>
          <w:p w14:paraId="15D210F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6E113B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73BF353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09696CF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02320FD7" w14:textId="77777777" w:rsidTr="00DB2C18">
        <w:trPr>
          <w:jc w:val="center"/>
        </w:trPr>
        <w:tc>
          <w:tcPr>
            <w:tcW w:w="2204" w:type="pct"/>
          </w:tcPr>
          <w:p w14:paraId="3EC9985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وصلات محلية</w:t>
            </w:r>
          </w:p>
          <w:p w14:paraId="56E64E3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وصلات إقليمية</w:t>
            </w:r>
          </w:p>
          <w:p w14:paraId="5C549E6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وصلات وطنية</w:t>
            </w:r>
          </w:p>
        </w:tc>
        <w:tc>
          <w:tcPr>
            <w:tcW w:w="602" w:type="pct"/>
          </w:tcPr>
          <w:p w14:paraId="354DB54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1 160 000</w:t>
            </w:r>
          </w:p>
          <w:p w14:paraId="012F3E4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1 740 000</w:t>
            </w:r>
          </w:p>
          <w:p w14:paraId="0C75F8F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3 770 000</w:t>
            </w:r>
          </w:p>
        </w:tc>
        <w:tc>
          <w:tcPr>
            <w:tcW w:w="638" w:type="pct"/>
          </w:tcPr>
          <w:p w14:paraId="24DC481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31C74A9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4585D1C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14:paraId="39CD504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29 000 000</w:t>
            </w:r>
          </w:p>
        </w:tc>
        <w:tc>
          <w:tcPr>
            <w:tcW w:w="777" w:type="pct"/>
          </w:tcPr>
          <w:p w14:paraId="148D0CD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307123A" w14:textId="77777777" w:rsidTr="00DB2C18">
        <w:trPr>
          <w:jc w:val="center"/>
        </w:trPr>
        <w:tc>
          <w:tcPr>
            <w:tcW w:w="2204" w:type="pct"/>
          </w:tcPr>
          <w:p w14:paraId="5596510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ب</w:t>
            </w:r>
            <w:r w:rsidRPr="00546B7D">
              <w:rPr>
                <w:position w:val="2"/>
                <w:sz w:val="18"/>
                <w:szCs w:val="24"/>
                <w:lang w:eastAsia="en-US"/>
              </w:rPr>
              <w:t xml:space="preserve">1 </w:t>
            </w:r>
            <w:r w:rsidRPr="00546B7D">
              <w:rPr>
                <w:position w:val="2"/>
                <w:sz w:val="18"/>
                <w:szCs w:val="24"/>
                <w:rtl/>
                <w:lang w:eastAsia="en-US" w:bidi="ar-EG"/>
              </w:rPr>
              <w:t>)</w:t>
            </w:r>
            <w:r w:rsidRPr="00546B7D">
              <w:rPr>
                <w:position w:val="2"/>
                <w:sz w:val="18"/>
                <w:szCs w:val="24"/>
                <w:rtl/>
                <w:lang w:eastAsia="en-US"/>
              </w:rPr>
              <w:tab/>
              <w:t>محطة طرفية</w:t>
            </w:r>
          </w:p>
          <w:p w14:paraId="02AF0337"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ب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محطة طرفية</w:t>
            </w:r>
          </w:p>
        </w:tc>
        <w:tc>
          <w:tcPr>
            <w:tcW w:w="602" w:type="pct"/>
          </w:tcPr>
          <w:p w14:paraId="0F1B09A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B4E401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14:paraId="23FE46F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29 000</w:t>
            </w:r>
          </w:p>
        </w:tc>
        <w:tc>
          <w:tcPr>
            <w:tcW w:w="779" w:type="pct"/>
          </w:tcPr>
          <w:p w14:paraId="6CF6496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F6BBB8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E55D9E0" w14:textId="77777777" w:rsidTr="00DB2C18">
        <w:trPr>
          <w:jc w:val="center"/>
        </w:trPr>
        <w:tc>
          <w:tcPr>
            <w:tcW w:w="2204" w:type="pct"/>
          </w:tcPr>
          <w:p w14:paraId="6152F42A"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وصلات تضم </w:t>
            </w:r>
            <w:r w:rsidRPr="00546B7D">
              <w:rPr>
                <w:position w:val="2"/>
                <w:sz w:val="18"/>
                <w:szCs w:val="24"/>
                <w:lang w:eastAsia="en-US"/>
              </w:rPr>
              <w:t>120</w:t>
            </w:r>
            <w:r w:rsidRPr="00546B7D">
              <w:rPr>
                <w:position w:val="2"/>
                <w:sz w:val="18"/>
                <w:szCs w:val="24"/>
                <w:rtl/>
                <w:lang w:eastAsia="en-US"/>
              </w:rPr>
              <w:t xml:space="preserve"> قناة هاتفية أو </w:t>
            </w:r>
            <w:r w:rsidRPr="00546B7D">
              <w:rPr>
                <w:position w:val="2"/>
                <w:sz w:val="18"/>
                <w:szCs w:val="24"/>
                <w:lang w:eastAsia="en-US"/>
              </w:rPr>
              <w:t>8</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p w14:paraId="466DD8D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 xml:space="preserve">وصلات تتراوح بين </w:t>
            </w:r>
            <w:r w:rsidRPr="00546B7D">
              <w:rPr>
                <w:position w:val="2"/>
                <w:sz w:val="18"/>
                <w:szCs w:val="24"/>
                <w:lang w:eastAsia="en-US"/>
              </w:rPr>
              <w:t>121</w:t>
            </w:r>
            <w:r w:rsidRPr="00546B7D">
              <w:rPr>
                <w:position w:val="2"/>
                <w:sz w:val="18"/>
                <w:szCs w:val="24"/>
                <w:rtl/>
                <w:lang w:eastAsia="en-US"/>
              </w:rPr>
              <w:t xml:space="preserve"> إلى </w:t>
            </w:r>
            <w:r w:rsidRPr="00546B7D">
              <w:rPr>
                <w:position w:val="2"/>
                <w:sz w:val="18"/>
                <w:szCs w:val="24"/>
                <w:lang w:eastAsia="en-US"/>
              </w:rPr>
              <w:t>600</w:t>
            </w:r>
            <w:r w:rsidRPr="00546B7D">
              <w:rPr>
                <w:position w:val="2"/>
                <w:sz w:val="18"/>
                <w:szCs w:val="24"/>
                <w:rtl/>
                <w:lang w:eastAsia="en-US"/>
              </w:rPr>
              <w:t xml:space="preserve"> قناة هاتفية أو تبدأ من </w:t>
            </w:r>
            <w:r w:rsidRPr="00546B7D">
              <w:rPr>
                <w:position w:val="2"/>
                <w:sz w:val="18"/>
                <w:szCs w:val="24"/>
                <w:lang w:eastAsia="en-US"/>
              </w:rPr>
              <w:t>2,1</w:t>
            </w:r>
            <w:r w:rsidRPr="00546B7D">
              <w:rPr>
                <w:position w:val="2"/>
                <w:sz w:val="18"/>
                <w:szCs w:val="24"/>
                <w:rtl/>
                <w:lang w:eastAsia="en-US"/>
              </w:rPr>
              <w:t xml:space="preserve"> إلى </w:t>
            </w:r>
            <w:r w:rsidRPr="00546B7D">
              <w:rPr>
                <w:position w:val="2"/>
                <w:sz w:val="18"/>
                <w:szCs w:val="24"/>
                <w:lang w:eastAsia="en-US"/>
              </w:rPr>
              <w:t>8</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p w14:paraId="7F243A98"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ج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 xml:space="preserve">وصلات تصل إلى </w:t>
            </w:r>
            <w:r w:rsidRPr="00546B7D">
              <w:rPr>
                <w:position w:val="2"/>
                <w:sz w:val="18"/>
                <w:szCs w:val="24"/>
                <w:lang w:eastAsia="en-US"/>
              </w:rPr>
              <w:t>1 200</w:t>
            </w:r>
            <w:r w:rsidRPr="00546B7D">
              <w:rPr>
                <w:position w:val="2"/>
                <w:sz w:val="18"/>
                <w:szCs w:val="24"/>
                <w:rtl/>
                <w:lang w:eastAsia="en-US"/>
              </w:rPr>
              <w:t xml:space="preserve"> قناة هاتفية أو تزيد </w:t>
            </w:r>
            <w:r w:rsidRPr="00546B7D">
              <w:rPr>
                <w:position w:val="2"/>
                <w:sz w:val="18"/>
                <w:szCs w:val="24"/>
                <w:lang w:eastAsia="en-US"/>
              </w:rPr>
              <w:br/>
            </w:r>
            <w:r w:rsidRPr="00546B7D">
              <w:rPr>
                <w:position w:val="2"/>
                <w:sz w:val="18"/>
                <w:szCs w:val="24"/>
                <w:rtl/>
                <w:lang w:eastAsia="en-US"/>
              </w:rPr>
              <w:t>عن </w:t>
            </w:r>
            <w:r w:rsidRPr="00546B7D">
              <w:rPr>
                <w:position w:val="2"/>
                <w:sz w:val="18"/>
                <w:szCs w:val="24"/>
                <w:lang w:eastAsia="en-US"/>
              </w:rPr>
              <w:t>70</w:t>
            </w:r>
            <w:r w:rsidRPr="00546B7D">
              <w:rPr>
                <w:position w:val="2"/>
                <w:sz w:val="18"/>
                <w:szCs w:val="24"/>
                <w:rtl/>
                <w:lang w:eastAsia="en-US"/>
              </w:rPr>
              <w:t xml:space="preserve"> </w:t>
            </w:r>
            <w:proofErr w:type="spellStart"/>
            <w:r w:rsidRPr="00546B7D">
              <w:rPr>
                <w:position w:val="2"/>
                <w:sz w:val="18"/>
                <w:szCs w:val="24"/>
                <w:lang w:eastAsia="en-US"/>
              </w:rPr>
              <w:t>Mbits</w:t>
            </w:r>
            <w:proofErr w:type="spellEnd"/>
            <w:r w:rsidRPr="00546B7D">
              <w:rPr>
                <w:position w:val="2"/>
                <w:sz w:val="18"/>
                <w:szCs w:val="24"/>
                <w:lang w:eastAsia="en-US"/>
              </w:rPr>
              <w:t>/s</w:t>
            </w:r>
          </w:p>
        </w:tc>
        <w:tc>
          <w:tcPr>
            <w:tcW w:w="602" w:type="pct"/>
          </w:tcPr>
          <w:p w14:paraId="2BE8C38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BA27BB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4372167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0AD4C96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5 800 000</w:t>
            </w:r>
          </w:p>
          <w:p w14:paraId="203EEC5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10 440 000</w:t>
            </w:r>
          </w:p>
          <w:p w14:paraId="28FD14A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14 500 000</w:t>
            </w:r>
          </w:p>
          <w:p w14:paraId="100F199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17 400 000</w:t>
            </w:r>
          </w:p>
        </w:tc>
      </w:tr>
      <w:tr w:rsidR="008B68C4" w:rsidRPr="00546B7D" w14:paraId="30A7C98B" w14:textId="77777777" w:rsidTr="00DB2C18">
        <w:trPr>
          <w:jc w:val="center"/>
        </w:trPr>
        <w:tc>
          <w:tcPr>
            <w:tcW w:w="2204" w:type="pct"/>
          </w:tcPr>
          <w:p w14:paraId="2E94314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III</w:t>
            </w:r>
            <w:r w:rsidRPr="00546B7D">
              <w:rPr>
                <w:b/>
                <w:bCs/>
                <w:position w:val="2"/>
                <w:sz w:val="18"/>
                <w:szCs w:val="24"/>
                <w:rtl/>
                <w:lang w:eastAsia="en-US"/>
              </w:rPr>
              <w:tab/>
              <w:t>الخدمة الملاحية الراديوية للأرض</w:t>
            </w:r>
          </w:p>
        </w:tc>
        <w:tc>
          <w:tcPr>
            <w:tcW w:w="602" w:type="pct"/>
          </w:tcPr>
          <w:p w14:paraId="0634496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EF042D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02401C5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08B722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2C064297" w14:textId="77777777" w:rsidTr="00DB2C18">
        <w:trPr>
          <w:jc w:val="center"/>
        </w:trPr>
        <w:tc>
          <w:tcPr>
            <w:tcW w:w="2204" w:type="pct"/>
          </w:tcPr>
          <w:p w14:paraId="2FEBB5E2"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lang w:eastAsia="en-US"/>
              </w:rPr>
              <w:t>1.III</w:t>
            </w:r>
            <w:r w:rsidRPr="00546B7D">
              <w:rPr>
                <w:position w:val="2"/>
                <w:sz w:val="18"/>
                <w:szCs w:val="24"/>
                <w:rtl/>
                <w:lang w:val="fr-CH" w:eastAsia="en-US"/>
              </w:rPr>
              <w:tab/>
              <w:t>محطة ساحلية خاصة (غير ربحية)</w:t>
            </w:r>
          </w:p>
        </w:tc>
        <w:tc>
          <w:tcPr>
            <w:tcW w:w="602" w:type="pct"/>
          </w:tcPr>
          <w:p w14:paraId="00AD778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638" w:type="pct"/>
          </w:tcPr>
          <w:p w14:paraId="19CEE9A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tc>
        <w:tc>
          <w:tcPr>
            <w:tcW w:w="779" w:type="pct"/>
          </w:tcPr>
          <w:p w14:paraId="31E7932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3 480 000</w:t>
            </w:r>
          </w:p>
        </w:tc>
        <w:tc>
          <w:tcPr>
            <w:tcW w:w="777" w:type="pct"/>
          </w:tcPr>
          <w:p w14:paraId="1C05F7F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7FDDCB8" w14:textId="77777777" w:rsidTr="00DB2C18">
        <w:trPr>
          <w:jc w:val="center"/>
        </w:trPr>
        <w:tc>
          <w:tcPr>
            <w:tcW w:w="2204" w:type="pct"/>
          </w:tcPr>
          <w:p w14:paraId="07356F1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val="en-GB" w:eastAsia="en-US" w:bidi="ar-EG"/>
              </w:rPr>
              <w:t xml:space="preserve">أ </w:t>
            </w:r>
            <w:r w:rsidRPr="00546B7D">
              <w:rPr>
                <w:position w:val="2"/>
                <w:sz w:val="18"/>
                <w:szCs w:val="24"/>
                <w:lang w:eastAsia="en-US"/>
              </w:rPr>
              <w:t>1</w:t>
            </w:r>
            <w:r w:rsidRPr="00546B7D">
              <w:rPr>
                <w:position w:val="2"/>
                <w:sz w:val="18"/>
                <w:szCs w:val="24"/>
                <w:rtl/>
                <w:lang w:val="en-GB" w:eastAsia="en-US" w:bidi="ar-EG"/>
              </w:rPr>
              <w:t>)</w:t>
            </w:r>
            <w:r w:rsidRPr="00546B7D">
              <w:rPr>
                <w:position w:val="2"/>
                <w:sz w:val="18"/>
                <w:szCs w:val="24"/>
                <w:rtl/>
                <w:lang w:val="en-GB" w:eastAsia="en-US"/>
              </w:rPr>
              <w:tab/>
              <w:t xml:space="preserve">وصلات كهربائية راديوية </w:t>
            </w:r>
            <w:r w:rsidRPr="00546B7D">
              <w:rPr>
                <w:position w:val="2"/>
                <w:sz w:val="18"/>
                <w:szCs w:val="24"/>
                <w:lang w:eastAsia="en-US"/>
              </w:rPr>
              <w:t>VHF</w:t>
            </w:r>
            <w:r w:rsidRPr="00546B7D">
              <w:rPr>
                <w:position w:val="2"/>
                <w:sz w:val="18"/>
                <w:szCs w:val="24"/>
                <w:rtl/>
                <w:lang w:val="en-GB" w:eastAsia="en-US"/>
              </w:rPr>
              <w:t xml:space="preserve"> </w:t>
            </w:r>
            <w:r w:rsidRPr="00546B7D">
              <w:rPr>
                <w:position w:val="2"/>
                <w:sz w:val="18"/>
                <w:szCs w:val="24"/>
                <w:lang w:eastAsia="en-US"/>
              </w:rPr>
              <w:t>25)</w:t>
            </w:r>
            <w:r w:rsidRPr="00546B7D">
              <w:rPr>
                <w:position w:val="2"/>
                <w:sz w:val="18"/>
                <w:szCs w:val="24"/>
                <w:rtl/>
                <w:lang w:val="en-GB" w:eastAsia="en-US"/>
              </w:rPr>
              <w:t xml:space="preserve"> </w:t>
            </w:r>
            <w:r w:rsidRPr="00546B7D">
              <w:rPr>
                <w:position w:val="2"/>
                <w:sz w:val="18"/>
                <w:szCs w:val="24"/>
                <w:lang w:eastAsia="en-US"/>
              </w:rPr>
              <w:t>(kHz</w:t>
            </w:r>
          </w:p>
          <w:p w14:paraId="27F47BF9"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val="en-GB" w:eastAsia="en-US" w:bidi="ar-EG"/>
              </w:rPr>
              <w:t xml:space="preserve">أ </w:t>
            </w:r>
            <w:r w:rsidRPr="00546B7D">
              <w:rPr>
                <w:position w:val="2"/>
                <w:sz w:val="18"/>
                <w:szCs w:val="24"/>
                <w:lang w:eastAsia="en-US"/>
              </w:rPr>
              <w:t>2</w:t>
            </w:r>
            <w:r w:rsidRPr="00546B7D">
              <w:rPr>
                <w:position w:val="2"/>
                <w:sz w:val="18"/>
                <w:szCs w:val="24"/>
                <w:rtl/>
                <w:lang w:val="en-GB" w:eastAsia="en-US" w:bidi="ar-EG"/>
              </w:rPr>
              <w:t>)</w:t>
            </w:r>
            <w:r w:rsidRPr="00546B7D">
              <w:rPr>
                <w:position w:val="2"/>
                <w:sz w:val="18"/>
                <w:szCs w:val="24"/>
                <w:rtl/>
                <w:lang w:val="en-GB" w:eastAsia="en-US"/>
              </w:rPr>
              <w:tab/>
              <w:t xml:space="preserve">وصلات كهربائية راديوية </w:t>
            </w:r>
            <w:r w:rsidRPr="00546B7D">
              <w:rPr>
                <w:position w:val="2"/>
                <w:sz w:val="18"/>
                <w:szCs w:val="24"/>
                <w:lang w:eastAsia="en-US"/>
              </w:rPr>
              <w:t>MF/HF</w:t>
            </w:r>
            <w:r w:rsidRPr="00546B7D">
              <w:rPr>
                <w:position w:val="2"/>
                <w:sz w:val="18"/>
                <w:szCs w:val="24"/>
                <w:rtl/>
                <w:lang w:val="en-GB" w:eastAsia="en-US"/>
              </w:rPr>
              <w:t xml:space="preserve"> (أقل من </w:t>
            </w:r>
            <w:r w:rsidRPr="00546B7D">
              <w:rPr>
                <w:position w:val="2"/>
                <w:sz w:val="18"/>
                <w:szCs w:val="24"/>
                <w:lang w:eastAsia="en-US"/>
              </w:rPr>
              <w:t>1</w:t>
            </w:r>
            <w:r w:rsidRPr="00546B7D">
              <w:rPr>
                <w:position w:val="2"/>
                <w:sz w:val="18"/>
                <w:szCs w:val="24"/>
                <w:rtl/>
                <w:lang w:val="en-GB" w:eastAsia="en-US"/>
              </w:rPr>
              <w:t xml:space="preserve"> </w:t>
            </w:r>
            <w:r w:rsidRPr="00546B7D">
              <w:rPr>
                <w:position w:val="2"/>
                <w:sz w:val="18"/>
                <w:szCs w:val="24"/>
                <w:lang w:eastAsia="en-US"/>
              </w:rPr>
              <w:t>kHz</w:t>
            </w:r>
            <w:r w:rsidRPr="00546B7D">
              <w:rPr>
                <w:position w:val="2"/>
                <w:sz w:val="18"/>
                <w:szCs w:val="24"/>
                <w:rtl/>
                <w:lang w:val="en-GB" w:eastAsia="en-US"/>
              </w:rPr>
              <w:t>)</w:t>
            </w:r>
          </w:p>
          <w:p w14:paraId="6944C5C6"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u w:val="single"/>
                <w:lang w:val="en-GB" w:eastAsia="en-US"/>
              </w:rPr>
            </w:pPr>
            <w:r w:rsidRPr="00546B7D">
              <w:rPr>
                <w:position w:val="2"/>
                <w:sz w:val="18"/>
                <w:szCs w:val="24"/>
                <w:rtl/>
                <w:lang w:val="en-GB" w:eastAsia="en-US" w:bidi="ar-EG"/>
              </w:rPr>
              <w:t xml:space="preserve">أ </w:t>
            </w:r>
            <w:r w:rsidRPr="00546B7D">
              <w:rPr>
                <w:position w:val="2"/>
                <w:sz w:val="18"/>
                <w:szCs w:val="24"/>
                <w:lang w:eastAsia="en-US"/>
              </w:rPr>
              <w:t>3</w:t>
            </w:r>
            <w:r w:rsidRPr="00546B7D">
              <w:rPr>
                <w:position w:val="2"/>
                <w:sz w:val="18"/>
                <w:szCs w:val="24"/>
                <w:rtl/>
                <w:lang w:val="en-GB" w:eastAsia="en-US" w:bidi="ar-EG"/>
              </w:rPr>
              <w:t>)</w:t>
            </w:r>
            <w:r w:rsidRPr="00546B7D">
              <w:rPr>
                <w:position w:val="2"/>
                <w:sz w:val="18"/>
                <w:szCs w:val="24"/>
                <w:rtl/>
                <w:lang w:val="en-GB" w:eastAsia="en-US"/>
              </w:rPr>
              <w:tab/>
              <w:t xml:space="preserve">وصلات كهربائية راديوية </w:t>
            </w:r>
            <w:r w:rsidRPr="00546B7D">
              <w:rPr>
                <w:position w:val="2"/>
                <w:sz w:val="18"/>
                <w:szCs w:val="24"/>
                <w:lang w:eastAsia="en-US"/>
              </w:rPr>
              <w:t>MF/HF</w:t>
            </w:r>
            <w:r w:rsidRPr="00546B7D">
              <w:rPr>
                <w:position w:val="2"/>
                <w:sz w:val="18"/>
                <w:szCs w:val="24"/>
                <w:rtl/>
                <w:lang w:val="en-GB" w:eastAsia="en-US"/>
              </w:rPr>
              <w:t xml:space="preserve"> </w:t>
            </w:r>
            <w:r w:rsidRPr="00546B7D">
              <w:rPr>
                <w:position w:val="2"/>
                <w:sz w:val="18"/>
                <w:szCs w:val="24"/>
                <w:lang w:eastAsia="en-US"/>
              </w:rPr>
              <w:t>3)</w:t>
            </w:r>
            <w:r w:rsidRPr="00546B7D">
              <w:rPr>
                <w:position w:val="2"/>
                <w:sz w:val="18"/>
                <w:szCs w:val="24"/>
                <w:rtl/>
                <w:lang w:val="en-GB" w:eastAsia="en-US"/>
              </w:rPr>
              <w:t xml:space="preserve"> </w:t>
            </w:r>
            <w:r w:rsidRPr="00546B7D">
              <w:rPr>
                <w:position w:val="2"/>
                <w:sz w:val="18"/>
                <w:szCs w:val="24"/>
                <w:lang w:eastAsia="en-US"/>
              </w:rPr>
              <w:t>(kHz</w:t>
            </w:r>
          </w:p>
        </w:tc>
        <w:tc>
          <w:tcPr>
            <w:tcW w:w="602" w:type="pct"/>
          </w:tcPr>
          <w:p w14:paraId="0E643BF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65D84F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3CC3CD54"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EA8ED2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p w14:paraId="719FB32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139 200</w:t>
            </w:r>
          </w:p>
          <w:p w14:paraId="16A80CC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417 600</w:t>
            </w:r>
          </w:p>
        </w:tc>
      </w:tr>
      <w:tr w:rsidR="008B68C4" w:rsidRPr="00546B7D" w14:paraId="07655A90" w14:textId="77777777" w:rsidTr="00DB2C18">
        <w:trPr>
          <w:jc w:val="center"/>
        </w:trPr>
        <w:tc>
          <w:tcPr>
            <w:tcW w:w="2204" w:type="pct"/>
          </w:tcPr>
          <w:p w14:paraId="710956CF"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en-GB" w:eastAsia="en-US"/>
              </w:rPr>
            </w:pPr>
            <w:r w:rsidRPr="00546B7D">
              <w:rPr>
                <w:position w:val="2"/>
                <w:sz w:val="18"/>
                <w:szCs w:val="24"/>
                <w:lang w:eastAsia="en-US"/>
              </w:rPr>
              <w:t>2.III</w:t>
            </w:r>
            <w:r w:rsidRPr="00546B7D">
              <w:rPr>
                <w:position w:val="2"/>
                <w:sz w:val="18"/>
                <w:szCs w:val="24"/>
                <w:rtl/>
                <w:lang w:val="en-GB" w:eastAsia="en-US"/>
              </w:rPr>
              <w:tab/>
              <w:t>محطة ساحلية مفتوحة للجمهور (خدمة تجارية)</w:t>
            </w:r>
          </w:p>
        </w:tc>
        <w:tc>
          <w:tcPr>
            <w:tcW w:w="602" w:type="pct"/>
          </w:tcPr>
          <w:p w14:paraId="0E54267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1 450 000</w:t>
            </w:r>
          </w:p>
        </w:tc>
        <w:tc>
          <w:tcPr>
            <w:tcW w:w="638" w:type="pct"/>
          </w:tcPr>
          <w:p w14:paraId="4D550A1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779" w:type="pct"/>
          </w:tcPr>
          <w:p w14:paraId="5270B9D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8 700 000</w:t>
            </w:r>
          </w:p>
        </w:tc>
        <w:tc>
          <w:tcPr>
            <w:tcW w:w="777" w:type="pct"/>
          </w:tcPr>
          <w:p w14:paraId="4995803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0343A83E" w14:textId="77777777" w:rsidTr="00DB2C18">
        <w:trPr>
          <w:jc w:val="center"/>
        </w:trPr>
        <w:tc>
          <w:tcPr>
            <w:tcW w:w="2204" w:type="pct"/>
          </w:tcPr>
          <w:p w14:paraId="564FF4D8"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وصلات كهربائية راديوية </w:t>
            </w:r>
            <w:r w:rsidRPr="00546B7D">
              <w:rPr>
                <w:position w:val="2"/>
                <w:sz w:val="18"/>
                <w:szCs w:val="24"/>
                <w:lang w:eastAsia="en-US"/>
              </w:rPr>
              <w:t>VHF</w:t>
            </w:r>
            <w:r w:rsidRPr="00546B7D">
              <w:rPr>
                <w:position w:val="2"/>
                <w:sz w:val="18"/>
                <w:szCs w:val="24"/>
                <w:rtl/>
                <w:lang w:eastAsia="en-US"/>
              </w:rPr>
              <w:t xml:space="preserve"> </w:t>
            </w:r>
            <w:r w:rsidRPr="00546B7D">
              <w:rPr>
                <w:position w:val="2"/>
                <w:sz w:val="18"/>
                <w:szCs w:val="24"/>
                <w:lang w:eastAsia="en-US"/>
              </w:rPr>
              <w:t>25)</w:t>
            </w:r>
            <w:r w:rsidRPr="00546B7D">
              <w:rPr>
                <w:position w:val="2"/>
                <w:sz w:val="18"/>
                <w:szCs w:val="24"/>
                <w:rtl/>
                <w:lang w:eastAsia="en-US"/>
              </w:rPr>
              <w:t xml:space="preserve"> </w:t>
            </w:r>
            <w:r w:rsidRPr="00546B7D">
              <w:rPr>
                <w:position w:val="2"/>
                <w:sz w:val="18"/>
                <w:szCs w:val="24"/>
                <w:lang w:eastAsia="en-US"/>
              </w:rPr>
              <w:t>(kHz</w:t>
            </w:r>
          </w:p>
          <w:p w14:paraId="5470D497"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 xml:space="preserve">وصلات كهربائية راديوية </w:t>
            </w:r>
            <w:r w:rsidRPr="00546B7D">
              <w:rPr>
                <w:position w:val="2"/>
                <w:sz w:val="18"/>
                <w:szCs w:val="24"/>
                <w:lang w:eastAsia="en-US"/>
              </w:rPr>
              <w:t>MF/HF</w:t>
            </w:r>
            <w:r w:rsidRPr="00546B7D">
              <w:rPr>
                <w:position w:val="2"/>
                <w:sz w:val="18"/>
                <w:szCs w:val="24"/>
                <w:rtl/>
                <w:lang w:eastAsia="en-US"/>
              </w:rPr>
              <w:t xml:space="preserve"> (أقل من </w:t>
            </w:r>
            <w:r w:rsidRPr="00546B7D">
              <w:rPr>
                <w:position w:val="2"/>
                <w:sz w:val="18"/>
                <w:szCs w:val="24"/>
                <w:lang w:eastAsia="en-US"/>
              </w:rPr>
              <w:t>1</w:t>
            </w:r>
            <w:r w:rsidRPr="00546B7D">
              <w:rPr>
                <w:position w:val="2"/>
                <w:sz w:val="18"/>
                <w:szCs w:val="24"/>
                <w:rtl/>
                <w:lang w:eastAsia="en-US"/>
              </w:rPr>
              <w:t xml:space="preserve"> </w:t>
            </w:r>
            <w:r w:rsidRPr="00546B7D">
              <w:rPr>
                <w:position w:val="2"/>
                <w:sz w:val="18"/>
                <w:szCs w:val="24"/>
                <w:lang w:eastAsia="en-US"/>
              </w:rPr>
              <w:t>kHz</w:t>
            </w:r>
            <w:r w:rsidRPr="00546B7D">
              <w:rPr>
                <w:position w:val="2"/>
                <w:sz w:val="18"/>
                <w:szCs w:val="24"/>
                <w:rtl/>
                <w:lang w:eastAsia="en-US"/>
              </w:rPr>
              <w:t>)</w:t>
            </w:r>
          </w:p>
          <w:p w14:paraId="079881B2"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3</w:t>
            </w:r>
            <w:r w:rsidRPr="00546B7D">
              <w:rPr>
                <w:position w:val="2"/>
                <w:sz w:val="18"/>
                <w:szCs w:val="24"/>
                <w:rtl/>
                <w:lang w:eastAsia="en-US" w:bidi="ar-EG"/>
              </w:rPr>
              <w:t>)</w:t>
            </w:r>
            <w:r w:rsidRPr="00546B7D">
              <w:rPr>
                <w:position w:val="2"/>
                <w:sz w:val="18"/>
                <w:szCs w:val="24"/>
                <w:rtl/>
                <w:lang w:eastAsia="en-US"/>
              </w:rPr>
              <w:tab/>
              <w:t xml:space="preserve">وصلات كهربائية راديوية </w:t>
            </w:r>
            <w:r w:rsidRPr="00546B7D">
              <w:rPr>
                <w:position w:val="2"/>
                <w:sz w:val="18"/>
                <w:szCs w:val="24"/>
                <w:lang w:eastAsia="en-US"/>
              </w:rPr>
              <w:t>MF/HF</w:t>
            </w:r>
            <w:r w:rsidRPr="00546B7D">
              <w:rPr>
                <w:position w:val="2"/>
                <w:sz w:val="18"/>
                <w:szCs w:val="24"/>
                <w:rtl/>
                <w:lang w:eastAsia="en-US"/>
              </w:rPr>
              <w:t xml:space="preserve"> </w:t>
            </w:r>
            <w:r w:rsidRPr="00546B7D">
              <w:rPr>
                <w:position w:val="2"/>
                <w:sz w:val="18"/>
                <w:szCs w:val="24"/>
                <w:lang w:eastAsia="en-US"/>
              </w:rPr>
              <w:t>3)</w:t>
            </w:r>
            <w:r w:rsidRPr="00546B7D">
              <w:rPr>
                <w:position w:val="2"/>
                <w:sz w:val="18"/>
                <w:szCs w:val="24"/>
                <w:rtl/>
                <w:lang w:eastAsia="en-US"/>
              </w:rPr>
              <w:t xml:space="preserve"> </w:t>
            </w:r>
            <w:r w:rsidRPr="00546B7D">
              <w:rPr>
                <w:position w:val="2"/>
                <w:sz w:val="18"/>
                <w:szCs w:val="24"/>
                <w:lang w:eastAsia="en-US"/>
              </w:rPr>
              <w:t>(kHz</w:t>
            </w:r>
          </w:p>
        </w:tc>
        <w:tc>
          <w:tcPr>
            <w:tcW w:w="602" w:type="pct"/>
          </w:tcPr>
          <w:p w14:paraId="00B43F2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1DE7FC4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67C54D3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172F0E4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5C58ABCA" w14:textId="77777777" w:rsidTr="00DB2C18">
        <w:trPr>
          <w:jc w:val="center"/>
        </w:trPr>
        <w:tc>
          <w:tcPr>
            <w:tcW w:w="2204" w:type="pct"/>
          </w:tcPr>
          <w:p w14:paraId="5599FBF5"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3.III</w:t>
            </w:r>
            <w:r w:rsidRPr="00546B7D">
              <w:rPr>
                <w:position w:val="2"/>
                <w:sz w:val="18"/>
                <w:szCs w:val="24"/>
                <w:rtl/>
                <w:lang w:eastAsia="en-US"/>
              </w:rPr>
              <w:tab/>
              <w:t>محطات سُفن تجارية</w:t>
            </w:r>
          </w:p>
        </w:tc>
        <w:tc>
          <w:tcPr>
            <w:tcW w:w="602" w:type="pct"/>
          </w:tcPr>
          <w:p w14:paraId="0F63D10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0355EC8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125FD6B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01BD75B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1E9486F6" w14:textId="77777777" w:rsidTr="00DB2C18">
        <w:trPr>
          <w:jc w:val="center"/>
        </w:trPr>
        <w:tc>
          <w:tcPr>
            <w:tcW w:w="2204" w:type="pct"/>
          </w:tcPr>
          <w:p w14:paraId="50C34FD5"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lastRenderedPageBreak/>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عمليات الموانئ</w:t>
            </w:r>
          </w:p>
        </w:tc>
        <w:tc>
          <w:tcPr>
            <w:tcW w:w="602" w:type="pct"/>
          </w:tcPr>
          <w:p w14:paraId="6FDA7AF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2BAD293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2D1396E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638FCC1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8B68C4" w:rsidRPr="00546B7D" w14:paraId="25F1589D" w14:textId="77777777" w:rsidTr="00DB2C18">
        <w:trPr>
          <w:jc w:val="center"/>
        </w:trPr>
        <w:tc>
          <w:tcPr>
            <w:tcW w:w="2204" w:type="pct"/>
          </w:tcPr>
          <w:p w14:paraId="430A5C97" w14:textId="77777777" w:rsidR="008B68C4" w:rsidRPr="00546B7D" w:rsidRDefault="008B68C4" w:rsidP="00DB2C18">
            <w:pPr>
              <w:tabs>
                <w:tab w:val="left" w:pos="142"/>
                <w:tab w:val="left" w:pos="480"/>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4.III</w:t>
            </w:r>
            <w:r w:rsidRPr="00546B7D">
              <w:rPr>
                <w:position w:val="2"/>
                <w:sz w:val="18"/>
                <w:szCs w:val="24"/>
                <w:rtl/>
                <w:lang w:eastAsia="en-US"/>
              </w:rPr>
              <w:tab/>
              <w:t>محطات سُفن صيد</w:t>
            </w:r>
          </w:p>
        </w:tc>
        <w:tc>
          <w:tcPr>
            <w:tcW w:w="602" w:type="pct"/>
          </w:tcPr>
          <w:p w14:paraId="7F8EE2C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279F931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2FD9967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496E424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15CD60CA" w14:textId="77777777" w:rsidTr="00DB2C18">
        <w:trPr>
          <w:jc w:val="center"/>
        </w:trPr>
        <w:tc>
          <w:tcPr>
            <w:tcW w:w="2204" w:type="pct"/>
          </w:tcPr>
          <w:p w14:paraId="36E1491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أقل من </w:t>
            </w:r>
            <w:r w:rsidRPr="00546B7D">
              <w:rPr>
                <w:position w:val="2"/>
                <w:sz w:val="18"/>
                <w:szCs w:val="24"/>
                <w:lang w:eastAsia="en-US"/>
              </w:rPr>
              <w:t>150</w:t>
            </w:r>
            <w:r w:rsidRPr="00546B7D">
              <w:rPr>
                <w:position w:val="2"/>
                <w:sz w:val="18"/>
                <w:szCs w:val="24"/>
                <w:rtl/>
                <w:lang w:eastAsia="en-US"/>
              </w:rPr>
              <w:t xml:space="preserve"> طن</w:t>
            </w:r>
          </w:p>
          <w:p w14:paraId="7BBCD65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 xml:space="preserve">أكثر من </w:t>
            </w:r>
            <w:r w:rsidRPr="00546B7D">
              <w:rPr>
                <w:position w:val="2"/>
                <w:sz w:val="18"/>
                <w:szCs w:val="24"/>
                <w:lang w:eastAsia="en-US"/>
              </w:rPr>
              <w:t>150</w:t>
            </w:r>
            <w:r w:rsidRPr="00546B7D">
              <w:rPr>
                <w:position w:val="2"/>
                <w:sz w:val="18"/>
                <w:szCs w:val="24"/>
                <w:rtl/>
                <w:lang w:eastAsia="en-US"/>
              </w:rPr>
              <w:t xml:space="preserve"> طن</w:t>
            </w:r>
          </w:p>
        </w:tc>
        <w:tc>
          <w:tcPr>
            <w:tcW w:w="602" w:type="pct"/>
          </w:tcPr>
          <w:p w14:paraId="16776DD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p w14:paraId="7EBCDD5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2E843A75"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p w14:paraId="21C36B0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60EEB5A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14:paraId="40BC938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c>
          <w:tcPr>
            <w:tcW w:w="777" w:type="pct"/>
          </w:tcPr>
          <w:p w14:paraId="1D74682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8B68C4" w:rsidRPr="00546B7D" w14:paraId="7B0F6A99" w14:textId="77777777" w:rsidTr="00DB2C18">
        <w:trPr>
          <w:jc w:val="center"/>
        </w:trPr>
        <w:tc>
          <w:tcPr>
            <w:tcW w:w="2204" w:type="pct"/>
          </w:tcPr>
          <w:p w14:paraId="0306E214"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ب</w:t>
            </w:r>
            <w:r w:rsidRPr="00546B7D">
              <w:rPr>
                <w:rFonts w:hint="cs"/>
                <w:position w:val="2"/>
                <w:sz w:val="18"/>
                <w:szCs w:val="24"/>
                <w:rtl/>
                <w:lang w:eastAsia="en-US" w:bidi="ar-EG"/>
              </w:rPr>
              <w:t xml:space="preserve">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عمليات الموانئ</w:t>
            </w:r>
          </w:p>
        </w:tc>
        <w:tc>
          <w:tcPr>
            <w:tcW w:w="602" w:type="pct"/>
          </w:tcPr>
          <w:p w14:paraId="3A1BD1B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58481E2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61B9F7D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3665D0F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174 000</w:t>
            </w:r>
          </w:p>
        </w:tc>
      </w:tr>
      <w:tr w:rsidR="008B68C4" w:rsidRPr="00546B7D" w14:paraId="5177FC79" w14:textId="77777777" w:rsidTr="00DB2C18">
        <w:trPr>
          <w:jc w:val="center"/>
        </w:trPr>
        <w:tc>
          <w:tcPr>
            <w:tcW w:w="2204" w:type="pct"/>
          </w:tcPr>
          <w:p w14:paraId="197976F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5.III</w:t>
            </w:r>
            <w:r w:rsidRPr="00546B7D">
              <w:rPr>
                <w:position w:val="2"/>
                <w:sz w:val="18"/>
                <w:szCs w:val="24"/>
                <w:rtl/>
                <w:lang w:eastAsia="en-US"/>
              </w:rPr>
              <w:t xml:space="preserve"> </w:t>
            </w:r>
            <w:r w:rsidRPr="00546B7D">
              <w:rPr>
                <w:rFonts w:hint="cs"/>
                <w:position w:val="2"/>
                <w:sz w:val="18"/>
                <w:szCs w:val="24"/>
                <w:rtl/>
                <w:lang w:eastAsia="en-US"/>
              </w:rPr>
              <w:tab/>
              <w:t>سُفن السياحة/سفن الترفيه</w:t>
            </w:r>
          </w:p>
        </w:tc>
        <w:tc>
          <w:tcPr>
            <w:tcW w:w="602" w:type="pct"/>
          </w:tcPr>
          <w:p w14:paraId="63D6375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2C164C1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6E70EFE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14:paraId="7DAF846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8B68C4" w:rsidRPr="00546B7D" w14:paraId="6B3D4D13" w14:textId="77777777" w:rsidTr="00DB2C18">
        <w:trPr>
          <w:jc w:val="center"/>
        </w:trPr>
        <w:tc>
          <w:tcPr>
            <w:tcW w:w="2204" w:type="pct"/>
          </w:tcPr>
          <w:p w14:paraId="031D94B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6.III</w:t>
            </w:r>
            <w:r w:rsidRPr="00546B7D">
              <w:rPr>
                <w:position w:val="2"/>
                <w:sz w:val="18"/>
                <w:szCs w:val="24"/>
                <w:rtl/>
                <w:lang w:eastAsia="en-US"/>
              </w:rPr>
              <w:tab/>
              <w:t xml:space="preserve">أجهزة الإرسال البحرية (أجهزة استقبال تضم </w:t>
            </w:r>
            <w:r w:rsidRPr="00546B7D">
              <w:rPr>
                <w:position w:val="2"/>
                <w:sz w:val="18"/>
                <w:szCs w:val="24"/>
                <w:lang w:eastAsia="en-US"/>
              </w:rPr>
              <w:t>55</w:t>
            </w:r>
            <w:r w:rsidRPr="00546B7D">
              <w:rPr>
                <w:position w:val="2"/>
                <w:sz w:val="18"/>
                <w:szCs w:val="24"/>
                <w:rtl/>
                <w:lang w:eastAsia="en-US"/>
              </w:rPr>
              <w:t xml:space="preserve"> قناة)</w:t>
            </w:r>
          </w:p>
        </w:tc>
        <w:tc>
          <w:tcPr>
            <w:tcW w:w="602" w:type="pct"/>
          </w:tcPr>
          <w:p w14:paraId="20DDD88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79C8ED3D"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779" w:type="pct"/>
          </w:tcPr>
          <w:p w14:paraId="2C423C7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14:paraId="04166C1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6D277280" w14:textId="77777777" w:rsidTr="00DB2C18">
        <w:trPr>
          <w:jc w:val="center"/>
        </w:trPr>
        <w:tc>
          <w:tcPr>
            <w:tcW w:w="2204" w:type="pct"/>
          </w:tcPr>
          <w:p w14:paraId="29C2BDE0"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IV</w:t>
            </w:r>
            <w:r w:rsidRPr="00546B7D">
              <w:rPr>
                <w:b/>
                <w:bCs/>
                <w:position w:val="2"/>
                <w:sz w:val="18"/>
                <w:szCs w:val="24"/>
                <w:rtl/>
                <w:lang w:eastAsia="en-US"/>
              </w:rPr>
              <w:tab/>
              <w:t>المحطات المتنقلة للطيران</w:t>
            </w:r>
          </w:p>
        </w:tc>
        <w:tc>
          <w:tcPr>
            <w:tcW w:w="602" w:type="pct"/>
          </w:tcPr>
          <w:p w14:paraId="2EFB0A7A"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6FCDA47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3F2B414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973DE6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41E0A1B4" w14:textId="77777777" w:rsidTr="00DB2C18">
        <w:trPr>
          <w:jc w:val="center"/>
        </w:trPr>
        <w:tc>
          <w:tcPr>
            <w:tcW w:w="2204" w:type="pct"/>
          </w:tcPr>
          <w:p w14:paraId="1D60802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1.IV</w:t>
            </w:r>
            <w:r w:rsidRPr="00546B7D">
              <w:rPr>
                <w:position w:val="2"/>
                <w:sz w:val="18"/>
                <w:szCs w:val="24"/>
                <w:rtl/>
                <w:lang w:eastAsia="en-US"/>
              </w:rPr>
              <w:tab/>
              <w:t>محطة خاصة للطيران (غير رسمية)</w:t>
            </w:r>
          </w:p>
        </w:tc>
        <w:tc>
          <w:tcPr>
            <w:tcW w:w="602" w:type="pct"/>
          </w:tcPr>
          <w:p w14:paraId="1A202D8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tc>
        <w:tc>
          <w:tcPr>
            <w:tcW w:w="638" w:type="pct"/>
          </w:tcPr>
          <w:p w14:paraId="5F8089E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87 000</w:t>
            </w:r>
          </w:p>
        </w:tc>
        <w:tc>
          <w:tcPr>
            <w:tcW w:w="779" w:type="pct"/>
          </w:tcPr>
          <w:p w14:paraId="61387E7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580 000</w:t>
            </w:r>
          </w:p>
        </w:tc>
        <w:tc>
          <w:tcPr>
            <w:tcW w:w="777" w:type="pct"/>
          </w:tcPr>
          <w:p w14:paraId="4F59C4D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736E4CC7" w14:textId="77777777" w:rsidTr="00DB2C18">
        <w:trPr>
          <w:jc w:val="center"/>
        </w:trPr>
        <w:tc>
          <w:tcPr>
            <w:tcW w:w="2204" w:type="pct"/>
          </w:tcPr>
          <w:p w14:paraId="61A8421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وصلة اتصالات من البر إلى الجو</w:t>
            </w:r>
          </w:p>
          <w:p w14:paraId="0EFB718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وصلة اتصالات من البر إلى البر</w:t>
            </w:r>
          </w:p>
        </w:tc>
        <w:tc>
          <w:tcPr>
            <w:tcW w:w="602" w:type="pct"/>
          </w:tcPr>
          <w:p w14:paraId="5F3FECDC"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326EAE6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5B268B2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70B42A4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116 000</w:t>
            </w:r>
          </w:p>
          <w:p w14:paraId="4AC7F0D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145 000</w:t>
            </w:r>
          </w:p>
        </w:tc>
      </w:tr>
      <w:tr w:rsidR="008B68C4" w:rsidRPr="00546B7D" w14:paraId="5E08CE3B" w14:textId="77777777" w:rsidTr="00DB2C18">
        <w:trPr>
          <w:jc w:val="center"/>
        </w:trPr>
        <w:tc>
          <w:tcPr>
            <w:tcW w:w="2204" w:type="pct"/>
          </w:tcPr>
          <w:p w14:paraId="698459BD"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2.IV</w:t>
            </w:r>
            <w:r w:rsidRPr="00546B7D">
              <w:rPr>
                <w:position w:val="2"/>
                <w:sz w:val="18"/>
                <w:szCs w:val="24"/>
                <w:rtl/>
                <w:lang w:eastAsia="en-US"/>
              </w:rPr>
              <w:tab/>
              <w:t>نظام نقل الطيران المدني العام</w:t>
            </w:r>
          </w:p>
        </w:tc>
        <w:tc>
          <w:tcPr>
            <w:tcW w:w="602" w:type="pct"/>
          </w:tcPr>
          <w:p w14:paraId="157393C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tc>
        <w:tc>
          <w:tcPr>
            <w:tcW w:w="638" w:type="pct"/>
          </w:tcPr>
          <w:p w14:paraId="0DF93D9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9" w:type="pct"/>
          </w:tcPr>
          <w:p w14:paraId="2DBDA7B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290 000</w:t>
            </w:r>
          </w:p>
        </w:tc>
        <w:tc>
          <w:tcPr>
            <w:tcW w:w="777" w:type="pct"/>
          </w:tcPr>
          <w:p w14:paraId="5FD73493"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8B68C4" w:rsidRPr="00546B7D" w14:paraId="0DE0BDD7" w14:textId="77777777" w:rsidTr="00DB2C18">
        <w:trPr>
          <w:jc w:val="center"/>
        </w:trPr>
        <w:tc>
          <w:tcPr>
            <w:tcW w:w="2204" w:type="pct"/>
          </w:tcPr>
          <w:p w14:paraId="12DC9DAE"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lang w:eastAsia="en-US"/>
              </w:rPr>
              <w:t>3.IV</w:t>
            </w:r>
            <w:r w:rsidRPr="00546B7D">
              <w:rPr>
                <w:position w:val="2"/>
                <w:sz w:val="18"/>
                <w:szCs w:val="24"/>
                <w:rtl/>
                <w:lang w:val="fr-CH" w:eastAsia="en-US"/>
              </w:rPr>
              <w:tab/>
              <w:t>نقل الطيران المدني الخاص</w:t>
            </w:r>
          </w:p>
        </w:tc>
        <w:tc>
          <w:tcPr>
            <w:tcW w:w="602" w:type="pct"/>
          </w:tcPr>
          <w:p w14:paraId="3499D36F"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11 600</w:t>
            </w:r>
          </w:p>
        </w:tc>
        <w:tc>
          <w:tcPr>
            <w:tcW w:w="638" w:type="pct"/>
          </w:tcPr>
          <w:p w14:paraId="0C511E2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34 800</w:t>
            </w:r>
          </w:p>
        </w:tc>
        <w:tc>
          <w:tcPr>
            <w:tcW w:w="779" w:type="pct"/>
          </w:tcPr>
          <w:p w14:paraId="1EFE3C9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58 000</w:t>
            </w:r>
          </w:p>
        </w:tc>
        <w:tc>
          <w:tcPr>
            <w:tcW w:w="777" w:type="pct"/>
          </w:tcPr>
          <w:p w14:paraId="1A67742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r w:rsidR="008B68C4" w:rsidRPr="00546B7D" w14:paraId="651C52A7" w14:textId="77777777" w:rsidTr="00DB2C18">
        <w:trPr>
          <w:jc w:val="center"/>
        </w:trPr>
        <w:tc>
          <w:tcPr>
            <w:tcW w:w="2204" w:type="pct"/>
          </w:tcPr>
          <w:p w14:paraId="01DF8C45"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b/>
                <w:bCs/>
                <w:position w:val="2"/>
                <w:sz w:val="18"/>
                <w:szCs w:val="24"/>
                <w:lang w:eastAsia="en-US"/>
              </w:rPr>
              <w:t>V</w:t>
            </w:r>
            <w:r w:rsidRPr="00546B7D">
              <w:rPr>
                <w:b/>
                <w:bCs/>
                <w:position w:val="2"/>
                <w:sz w:val="18"/>
                <w:szCs w:val="24"/>
                <w:rtl/>
                <w:lang w:eastAsia="en-US"/>
              </w:rPr>
              <w:tab/>
              <w:t>محطات الهواة</w:t>
            </w:r>
          </w:p>
        </w:tc>
        <w:tc>
          <w:tcPr>
            <w:tcW w:w="602" w:type="pct"/>
          </w:tcPr>
          <w:p w14:paraId="7814D827"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638" w:type="pct"/>
          </w:tcPr>
          <w:p w14:paraId="52B54D00"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9" w:type="pct"/>
          </w:tcPr>
          <w:p w14:paraId="1057DB1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777" w:type="pct"/>
          </w:tcPr>
          <w:p w14:paraId="157C858E"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546B7D" w14:paraId="1BD4B5BD" w14:textId="77777777" w:rsidTr="00DB2C18">
        <w:trPr>
          <w:jc w:val="center"/>
        </w:trPr>
        <w:tc>
          <w:tcPr>
            <w:tcW w:w="2204" w:type="pct"/>
          </w:tcPr>
          <w:p w14:paraId="0A9BC81B"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546B7D">
              <w:rPr>
                <w:position w:val="2"/>
                <w:sz w:val="18"/>
                <w:szCs w:val="24"/>
                <w:rtl/>
                <w:lang w:eastAsia="en-US" w:bidi="ar-EG"/>
              </w:rPr>
              <w:t xml:space="preserve">أ </w:t>
            </w:r>
            <w:r w:rsidRPr="00546B7D">
              <w:rPr>
                <w:position w:val="2"/>
                <w:sz w:val="18"/>
                <w:szCs w:val="24"/>
                <w:lang w:eastAsia="en-US"/>
              </w:rPr>
              <w:t>1</w:t>
            </w:r>
            <w:r w:rsidRPr="00546B7D">
              <w:rPr>
                <w:position w:val="2"/>
                <w:sz w:val="18"/>
                <w:szCs w:val="24"/>
                <w:rtl/>
                <w:lang w:eastAsia="en-US" w:bidi="ar-EG"/>
              </w:rPr>
              <w:t>)</w:t>
            </w:r>
            <w:r w:rsidRPr="00546B7D">
              <w:rPr>
                <w:position w:val="2"/>
                <w:sz w:val="18"/>
                <w:szCs w:val="24"/>
                <w:rtl/>
                <w:lang w:eastAsia="en-US"/>
              </w:rPr>
              <w:tab/>
              <w:t xml:space="preserve">محطة هاتف راديوي </w:t>
            </w:r>
            <w:r w:rsidRPr="00546B7D">
              <w:rPr>
                <w:position w:val="2"/>
                <w:sz w:val="18"/>
                <w:szCs w:val="24"/>
                <w:lang w:eastAsia="en-US"/>
              </w:rPr>
              <w:t>VHF</w:t>
            </w:r>
          </w:p>
          <w:p w14:paraId="15587BD1" w14:textId="77777777" w:rsidR="008B68C4" w:rsidRPr="00546B7D"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rtl/>
                <w:lang w:eastAsia="en-US" w:bidi="ar-EG"/>
              </w:rPr>
              <w:t xml:space="preserve">أ </w:t>
            </w:r>
            <w:r w:rsidRPr="00546B7D">
              <w:rPr>
                <w:position w:val="2"/>
                <w:sz w:val="18"/>
                <w:szCs w:val="24"/>
                <w:lang w:eastAsia="en-US"/>
              </w:rPr>
              <w:t>2</w:t>
            </w:r>
            <w:r w:rsidRPr="00546B7D">
              <w:rPr>
                <w:position w:val="2"/>
                <w:sz w:val="18"/>
                <w:szCs w:val="24"/>
                <w:rtl/>
                <w:lang w:eastAsia="en-US" w:bidi="ar-EG"/>
              </w:rPr>
              <w:t>)</w:t>
            </w:r>
            <w:r w:rsidRPr="00546B7D">
              <w:rPr>
                <w:position w:val="2"/>
                <w:sz w:val="18"/>
                <w:szCs w:val="24"/>
                <w:rtl/>
                <w:lang w:eastAsia="en-US"/>
              </w:rPr>
              <w:tab/>
              <w:t xml:space="preserve">هاتف راديوي </w:t>
            </w:r>
            <w:r w:rsidRPr="00546B7D">
              <w:rPr>
                <w:position w:val="2"/>
                <w:sz w:val="18"/>
                <w:szCs w:val="24"/>
                <w:lang w:eastAsia="en-US"/>
              </w:rPr>
              <w:t>MF/HF</w:t>
            </w:r>
          </w:p>
        </w:tc>
        <w:tc>
          <w:tcPr>
            <w:tcW w:w="602" w:type="pct"/>
          </w:tcPr>
          <w:p w14:paraId="7E92C9C1"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w:t>
            </w:r>
          </w:p>
          <w:p w14:paraId="6052E03B"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5 800</w:t>
            </w:r>
          </w:p>
        </w:tc>
        <w:tc>
          <w:tcPr>
            <w:tcW w:w="638" w:type="pct"/>
          </w:tcPr>
          <w:p w14:paraId="66711FA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8 700</w:t>
            </w:r>
          </w:p>
          <w:p w14:paraId="1CD8634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position w:val="2"/>
                <w:sz w:val="18"/>
                <w:szCs w:val="24"/>
                <w:lang w:eastAsia="en-US"/>
              </w:rPr>
              <w:t>17 400</w:t>
            </w:r>
          </w:p>
        </w:tc>
        <w:tc>
          <w:tcPr>
            <w:tcW w:w="779" w:type="pct"/>
          </w:tcPr>
          <w:p w14:paraId="346535D8"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p w14:paraId="29CF68E6"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c>
          <w:tcPr>
            <w:tcW w:w="777" w:type="pct"/>
          </w:tcPr>
          <w:p w14:paraId="14F819B2"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p w14:paraId="0CFE88D9" w14:textId="77777777" w:rsidR="008B68C4" w:rsidRPr="00546B7D"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546B7D">
              <w:rPr>
                <w:rFonts w:hint="cs"/>
                <w:position w:val="2"/>
                <w:sz w:val="18"/>
                <w:szCs w:val="24"/>
                <w:rtl/>
                <w:lang w:eastAsia="en-US"/>
              </w:rPr>
              <w:t>لا شيء</w:t>
            </w:r>
          </w:p>
        </w:tc>
      </w:tr>
    </w:tbl>
    <w:p w14:paraId="02F0AF23" w14:textId="71023910" w:rsidR="008B68C4" w:rsidRDefault="008B68C4" w:rsidP="008B68C4">
      <w:pPr>
        <w:pStyle w:val="Heading1"/>
        <w:spacing w:after="120"/>
        <w:rPr>
          <w:rtl/>
        </w:rPr>
      </w:pPr>
      <w:bookmarkStart w:id="960" w:name="_Toc525835141"/>
      <w:r w:rsidRPr="007A7811">
        <w:rPr>
          <w:rtl/>
        </w:rPr>
        <w:t>باء</w:t>
      </w:r>
      <w:r w:rsidR="00591577">
        <w:tab/>
      </w:r>
      <w:r w:rsidRPr="007A7811">
        <w:rPr>
          <w:rtl/>
        </w:rPr>
        <w:t>الاتصالات الراديوية الساتلية</w:t>
      </w:r>
      <w:bookmarkEnd w:id="96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8B68C4" w:rsidRPr="00F267DC" w14:paraId="532CDD00" w14:textId="77777777" w:rsidTr="00DB2C18">
        <w:trPr>
          <w:tblHeader/>
          <w:jc w:val="center"/>
        </w:trPr>
        <w:tc>
          <w:tcPr>
            <w:tcW w:w="3899" w:type="dxa"/>
            <w:vAlign w:val="center"/>
          </w:tcPr>
          <w:p w14:paraId="667B93BA" w14:textId="77777777" w:rsidR="008B68C4" w:rsidRPr="00F267DC" w:rsidRDefault="008B68C4" w:rsidP="00DB2C18">
            <w:pPr>
              <w:pStyle w:val="TableHead0"/>
              <w:rPr>
                <w:position w:val="2"/>
                <w:sz w:val="18"/>
                <w:szCs w:val="24"/>
                <w:rtl/>
              </w:rPr>
            </w:pPr>
            <w:r w:rsidRPr="00F267DC">
              <w:rPr>
                <w:position w:val="2"/>
                <w:sz w:val="18"/>
                <w:szCs w:val="24"/>
                <w:rtl/>
              </w:rPr>
              <w:t>الشبكات أو المحطات</w:t>
            </w:r>
          </w:p>
        </w:tc>
        <w:tc>
          <w:tcPr>
            <w:tcW w:w="1204" w:type="dxa"/>
            <w:vAlign w:val="center"/>
          </w:tcPr>
          <w:p w14:paraId="2DDF3862" w14:textId="77777777" w:rsidR="008B68C4" w:rsidRPr="00F267DC" w:rsidRDefault="008B68C4" w:rsidP="00DB2C18">
            <w:pPr>
              <w:pStyle w:val="TableHead0"/>
              <w:rPr>
                <w:position w:val="2"/>
                <w:sz w:val="18"/>
                <w:szCs w:val="24"/>
              </w:rPr>
            </w:pPr>
            <w:r w:rsidRPr="00F267DC">
              <w:rPr>
                <w:position w:val="2"/>
                <w:sz w:val="18"/>
                <w:szCs w:val="24"/>
                <w:rtl/>
              </w:rPr>
              <w:t>رسوم تجميع الملف</w:t>
            </w:r>
          </w:p>
        </w:tc>
        <w:tc>
          <w:tcPr>
            <w:tcW w:w="1560" w:type="dxa"/>
            <w:vAlign w:val="center"/>
          </w:tcPr>
          <w:p w14:paraId="6782D66D" w14:textId="77777777" w:rsidR="008B68C4" w:rsidRPr="00F267DC" w:rsidRDefault="008B68C4" w:rsidP="00DB2C18">
            <w:pPr>
              <w:pStyle w:val="TableHead0"/>
              <w:rPr>
                <w:position w:val="2"/>
                <w:sz w:val="18"/>
                <w:szCs w:val="24"/>
              </w:rPr>
            </w:pPr>
            <w:r w:rsidRPr="00F267DC">
              <w:rPr>
                <w:position w:val="2"/>
                <w:sz w:val="18"/>
                <w:szCs w:val="24"/>
                <w:rtl/>
              </w:rPr>
              <w:t>رسوم التفتيش أو الزيارة</w:t>
            </w:r>
          </w:p>
        </w:tc>
        <w:tc>
          <w:tcPr>
            <w:tcW w:w="1559" w:type="dxa"/>
            <w:vAlign w:val="center"/>
          </w:tcPr>
          <w:p w14:paraId="2168F0BC" w14:textId="77777777" w:rsidR="008B68C4" w:rsidRPr="00F267DC" w:rsidRDefault="008B68C4" w:rsidP="00DB2C18">
            <w:pPr>
              <w:pStyle w:val="TableHead0"/>
              <w:rPr>
                <w:position w:val="2"/>
                <w:sz w:val="18"/>
                <w:szCs w:val="24"/>
              </w:rPr>
            </w:pPr>
            <w:r w:rsidRPr="00F267DC">
              <w:rPr>
                <w:position w:val="2"/>
                <w:sz w:val="18"/>
                <w:szCs w:val="24"/>
                <w:rtl/>
              </w:rPr>
              <w:t>المساهمة</w:t>
            </w:r>
            <w:r w:rsidRPr="00F267DC">
              <w:rPr>
                <w:position w:val="2"/>
                <w:sz w:val="18"/>
                <w:szCs w:val="24"/>
                <w:rtl/>
              </w:rPr>
              <w:br/>
              <w:t>في تكاليف</w:t>
            </w:r>
            <w:r w:rsidRPr="00F267DC">
              <w:rPr>
                <w:position w:val="2"/>
                <w:sz w:val="18"/>
                <w:szCs w:val="24"/>
                <w:rtl/>
              </w:rPr>
              <w:br/>
              <w:t>إدارة الطيف</w:t>
            </w:r>
          </w:p>
        </w:tc>
        <w:tc>
          <w:tcPr>
            <w:tcW w:w="1417" w:type="dxa"/>
            <w:vAlign w:val="center"/>
          </w:tcPr>
          <w:p w14:paraId="51E82DAB" w14:textId="77777777" w:rsidR="008B68C4" w:rsidRPr="00F267DC" w:rsidRDefault="008B68C4" w:rsidP="00DB2C18">
            <w:pPr>
              <w:pStyle w:val="TableHead0"/>
              <w:rPr>
                <w:position w:val="2"/>
                <w:sz w:val="18"/>
                <w:szCs w:val="24"/>
              </w:rPr>
            </w:pPr>
            <w:r w:rsidRPr="00F267DC">
              <w:rPr>
                <w:position w:val="2"/>
                <w:sz w:val="18"/>
                <w:szCs w:val="24"/>
                <w:rtl/>
              </w:rPr>
              <w:t>رسوم استعمال الترددات أو القنوات الكهربائية الراديوية</w:t>
            </w:r>
          </w:p>
        </w:tc>
      </w:tr>
      <w:tr w:rsidR="008B68C4" w:rsidRPr="00F267DC" w14:paraId="4892673E" w14:textId="77777777" w:rsidTr="00DB2C18">
        <w:trPr>
          <w:jc w:val="center"/>
        </w:trPr>
        <w:tc>
          <w:tcPr>
            <w:tcW w:w="3899" w:type="dxa"/>
          </w:tcPr>
          <w:p w14:paraId="7B2727B5" w14:textId="38E3FCC4"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b/>
                <w:bCs/>
                <w:position w:val="2"/>
                <w:sz w:val="18"/>
                <w:szCs w:val="24"/>
                <w:lang w:eastAsia="en-US"/>
              </w:rPr>
              <w:t>I</w:t>
            </w:r>
            <w:r w:rsidRPr="00F267DC">
              <w:rPr>
                <w:b/>
                <w:bCs/>
                <w:position w:val="2"/>
                <w:sz w:val="18"/>
                <w:szCs w:val="24"/>
                <w:rtl/>
                <w:lang w:eastAsia="en-US"/>
              </w:rPr>
              <w:tab/>
              <w:t xml:space="preserve">الشبكات والمحطات الأرضية الخاصة </w:t>
            </w:r>
            <w:r w:rsidRPr="00F267DC">
              <w:rPr>
                <w:b/>
                <w:bCs/>
                <w:position w:val="2"/>
                <w:sz w:val="18"/>
                <w:szCs w:val="24"/>
                <w:rtl/>
                <w:lang w:eastAsia="en-US"/>
              </w:rPr>
              <w:br/>
            </w:r>
            <w:r w:rsidR="00EA27C6">
              <w:rPr>
                <w:position w:val="2"/>
                <w:sz w:val="18"/>
                <w:szCs w:val="24"/>
                <w:lang w:eastAsia="en-US"/>
              </w:rPr>
              <w:tab/>
            </w:r>
            <w:r w:rsidRPr="00F267DC">
              <w:rPr>
                <w:position w:val="2"/>
                <w:sz w:val="18"/>
                <w:szCs w:val="24"/>
                <w:rtl/>
                <w:lang w:eastAsia="en-US"/>
              </w:rPr>
              <w:t>(خدمات غير تجارية)</w:t>
            </w:r>
          </w:p>
        </w:tc>
        <w:tc>
          <w:tcPr>
            <w:tcW w:w="1204" w:type="dxa"/>
          </w:tcPr>
          <w:p w14:paraId="282B3B5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1D9185A7"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72C11ED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75C95A1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20A216A9" w14:textId="77777777" w:rsidTr="00DB2C18">
        <w:trPr>
          <w:jc w:val="center"/>
        </w:trPr>
        <w:tc>
          <w:tcPr>
            <w:tcW w:w="3899" w:type="dxa"/>
          </w:tcPr>
          <w:p w14:paraId="338FA099"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1.I</w:t>
            </w:r>
            <w:r w:rsidRPr="00F267DC">
              <w:rPr>
                <w:position w:val="2"/>
                <w:sz w:val="18"/>
                <w:szCs w:val="24"/>
                <w:rtl/>
                <w:lang w:eastAsia="en-US"/>
              </w:rPr>
              <w:tab/>
              <w:t>شبكة وطنية (ثابتة أو متنقلة)</w:t>
            </w:r>
          </w:p>
        </w:tc>
        <w:tc>
          <w:tcPr>
            <w:tcW w:w="1204" w:type="dxa"/>
          </w:tcPr>
          <w:p w14:paraId="2810D6B7"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1 044 000</w:t>
            </w:r>
          </w:p>
        </w:tc>
        <w:tc>
          <w:tcPr>
            <w:tcW w:w="1560" w:type="dxa"/>
          </w:tcPr>
          <w:p w14:paraId="2909E8B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7C32BF0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8 700 000</w:t>
            </w:r>
          </w:p>
        </w:tc>
        <w:tc>
          <w:tcPr>
            <w:tcW w:w="1417" w:type="dxa"/>
          </w:tcPr>
          <w:p w14:paraId="41D8437E"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5626BA72" w14:textId="77777777" w:rsidTr="00DB2C18">
        <w:trPr>
          <w:jc w:val="center"/>
        </w:trPr>
        <w:tc>
          <w:tcPr>
            <w:tcW w:w="3899" w:type="dxa"/>
          </w:tcPr>
          <w:p w14:paraId="054C1BBA"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 xml:space="preserve">أ </w:t>
            </w:r>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t>محطة رئيسية</w:t>
            </w:r>
          </w:p>
          <w:p w14:paraId="53D0693D"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أ </w:t>
            </w:r>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t>محطة ثانوية</w:t>
            </w:r>
          </w:p>
        </w:tc>
        <w:tc>
          <w:tcPr>
            <w:tcW w:w="1204" w:type="dxa"/>
          </w:tcPr>
          <w:p w14:paraId="7D622B9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3A3019C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87 000</w:t>
            </w:r>
          </w:p>
          <w:p w14:paraId="625A996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34 000</w:t>
            </w:r>
          </w:p>
        </w:tc>
        <w:tc>
          <w:tcPr>
            <w:tcW w:w="1559" w:type="dxa"/>
          </w:tcPr>
          <w:p w14:paraId="48BAD1C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420F0B0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74AD014D" w14:textId="77777777" w:rsidTr="00DB2C18">
        <w:trPr>
          <w:jc w:val="center"/>
        </w:trPr>
        <w:tc>
          <w:tcPr>
            <w:tcW w:w="3899" w:type="dxa"/>
          </w:tcPr>
          <w:p w14:paraId="26CB9C61"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ب </w:t>
            </w:r>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1</w:t>
            </w:r>
            <w:r w:rsidRPr="00F267DC">
              <w:rPr>
                <w:position w:val="2"/>
                <w:sz w:val="18"/>
                <w:szCs w:val="24"/>
                <w:rtl/>
                <w:lang w:eastAsia="en-US"/>
              </w:rPr>
              <w:t xml:space="preserve"> إلى </w:t>
            </w:r>
            <w:r w:rsidRPr="00F267DC">
              <w:rPr>
                <w:position w:val="2"/>
                <w:sz w:val="18"/>
                <w:szCs w:val="24"/>
                <w:lang w:eastAsia="en-US"/>
              </w:rPr>
              <w:t>24</w:t>
            </w:r>
            <w:r w:rsidRPr="00F267DC">
              <w:rPr>
                <w:position w:val="2"/>
                <w:sz w:val="18"/>
                <w:szCs w:val="24"/>
                <w:rtl/>
                <w:lang w:eastAsia="en-US"/>
              </w:rPr>
              <w:t xml:space="preserve"> قناة هاتفية</w:t>
            </w:r>
            <w:r w:rsidRPr="00F267DC">
              <w:rPr>
                <w:position w:val="2"/>
                <w:sz w:val="18"/>
                <w:szCs w:val="24"/>
                <w:lang w:eastAsia="en-US"/>
              </w:rPr>
              <w:br/>
            </w:r>
            <w:r w:rsidRPr="00F267DC">
              <w:rPr>
                <w:position w:val="2"/>
                <w:sz w:val="18"/>
                <w:szCs w:val="24"/>
                <w:rtl/>
                <w:lang w:eastAsia="en-US"/>
              </w:rPr>
              <w:t xml:space="preserve">أو أقل من </w:t>
            </w:r>
            <w:r w:rsidRPr="00F267DC">
              <w:rPr>
                <w:position w:val="2"/>
                <w:sz w:val="18"/>
                <w:szCs w:val="24"/>
                <w:lang w:eastAsia="en-US"/>
              </w:rPr>
              <w:t>2,1</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6C3AFD77"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 xml:space="preserve">ب </w:t>
            </w:r>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25</w:t>
            </w:r>
            <w:r w:rsidRPr="00F267DC">
              <w:rPr>
                <w:position w:val="2"/>
                <w:sz w:val="18"/>
                <w:szCs w:val="24"/>
                <w:rtl/>
                <w:lang w:eastAsia="en-US"/>
              </w:rPr>
              <w:t xml:space="preserve"> إلى </w:t>
            </w:r>
            <w:r w:rsidRPr="00F267DC">
              <w:rPr>
                <w:position w:val="2"/>
                <w:sz w:val="18"/>
                <w:szCs w:val="24"/>
                <w:lang w:eastAsia="en-US"/>
              </w:rPr>
              <w:t>120</w:t>
            </w:r>
            <w:r w:rsidRPr="00F267DC">
              <w:rPr>
                <w:position w:val="2"/>
                <w:sz w:val="18"/>
                <w:szCs w:val="24"/>
                <w:rtl/>
                <w:lang w:eastAsia="en-US"/>
              </w:rPr>
              <w:t xml:space="preserve"> قناة هاتفية</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2,1</w:t>
            </w:r>
            <w:r w:rsidRPr="00F267DC">
              <w:rPr>
                <w:position w:val="2"/>
                <w:sz w:val="18"/>
                <w:szCs w:val="24"/>
                <w:rtl/>
                <w:lang w:eastAsia="en-US"/>
              </w:rPr>
              <w:t xml:space="preserve"> إلى </w:t>
            </w:r>
            <w:r w:rsidRPr="00F267DC">
              <w:rPr>
                <w:position w:val="2"/>
                <w:sz w:val="18"/>
                <w:szCs w:val="24"/>
                <w:lang w:eastAsia="en-US"/>
              </w:rPr>
              <w:t>8</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2E1AC255"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ب </w:t>
            </w:r>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121</w:t>
            </w:r>
            <w:r w:rsidRPr="00F267DC">
              <w:rPr>
                <w:position w:val="2"/>
                <w:sz w:val="18"/>
                <w:szCs w:val="24"/>
                <w:rtl/>
                <w:lang w:eastAsia="en-US"/>
              </w:rPr>
              <w:t xml:space="preserve"> إلى </w:t>
            </w:r>
            <w:r w:rsidRPr="00F267DC">
              <w:rPr>
                <w:position w:val="2"/>
                <w:sz w:val="18"/>
                <w:szCs w:val="24"/>
                <w:lang w:eastAsia="en-US"/>
              </w:rPr>
              <w:t>600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8</w:t>
            </w:r>
            <w:r w:rsidRPr="00F267DC">
              <w:rPr>
                <w:position w:val="2"/>
                <w:sz w:val="18"/>
                <w:szCs w:val="24"/>
                <w:rtl/>
                <w:lang w:eastAsia="en-US"/>
              </w:rPr>
              <w:t xml:space="preserve"> إلى </w:t>
            </w:r>
            <w:r w:rsidRPr="00F267DC">
              <w:rPr>
                <w:position w:val="2"/>
                <w:sz w:val="18"/>
                <w:szCs w:val="24"/>
                <w:lang w:eastAsia="en-US"/>
              </w:rPr>
              <w:t>34</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539DF358"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ب </w:t>
            </w:r>
            <w:r w:rsidRPr="00F267DC">
              <w:rPr>
                <w:position w:val="2"/>
                <w:sz w:val="18"/>
                <w:szCs w:val="24"/>
                <w:lang w:eastAsia="en-US"/>
              </w:rPr>
              <w:t>4</w:t>
            </w:r>
            <w:r w:rsidRPr="00F267DC">
              <w:rPr>
                <w:position w:val="2"/>
                <w:sz w:val="18"/>
                <w:szCs w:val="24"/>
                <w:rtl/>
                <w:lang w:eastAsia="en-US" w:bidi="ar-EG"/>
              </w:rPr>
              <w:t>)</w:t>
            </w:r>
            <w:r w:rsidRPr="00F267DC">
              <w:rPr>
                <w:position w:val="2"/>
                <w:sz w:val="18"/>
                <w:szCs w:val="24"/>
                <w:rtl/>
                <w:lang w:eastAsia="en-US"/>
              </w:rPr>
              <w:tab/>
              <w:t xml:space="preserve">وصلات تزيد عن </w:t>
            </w:r>
            <w:r w:rsidRPr="00F267DC">
              <w:rPr>
                <w:position w:val="2"/>
                <w:sz w:val="18"/>
                <w:szCs w:val="24"/>
                <w:lang w:eastAsia="en-US"/>
              </w:rPr>
              <w:t>600</w:t>
            </w:r>
            <w:r w:rsidRPr="00F267DC">
              <w:rPr>
                <w:position w:val="2"/>
                <w:sz w:val="18"/>
                <w:szCs w:val="24"/>
                <w:rtl/>
                <w:lang w:eastAsia="en-US"/>
              </w:rPr>
              <w:t xml:space="preserve"> قناة هاتفية أو أكثر من </w:t>
            </w:r>
            <w:r w:rsidRPr="00F267DC">
              <w:rPr>
                <w:position w:val="2"/>
                <w:sz w:val="18"/>
                <w:szCs w:val="24"/>
                <w:lang w:eastAsia="en-US"/>
              </w:rPr>
              <w:t>34</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tc>
        <w:tc>
          <w:tcPr>
            <w:tcW w:w="1204" w:type="dxa"/>
          </w:tcPr>
          <w:p w14:paraId="6D8D673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64BD6033"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50207FC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09D3142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1 160 000</w:t>
            </w:r>
          </w:p>
          <w:p w14:paraId="01B885EB"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1 450 000</w:t>
            </w:r>
          </w:p>
          <w:p w14:paraId="1EF63DD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1 740 000</w:t>
            </w:r>
          </w:p>
          <w:p w14:paraId="67B06203"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2 900 000</w:t>
            </w:r>
          </w:p>
        </w:tc>
      </w:tr>
      <w:tr w:rsidR="008B68C4" w:rsidRPr="00F267DC" w14:paraId="77C6DA97" w14:textId="77777777" w:rsidTr="00DB2C18">
        <w:trPr>
          <w:jc w:val="center"/>
        </w:trPr>
        <w:tc>
          <w:tcPr>
            <w:tcW w:w="3899" w:type="dxa"/>
          </w:tcPr>
          <w:p w14:paraId="2C17DC9D"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lastRenderedPageBreak/>
              <w:t>2.I</w:t>
            </w:r>
            <w:r w:rsidRPr="00F267DC">
              <w:rPr>
                <w:position w:val="2"/>
                <w:sz w:val="18"/>
                <w:szCs w:val="24"/>
                <w:rtl/>
                <w:lang w:eastAsia="en-US"/>
              </w:rPr>
              <w:tab/>
              <w:t>محطة أرضية مستقلة دولية</w:t>
            </w:r>
          </w:p>
        </w:tc>
        <w:tc>
          <w:tcPr>
            <w:tcW w:w="1204" w:type="dxa"/>
          </w:tcPr>
          <w:p w14:paraId="2A772D68"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116 000</w:t>
            </w:r>
          </w:p>
        </w:tc>
        <w:tc>
          <w:tcPr>
            <w:tcW w:w="1560" w:type="dxa"/>
          </w:tcPr>
          <w:p w14:paraId="3915B55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34 800</w:t>
            </w:r>
          </w:p>
        </w:tc>
        <w:tc>
          <w:tcPr>
            <w:tcW w:w="1559" w:type="dxa"/>
          </w:tcPr>
          <w:p w14:paraId="10DB8EAC"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580 000</w:t>
            </w:r>
          </w:p>
        </w:tc>
        <w:tc>
          <w:tcPr>
            <w:tcW w:w="1417" w:type="dxa"/>
          </w:tcPr>
          <w:p w14:paraId="51FD26D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348 000</w:t>
            </w:r>
          </w:p>
        </w:tc>
      </w:tr>
      <w:tr w:rsidR="008B68C4" w:rsidRPr="00F267DC" w14:paraId="078E1AE0" w14:textId="77777777" w:rsidTr="00DB2C18">
        <w:trPr>
          <w:jc w:val="center"/>
        </w:trPr>
        <w:tc>
          <w:tcPr>
            <w:tcW w:w="3899" w:type="dxa"/>
          </w:tcPr>
          <w:p w14:paraId="22BCDBAD"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3.I</w:t>
            </w:r>
            <w:r w:rsidRPr="00F267DC">
              <w:rPr>
                <w:position w:val="2"/>
                <w:sz w:val="18"/>
                <w:szCs w:val="24"/>
                <w:rtl/>
                <w:lang w:eastAsia="en-US"/>
              </w:rPr>
              <w:tab/>
              <w:t>محطات أرضية صغرية ثانوية دولية (محطات ذات فتحة صغيرة جداً)</w:t>
            </w:r>
          </w:p>
        </w:tc>
        <w:tc>
          <w:tcPr>
            <w:tcW w:w="1204" w:type="dxa"/>
          </w:tcPr>
          <w:p w14:paraId="4244496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58 000</w:t>
            </w:r>
          </w:p>
        </w:tc>
        <w:tc>
          <w:tcPr>
            <w:tcW w:w="1560" w:type="dxa"/>
          </w:tcPr>
          <w:p w14:paraId="50C0A7D1"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34 800</w:t>
            </w:r>
          </w:p>
        </w:tc>
        <w:tc>
          <w:tcPr>
            <w:tcW w:w="1559" w:type="dxa"/>
          </w:tcPr>
          <w:p w14:paraId="09F2EDF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174 000</w:t>
            </w:r>
          </w:p>
        </w:tc>
        <w:tc>
          <w:tcPr>
            <w:tcW w:w="1417" w:type="dxa"/>
          </w:tcPr>
          <w:p w14:paraId="47A106C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145 000</w:t>
            </w:r>
          </w:p>
        </w:tc>
      </w:tr>
      <w:tr w:rsidR="008B68C4" w:rsidRPr="00F267DC" w14:paraId="7EE7CB37" w14:textId="77777777" w:rsidTr="00DB2C18">
        <w:trPr>
          <w:jc w:val="center"/>
        </w:trPr>
        <w:tc>
          <w:tcPr>
            <w:tcW w:w="3899" w:type="dxa"/>
          </w:tcPr>
          <w:p w14:paraId="71A9AC48"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4.I</w:t>
            </w:r>
            <w:r w:rsidRPr="00F267DC">
              <w:rPr>
                <w:position w:val="2"/>
                <w:sz w:val="18"/>
                <w:szCs w:val="24"/>
                <w:rtl/>
                <w:lang w:eastAsia="en-US"/>
              </w:rPr>
              <w:tab/>
              <w:t>محطة أرضية محمولة أو متنقلة</w:t>
            </w:r>
          </w:p>
        </w:tc>
        <w:tc>
          <w:tcPr>
            <w:tcW w:w="1204" w:type="dxa"/>
          </w:tcPr>
          <w:p w14:paraId="15434D1B"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58 000</w:t>
            </w:r>
          </w:p>
        </w:tc>
        <w:tc>
          <w:tcPr>
            <w:tcW w:w="1560" w:type="dxa"/>
          </w:tcPr>
          <w:p w14:paraId="51F1BD87"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29 000</w:t>
            </w:r>
          </w:p>
        </w:tc>
        <w:tc>
          <w:tcPr>
            <w:tcW w:w="1559" w:type="dxa"/>
          </w:tcPr>
          <w:p w14:paraId="4200D124"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145 000</w:t>
            </w:r>
          </w:p>
        </w:tc>
        <w:tc>
          <w:tcPr>
            <w:tcW w:w="1417" w:type="dxa"/>
          </w:tcPr>
          <w:p w14:paraId="3464178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116 000</w:t>
            </w:r>
          </w:p>
        </w:tc>
      </w:tr>
      <w:tr w:rsidR="008B68C4" w:rsidRPr="00F267DC" w14:paraId="6E2E691E" w14:textId="77777777" w:rsidTr="00DB2C18">
        <w:trPr>
          <w:jc w:val="center"/>
        </w:trPr>
        <w:tc>
          <w:tcPr>
            <w:tcW w:w="3899" w:type="dxa"/>
          </w:tcPr>
          <w:p w14:paraId="1D6C0521"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5.I</w:t>
            </w:r>
            <w:r w:rsidRPr="00F267DC">
              <w:rPr>
                <w:position w:val="2"/>
                <w:sz w:val="18"/>
                <w:szCs w:val="24"/>
                <w:rtl/>
                <w:lang w:eastAsia="en-US"/>
              </w:rPr>
              <w:tab/>
              <w:t>محطة استقبال أرضية فردية</w:t>
            </w:r>
          </w:p>
        </w:tc>
        <w:tc>
          <w:tcPr>
            <w:tcW w:w="1204" w:type="dxa"/>
          </w:tcPr>
          <w:p w14:paraId="540D781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11 600</w:t>
            </w:r>
          </w:p>
        </w:tc>
        <w:tc>
          <w:tcPr>
            <w:tcW w:w="1560" w:type="dxa"/>
          </w:tcPr>
          <w:p w14:paraId="23C5C20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14 500</w:t>
            </w:r>
          </w:p>
        </w:tc>
        <w:tc>
          <w:tcPr>
            <w:tcW w:w="1559" w:type="dxa"/>
          </w:tcPr>
          <w:p w14:paraId="74B284E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Pr>
                <w:rFonts w:hint="cs"/>
                <w:position w:val="2"/>
                <w:sz w:val="18"/>
                <w:szCs w:val="24"/>
                <w:rtl/>
                <w:lang w:eastAsia="en-US"/>
              </w:rPr>
              <w:t>لا شيء</w:t>
            </w:r>
          </w:p>
        </w:tc>
        <w:tc>
          <w:tcPr>
            <w:tcW w:w="1417" w:type="dxa"/>
          </w:tcPr>
          <w:p w14:paraId="7FA16862"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Pr>
                <w:rFonts w:hint="cs"/>
                <w:position w:val="2"/>
                <w:sz w:val="18"/>
                <w:szCs w:val="24"/>
                <w:rtl/>
                <w:lang w:eastAsia="en-US"/>
              </w:rPr>
              <w:t>لا شيء</w:t>
            </w:r>
          </w:p>
        </w:tc>
      </w:tr>
      <w:tr w:rsidR="008B68C4" w:rsidRPr="00F267DC" w14:paraId="28DE175E" w14:textId="77777777" w:rsidTr="00DB2C18">
        <w:trPr>
          <w:jc w:val="center"/>
        </w:trPr>
        <w:tc>
          <w:tcPr>
            <w:tcW w:w="3899" w:type="dxa"/>
          </w:tcPr>
          <w:p w14:paraId="058384EF" w14:textId="77777777" w:rsidR="008B68C4" w:rsidRPr="00F267DC" w:rsidRDefault="008B68C4" w:rsidP="00EA27C6">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459" w:hanging="459"/>
              <w:jc w:val="left"/>
              <w:rPr>
                <w:position w:val="2"/>
                <w:sz w:val="18"/>
                <w:szCs w:val="24"/>
                <w:lang w:eastAsia="en-US"/>
              </w:rPr>
            </w:pPr>
            <w:r w:rsidRPr="00F267DC">
              <w:rPr>
                <w:b/>
                <w:bCs/>
                <w:position w:val="2"/>
                <w:sz w:val="18"/>
                <w:szCs w:val="24"/>
                <w:lang w:eastAsia="en-US"/>
              </w:rPr>
              <w:t>II</w:t>
            </w:r>
            <w:r w:rsidRPr="00F267DC">
              <w:rPr>
                <w:b/>
                <w:bCs/>
                <w:position w:val="2"/>
                <w:sz w:val="18"/>
                <w:szCs w:val="24"/>
                <w:rtl/>
                <w:lang w:eastAsia="en-US" w:bidi="ar-EG"/>
              </w:rPr>
              <w:tab/>
              <w:t>محطات وشبكات للأرض مفتوحة أمام الجمهور </w:t>
            </w:r>
            <w:r w:rsidRPr="00F267DC">
              <w:rPr>
                <w:position w:val="2"/>
                <w:sz w:val="18"/>
                <w:szCs w:val="24"/>
                <w:rtl/>
                <w:lang w:eastAsia="en-US" w:bidi="ar-EG"/>
              </w:rPr>
              <w:t>(خدمات تجارية)</w:t>
            </w:r>
          </w:p>
        </w:tc>
        <w:tc>
          <w:tcPr>
            <w:tcW w:w="1204" w:type="dxa"/>
          </w:tcPr>
          <w:p w14:paraId="218F80FE"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195464A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55A5D5A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560214A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0EF55E56" w14:textId="77777777" w:rsidTr="00DB2C18">
        <w:trPr>
          <w:jc w:val="center"/>
        </w:trPr>
        <w:tc>
          <w:tcPr>
            <w:tcW w:w="3899" w:type="dxa"/>
          </w:tcPr>
          <w:p w14:paraId="6B33316F"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1.II</w:t>
            </w:r>
            <w:r w:rsidRPr="00F267DC">
              <w:rPr>
                <w:position w:val="2"/>
                <w:sz w:val="18"/>
                <w:szCs w:val="24"/>
                <w:rtl/>
                <w:lang w:eastAsia="en-US"/>
              </w:rPr>
              <w:tab/>
              <w:t>شبكة وطنية مفتوحة للجمهور</w:t>
            </w:r>
          </w:p>
        </w:tc>
        <w:tc>
          <w:tcPr>
            <w:tcW w:w="1204" w:type="dxa"/>
          </w:tcPr>
          <w:p w14:paraId="25FC69A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3 770 000</w:t>
            </w:r>
          </w:p>
        </w:tc>
        <w:tc>
          <w:tcPr>
            <w:tcW w:w="1560" w:type="dxa"/>
          </w:tcPr>
          <w:p w14:paraId="5F6F29E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46A6654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29 000 000</w:t>
            </w:r>
          </w:p>
        </w:tc>
        <w:tc>
          <w:tcPr>
            <w:tcW w:w="1417" w:type="dxa"/>
          </w:tcPr>
          <w:p w14:paraId="7887DB4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54EEF8C7" w14:textId="77777777" w:rsidTr="00DB2C18">
        <w:trPr>
          <w:jc w:val="center"/>
        </w:trPr>
        <w:tc>
          <w:tcPr>
            <w:tcW w:w="3899" w:type="dxa"/>
          </w:tcPr>
          <w:p w14:paraId="7630CDCC"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 xml:space="preserve">أ </w:t>
            </w:r>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t>محطة طيران للأرض - ساحلية أو للأرض</w:t>
            </w:r>
          </w:p>
          <w:p w14:paraId="49541307"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أ </w:t>
            </w:r>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t>محطة طيران للأرض - سفينة أو للأرض</w:t>
            </w:r>
          </w:p>
        </w:tc>
        <w:tc>
          <w:tcPr>
            <w:tcW w:w="1204" w:type="dxa"/>
          </w:tcPr>
          <w:p w14:paraId="396AE09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5435D92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87 000</w:t>
            </w:r>
          </w:p>
          <w:p w14:paraId="30D90CD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58 000</w:t>
            </w:r>
          </w:p>
        </w:tc>
        <w:tc>
          <w:tcPr>
            <w:tcW w:w="1559" w:type="dxa"/>
          </w:tcPr>
          <w:p w14:paraId="11CE026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273FC82C"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26696804" w14:textId="77777777" w:rsidTr="00DB2C18">
        <w:trPr>
          <w:jc w:val="center"/>
        </w:trPr>
        <w:tc>
          <w:tcPr>
            <w:tcW w:w="3899" w:type="dxa"/>
          </w:tcPr>
          <w:p w14:paraId="6ECADE5B"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FR" w:eastAsia="en-US"/>
              </w:rPr>
            </w:pPr>
            <w:r w:rsidRPr="00F267DC">
              <w:rPr>
                <w:position w:val="2"/>
                <w:sz w:val="18"/>
                <w:szCs w:val="24"/>
                <w:rtl/>
                <w:lang w:eastAsia="en-US" w:bidi="ar-EG"/>
              </w:rPr>
              <w:t>ب</w:t>
            </w:r>
            <w:r w:rsidRPr="00F267DC">
              <w:rPr>
                <w:position w:val="2"/>
                <w:sz w:val="18"/>
                <w:szCs w:val="24"/>
                <w:lang w:eastAsia="en-US"/>
              </w:rPr>
              <w:t xml:space="preserve">1 </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1</w:t>
            </w:r>
            <w:r w:rsidRPr="00F267DC">
              <w:rPr>
                <w:position w:val="2"/>
                <w:sz w:val="18"/>
                <w:szCs w:val="24"/>
                <w:rtl/>
                <w:lang w:eastAsia="en-US"/>
              </w:rPr>
              <w:t xml:space="preserve"> إلى </w:t>
            </w:r>
            <w:r w:rsidRPr="00F267DC">
              <w:rPr>
                <w:position w:val="2"/>
                <w:sz w:val="18"/>
                <w:szCs w:val="24"/>
                <w:lang w:eastAsia="en-US"/>
              </w:rPr>
              <w:t>120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2</w:t>
            </w:r>
            <w:r w:rsidRPr="00F267DC">
              <w:rPr>
                <w:position w:val="2"/>
                <w:sz w:val="18"/>
                <w:szCs w:val="24"/>
                <w:rtl/>
                <w:lang w:eastAsia="en-US"/>
              </w:rPr>
              <w:t xml:space="preserve"> إلى </w:t>
            </w:r>
            <w:r w:rsidRPr="00F267DC">
              <w:rPr>
                <w:position w:val="2"/>
                <w:sz w:val="18"/>
                <w:szCs w:val="24"/>
                <w:lang w:eastAsia="en-US"/>
              </w:rPr>
              <w:t>8</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77C130C2"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ب </w:t>
            </w:r>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121</w:t>
            </w:r>
            <w:r w:rsidRPr="00F267DC">
              <w:rPr>
                <w:position w:val="2"/>
                <w:sz w:val="18"/>
                <w:szCs w:val="24"/>
                <w:rtl/>
                <w:lang w:eastAsia="en-US"/>
              </w:rPr>
              <w:t xml:space="preserve"> إلى </w:t>
            </w:r>
            <w:r w:rsidRPr="00F267DC">
              <w:rPr>
                <w:position w:val="2"/>
                <w:sz w:val="18"/>
                <w:szCs w:val="24"/>
                <w:lang w:eastAsia="en-US"/>
              </w:rPr>
              <w:t>600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8</w:t>
            </w:r>
            <w:r w:rsidRPr="00F267DC">
              <w:rPr>
                <w:position w:val="2"/>
                <w:sz w:val="18"/>
                <w:szCs w:val="24"/>
                <w:rtl/>
                <w:lang w:eastAsia="en-US"/>
              </w:rPr>
              <w:t xml:space="preserve"> إلى </w:t>
            </w:r>
            <w:r w:rsidRPr="00F267DC">
              <w:rPr>
                <w:position w:val="2"/>
                <w:sz w:val="18"/>
                <w:szCs w:val="24"/>
                <w:lang w:eastAsia="en-US"/>
              </w:rPr>
              <w:t>34</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49786B4D"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ب</w:t>
            </w:r>
            <w:r w:rsidRPr="00F267DC">
              <w:rPr>
                <w:rFonts w:hint="cs"/>
                <w:position w:val="2"/>
                <w:sz w:val="18"/>
                <w:szCs w:val="24"/>
                <w:rtl/>
                <w:lang w:eastAsia="en-US" w:bidi="ar-EG"/>
              </w:rPr>
              <w:t xml:space="preserve"> </w:t>
            </w:r>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t xml:space="preserve">وصلات بين </w:t>
            </w:r>
            <w:r w:rsidRPr="00F267DC">
              <w:rPr>
                <w:position w:val="2"/>
                <w:sz w:val="18"/>
                <w:szCs w:val="24"/>
                <w:lang w:eastAsia="en-US"/>
              </w:rPr>
              <w:t>601</w:t>
            </w:r>
            <w:r w:rsidRPr="00F267DC">
              <w:rPr>
                <w:position w:val="2"/>
                <w:sz w:val="18"/>
                <w:szCs w:val="24"/>
                <w:rtl/>
                <w:lang w:eastAsia="en-US"/>
              </w:rPr>
              <w:t xml:space="preserve"> إلى </w:t>
            </w:r>
            <w:r w:rsidRPr="00F267DC">
              <w:rPr>
                <w:position w:val="2"/>
                <w:sz w:val="18"/>
                <w:szCs w:val="24"/>
                <w:lang w:eastAsia="en-US"/>
              </w:rPr>
              <w:t>1 200</w:t>
            </w:r>
            <w:r w:rsidRPr="00F267DC">
              <w:rPr>
                <w:position w:val="2"/>
                <w:sz w:val="18"/>
                <w:szCs w:val="24"/>
                <w:rtl/>
                <w:lang w:eastAsia="en-US"/>
              </w:rPr>
              <w:t xml:space="preserve"> قناة هاتفية </w:t>
            </w:r>
            <w:r w:rsidRPr="00F267DC">
              <w:rPr>
                <w:position w:val="2"/>
                <w:sz w:val="18"/>
                <w:szCs w:val="24"/>
                <w:lang w:eastAsia="en-US"/>
              </w:rPr>
              <w:br/>
            </w:r>
            <w:r w:rsidRPr="00F267DC">
              <w:rPr>
                <w:position w:val="2"/>
                <w:sz w:val="18"/>
                <w:szCs w:val="24"/>
                <w:rtl/>
                <w:lang w:eastAsia="en-US"/>
              </w:rPr>
              <w:t xml:space="preserve">أو </w:t>
            </w:r>
            <w:r w:rsidRPr="00F267DC">
              <w:rPr>
                <w:position w:val="2"/>
                <w:sz w:val="18"/>
                <w:szCs w:val="24"/>
                <w:lang w:eastAsia="en-US"/>
              </w:rPr>
              <w:t>34</w:t>
            </w:r>
            <w:r w:rsidRPr="00F267DC">
              <w:rPr>
                <w:position w:val="2"/>
                <w:sz w:val="18"/>
                <w:szCs w:val="24"/>
                <w:rtl/>
                <w:lang w:eastAsia="en-US"/>
              </w:rPr>
              <w:t xml:space="preserve"> إلى </w:t>
            </w:r>
            <w:r w:rsidRPr="00F267DC">
              <w:rPr>
                <w:position w:val="2"/>
                <w:sz w:val="18"/>
                <w:szCs w:val="24"/>
                <w:lang w:eastAsia="en-US"/>
              </w:rPr>
              <w:t>70</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p w14:paraId="2BB9474F"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ب</w:t>
            </w:r>
            <w:r w:rsidRPr="00F267DC">
              <w:rPr>
                <w:rFonts w:hint="cs"/>
                <w:position w:val="2"/>
                <w:sz w:val="18"/>
                <w:szCs w:val="24"/>
                <w:rtl/>
                <w:lang w:eastAsia="en-US" w:bidi="ar-EG"/>
              </w:rPr>
              <w:t xml:space="preserve"> </w:t>
            </w:r>
            <w:r w:rsidRPr="00F267DC">
              <w:rPr>
                <w:position w:val="2"/>
                <w:sz w:val="18"/>
                <w:szCs w:val="24"/>
                <w:lang w:eastAsia="en-US"/>
              </w:rPr>
              <w:t>4</w:t>
            </w:r>
            <w:r w:rsidRPr="00F267DC">
              <w:rPr>
                <w:position w:val="2"/>
                <w:sz w:val="18"/>
                <w:szCs w:val="24"/>
                <w:rtl/>
                <w:lang w:eastAsia="en-US" w:bidi="ar-EG"/>
              </w:rPr>
              <w:t>)</w:t>
            </w:r>
            <w:r w:rsidRPr="00F267DC">
              <w:rPr>
                <w:position w:val="2"/>
                <w:sz w:val="18"/>
                <w:szCs w:val="24"/>
                <w:rtl/>
                <w:lang w:eastAsia="en-US"/>
              </w:rPr>
              <w:tab/>
              <w:t xml:space="preserve">وصلات تزيد عن </w:t>
            </w:r>
            <w:r w:rsidRPr="00F267DC">
              <w:rPr>
                <w:position w:val="2"/>
                <w:sz w:val="18"/>
                <w:szCs w:val="24"/>
                <w:lang w:eastAsia="en-US"/>
              </w:rPr>
              <w:t>1 200</w:t>
            </w:r>
            <w:r w:rsidRPr="00F267DC">
              <w:rPr>
                <w:position w:val="2"/>
                <w:sz w:val="18"/>
                <w:szCs w:val="24"/>
                <w:rtl/>
                <w:lang w:eastAsia="en-US"/>
              </w:rPr>
              <w:t xml:space="preserve"> </w:t>
            </w:r>
            <w:r w:rsidRPr="00F267DC">
              <w:rPr>
                <w:rFonts w:hint="cs"/>
                <w:position w:val="2"/>
                <w:sz w:val="18"/>
                <w:szCs w:val="24"/>
                <w:rtl/>
                <w:lang w:eastAsia="en-US"/>
              </w:rPr>
              <w:t xml:space="preserve">قناة هاتفية </w:t>
            </w:r>
            <w:r w:rsidRPr="00F267DC">
              <w:rPr>
                <w:position w:val="2"/>
                <w:sz w:val="18"/>
                <w:szCs w:val="24"/>
                <w:lang w:eastAsia="en-US"/>
              </w:rPr>
              <w:br/>
            </w:r>
            <w:r w:rsidRPr="00F267DC">
              <w:rPr>
                <w:position w:val="2"/>
                <w:sz w:val="18"/>
                <w:szCs w:val="24"/>
                <w:rtl/>
                <w:lang w:eastAsia="en-US"/>
              </w:rPr>
              <w:t xml:space="preserve">أو أكثر من </w:t>
            </w:r>
            <w:r w:rsidRPr="00F267DC">
              <w:rPr>
                <w:position w:val="2"/>
                <w:sz w:val="18"/>
                <w:szCs w:val="24"/>
                <w:lang w:eastAsia="en-US"/>
              </w:rPr>
              <w:t>70</w:t>
            </w:r>
            <w:r w:rsidRPr="00F267DC">
              <w:rPr>
                <w:position w:val="2"/>
                <w:sz w:val="18"/>
                <w:szCs w:val="24"/>
                <w:rtl/>
                <w:lang w:eastAsia="en-US"/>
              </w:rPr>
              <w:t xml:space="preserve"> </w:t>
            </w:r>
            <w:proofErr w:type="spellStart"/>
            <w:r w:rsidRPr="00F267DC">
              <w:rPr>
                <w:position w:val="2"/>
                <w:sz w:val="18"/>
                <w:szCs w:val="24"/>
                <w:lang w:eastAsia="en-US"/>
              </w:rPr>
              <w:t>Mbits</w:t>
            </w:r>
            <w:proofErr w:type="spellEnd"/>
            <w:r w:rsidRPr="00F267DC">
              <w:rPr>
                <w:position w:val="2"/>
                <w:sz w:val="18"/>
                <w:szCs w:val="24"/>
                <w:lang w:eastAsia="en-US"/>
              </w:rPr>
              <w:t>/s</w:t>
            </w:r>
          </w:p>
        </w:tc>
        <w:tc>
          <w:tcPr>
            <w:tcW w:w="1204" w:type="dxa"/>
          </w:tcPr>
          <w:p w14:paraId="7DF16F7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60" w:type="dxa"/>
          </w:tcPr>
          <w:p w14:paraId="324E63A1"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559" w:type="dxa"/>
          </w:tcPr>
          <w:p w14:paraId="0450D5E8"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c>
          <w:tcPr>
            <w:tcW w:w="1417" w:type="dxa"/>
          </w:tcPr>
          <w:p w14:paraId="2C2AE48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5 800 000</w:t>
            </w:r>
          </w:p>
          <w:p w14:paraId="048DA7D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10 440 000</w:t>
            </w:r>
          </w:p>
          <w:p w14:paraId="496CE807"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14 500 000</w:t>
            </w:r>
          </w:p>
          <w:p w14:paraId="720E373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br/>
              <w:t>17 400 000</w:t>
            </w:r>
          </w:p>
        </w:tc>
      </w:tr>
      <w:tr w:rsidR="008B68C4" w:rsidRPr="00F267DC" w14:paraId="5C48DC67" w14:textId="77777777" w:rsidTr="00DB2C18">
        <w:trPr>
          <w:jc w:val="center"/>
        </w:trPr>
        <w:tc>
          <w:tcPr>
            <w:tcW w:w="3899" w:type="dxa"/>
          </w:tcPr>
          <w:p w14:paraId="34C820EB"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2.II</w:t>
            </w:r>
            <w:r w:rsidRPr="00F267DC">
              <w:rPr>
                <w:position w:val="2"/>
                <w:sz w:val="18"/>
                <w:szCs w:val="24"/>
                <w:rtl/>
                <w:lang w:eastAsia="en-US"/>
              </w:rPr>
              <w:tab/>
              <w:t xml:space="preserve">محطات أرضية للأرض متصلة بشبكات </w:t>
            </w:r>
            <w:r w:rsidRPr="00F267DC">
              <w:rPr>
                <w:position w:val="2"/>
                <w:sz w:val="18"/>
                <w:szCs w:val="24"/>
                <w:rtl/>
                <w:lang w:eastAsia="en-US"/>
              </w:rPr>
              <w:br/>
              <w:t>عمومية دولية</w:t>
            </w:r>
          </w:p>
        </w:tc>
        <w:tc>
          <w:tcPr>
            <w:tcW w:w="1204" w:type="dxa"/>
          </w:tcPr>
          <w:p w14:paraId="7CA3AB7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1 740 000</w:t>
            </w:r>
          </w:p>
        </w:tc>
        <w:tc>
          <w:tcPr>
            <w:tcW w:w="1560" w:type="dxa"/>
          </w:tcPr>
          <w:p w14:paraId="2DF4E040"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87 000</w:t>
            </w:r>
          </w:p>
        </w:tc>
        <w:tc>
          <w:tcPr>
            <w:tcW w:w="1559" w:type="dxa"/>
          </w:tcPr>
          <w:p w14:paraId="264BB4C5"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11 600 000</w:t>
            </w:r>
          </w:p>
        </w:tc>
        <w:tc>
          <w:tcPr>
            <w:tcW w:w="1417" w:type="dxa"/>
          </w:tcPr>
          <w:p w14:paraId="4162A1E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3 480 000</w:t>
            </w:r>
          </w:p>
          <w:p w14:paraId="7FEA5842"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p>
        </w:tc>
      </w:tr>
      <w:tr w:rsidR="008B68C4" w:rsidRPr="00F267DC" w14:paraId="765F4F6B" w14:textId="77777777" w:rsidTr="00DB2C18">
        <w:trPr>
          <w:jc w:val="center"/>
        </w:trPr>
        <w:tc>
          <w:tcPr>
            <w:tcW w:w="3899" w:type="dxa"/>
          </w:tcPr>
          <w:p w14:paraId="723C4224"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3.II</w:t>
            </w:r>
            <w:r w:rsidRPr="00F267DC">
              <w:rPr>
                <w:position w:val="2"/>
                <w:sz w:val="18"/>
                <w:szCs w:val="24"/>
                <w:rtl/>
                <w:lang w:eastAsia="en-US"/>
              </w:rPr>
              <w:tab/>
              <w:t>محطات للأرض متصلة بشبكات مستقلة دولية</w:t>
            </w:r>
          </w:p>
        </w:tc>
        <w:tc>
          <w:tcPr>
            <w:tcW w:w="1204" w:type="dxa"/>
          </w:tcPr>
          <w:p w14:paraId="0CC26068"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870 000</w:t>
            </w:r>
          </w:p>
        </w:tc>
        <w:tc>
          <w:tcPr>
            <w:tcW w:w="1560" w:type="dxa"/>
          </w:tcPr>
          <w:p w14:paraId="17F93D0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34 800</w:t>
            </w:r>
          </w:p>
        </w:tc>
        <w:tc>
          <w:tcPr>
            <w:tcW w:w="1559" w:type="dxa"/>
          </w:tcPr>
          <w:p w14:paraId="4FA77881"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5 800 000</w:t>
            </w:r>
          </w:p>
        </w:tc>
        <w:tc>
          <w:tcPr>
            <w:tcW w:w="1417" w:type="dxa"/>
          </w:tcPr>
          <w:p w14:paraId="66C6DED4"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1 740 000</w:t>
            </w:r>
          </w:p>
        </w:tc>
      </w:tr>
      <w:tr w:rsidR="008B68C4" w:rsidRPr="00F267DC" w14:paraId="1A753290" w14:textId="77777777" w:rsidTr="00DB2C18">
        <w:trPr>
          <w:jc w:val="center"/>
        </w:trPr>
        <w:tc>
          <w:tcPr>
            <w:tcW w:w="3899" w:type="dxa"/>
          </w:tcPr>
          <w:p w14:paraId="4176A4FF"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4.II</w:t>
            </w:r>
            <w:r w:rsidRPr="00F267DC">
              <w:rPr>
                <w:position w:val="2"/>
                <w:sz w:val="18"/>
                <w:szCs w:val="24"/>
                <w:rtl/>
                <w:lang w:eastAsia="en-US"/>
              </w:rPr>
              <w:tab/>
              <w:t>محطات استقبال أرضية مجتمعية</w:t>
            </w:r>
          </w:p>
        </w:tc>
        <w:tc>
          <w:tcPr>
            <w:tcW w:w="1204" w:type="dxa"/>
          </w:tcPr>
          <w:p w14:paraId="7FA49E7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580 000</w:t>
            </w:r>
          </w:p>
        </w:tc>
        <w:tc>
          <w:tcPr>
            <w:tcW w:w="1560" w:type="dxa"/>
          </w:tcPr>
          <w:p w14:paraId="6960B856"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34 800</w:t>
            </w:r>
          </w:p>
        </w:tc>
        <w:tc>
          <w:tcPr>
            <w:tcW w:w="1559" w:type="dxa"/>
          </w:tcPr>
          <w:p w14:paraId="3E8CAB8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29 900 000</w:t>
            </w:r>
          </w:p>
        </w:tc>
        <w:tc>
          <w:tcPr>
            <w:tcW w:w="1417" w:type="dxa"/>
          </w:tcPr>
          <w:p w14:paraId="359E7181"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580 000</w:t>
            </w:r>
          </w:p>
        </w:tc>
      </w:tr>
      <w:tr w:rsidR="008B68C4" w:rsidRPr="00F267DC" w14:paraId="32AF93A4" w14:textId="77777777" w:rsidTr="00DB2C18">
        <w:trPr>
          <w:jc w:val="center"/>
        </w:trPr>
        <w:tc>
          <w:tcPr>
            <w:tcW w:w="3899" w:type="dxa"/>
          </w:tcPr>
          <w:p w14:paraId="1D2189D8"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 xml:space="preserve">أ </w:t>
            </w:r>
            <w:r w:rsidRPr="00F267DC">
              <w:rPr>
                <w:position w:val="2"/>
                <w:sz w:val="18"/>
                <w:szCs w:val="24"/>
                <w:lang w:eastAsia="en-US"/>
              </w:rPr>
              <w:t>1</w:t>
            </w:r>
            <w:r w:rsidRPr="00F267DC">
              <w:rPr>
                <w:position w:val="2"/>
                <w:sz w:val="18"/>
                <w:szCs w:val="24"/>
                <w:rtl/>
                <w:lang w:eastAsia="en-US" w:bidi="ar-EG"/>
              </w:rPr>
              <w:t>)</w:t>
            </w:r>
            <w:r w:rsidRPr="00F267DC">
              <w:rPr>
                <w:position w:val="2"/>
                <w:sz w:val="18"/>
                <w:szCs w:val="24"/>
                <w:rtl/>
                <w:lang w:eastAsia="en-US"/>
              </w:rPr>
              <w:tab/>
              <w:t xml:space="preserve">استقبال أقل من </w:t>
            </w:r>
            <w:r w:rsidRPr="00F267DC">
              <w:rPr>
                <w:position w:val="2"/>
                <w:sz w:val="18"/>
                <w:szCs w:val="24"/>
                <w:lang w:eastAsia="en-US"/>
              </w:rPr>
              <w:t>5</w:t>
            </w:r>
            <w:r w:rsidRPr="00F267DC">
              <w:rPr>
                <w:position w:val="2"/>
                <w:sz w:val="18"/>
                <w:szCs w:val="24"/>
                <w:rtl/>
                <w:lang w:eastAsia="en-US"/>
              </w:rPr>
              <w:t xml:space="preserve"> برامج</w:t>
            </w:r>
          </w:p>
          <w:p w14:paraId="2AB1DA8B"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val="fr-CH" w:eastAsia="en-US"/>
              </w:rPr>
            </w:pPr>
            <w:r w:rsidRPr="00F267DC">
              <w:rPr>
                <w:position w:val="2"/>
                <w:sz w:val="18"/>
                <w:szCs w:val="24"/>
                <w:rtl/>
                <w:lang w:eastAsia="en-US" w:bidi="ar-EG"/>
              </w:rPr>
              <w:t xml:space="preserve">أ </w:t>
            </w:r>
            <w:r w:rsidRPr="00F267DC">
              <w:rPr>
                <w:position w:val="2"/>
                <w:sz w:val="18"/>
                <w:szCs w:val="24"/>
                <w:lang w:eastAsia="en-US"/>
              </w:rPr>
              <w:t>2</w:t>
            </w:r>
            <w:r w:rsidRPr="00F267DC">
              <w:rPr>
                <w:position w:val="2"/>
                <w:sz w:val="18"/>
                <w:szCs w:val="24"/>
                <w:rtl/>
                <w:lang w:eastAsia="en-US" w:bidi="ar-EG"/>
              </w:rPr>
              <w:t>)</w:t>
            </w:r>
            <w:r w:rsidRPr="00F267DC">
              <w:rPr>
                <w:position w:val="2"/>
                <w:sz w:val="18"/>
                <w:szCs w:val="24"/>
                <w:rtl/>
                <w:lang w:eastAsia="en-US"/>
              </w:rPr>
              <w:tab/>
              <w:t xml:space="preserve">استقبال من </w:t>
            </w:r>
            <w:r w:rsidRPr="00F267DC">
              <w:rPr>
                <w:position w:val="2"/>
                <w:sz w:val="18"/>
                <w:szCs w:val="24"/>
                <w:lang w:eastAsia="en-US"/>
              </w:rPr>
              <w:t>5</w:t>
            </w:r>
            <w:r w:rsidRPr="00F267DC">
              <w:rPr>
                <w:position w:val="2"/>
                <w:sz w:val="18"/>
                <w:szCs w:val="24"/>
                <w:rtl/>
                <w:lang w:eastAsia="en-US"/>
              </w:rPr>
              <w:t xml:space="preserve"> إلى </w:t>
            </w:r>
            <w:r w:rsidRPr="00F267DC">
              <w:rPr>
                <w:position w:val="2"/>
                <w:sz w:val="18"/>
                <w:szCs w:val="24"/>
                <w:lang w:eastAsia="en-US"/>
              </w:rPr>
              <w:t>10</w:t>
            </w:r>
            <w:r w:rsidRPr="00F267DC">
              <w:rPr>
                <w:position w:val="2"/>
                <w:sz w:val="18"/>
                <w:szCs w:val="24"/>
                <w:rtl/>
                <w:lang w:eastAsia="en-US"/>
              </w:rPr>
              <w:t xml:space="preserve"> برامج</w:t>
            </w:r>
          </w:p>
          <w:p w14:paraId="0419CD62" w14:textId="77777777" w:rsidR="008B68C4" w:rsidRPr="00F267DC" w:rsidRDefault="008B68C4" w:rsidP="00C312F7">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rtl/>
                <w:lang w:eastAsia="en-US" w:bidi="ar-EG"/>
              </w:rPr>
              <w:t xml:space="preserve">أ </w:t>
            </w:r>
            <w:r w:rsidRPr="00F267DC">
              <w:rPr>
                <w:position w:val="2"/>
                <w:sz w:val="18"/>
                <w:szCs w:val="24"/>
                <w:lang w:eastAsia="en-US"/>
              </w:rPr>
              <w:t>3</w:t>
            </w:r>
            <w:r w:rsidRPr="00F267DC">
              <w:rPr>
                <w:position w:val="2"/>
                <w:sz w:val="18"/>
                <w:szCs w:val="24"/>
                <w:rtl/>
                <w:lang w:eastAsia="en-US" w:bidi="ar-EG"/>
              </w:rPr>
              <w:t>)</w:t>
            </w:r>
            <w:r w:rsidRPr="00F267DC">
              <w:rPr>
                <w:position w:val="2"/>
                <w:sz w:val="18"/>
                <w:szCs w:val="24"/>
                <w:rtl/>
                <w:lang w:eastAsia="en-US"/>
              </w:rPr>
              <w:tab/>
              <w:t xml:space="preserve">استقبال أكثر من </w:t>
            </w:r>
            <w:r w:rsidRPr="00F267DC">
              <w:rPr>
                <w:position w:val="2"/>
                <w:sz w:val="18"/>
                <w:szCs w:val="24"/>
                <w:lang w:eastAsia="en-US"/>
              </w:rPr>
              <w:t>10</w:t>
            </w:r>
            <w:r w:rsidRPr="00F267DC">
              <w:rPr>
                <w:position w:val="2"/>
                <w:sz w:val="18"/>
                <w:szCs w:val="24"/>
                <w:rtl/>
                <w:lang w:eastAsia="en-US"/>
              </w:rPr>
              <w:t xml:space="preserve"> برامج</w:t>
            </w:r>
          </w:p>
        </w:tc>
        <w:tc>
          <w:tcPr>
            <w:tcW w:w="1204" w:type="dxa"/>
          </w:tcPr>
          <w:p w14:paraId="6CE8D5A2"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29 000</w:t>
            </w:r>
          </w:p>
          <w:p w14:paraId="3B58880F"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58 000</w:t>
            </w:r>
          </w:p>
          <w:p w14:paraId="4E6889FB"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145 000</w:t>
            </w:r>
          </w:p>
        </w:tc>
        <w:tc>
          <w:tcPr>
            <w:tcW w:w="1560" w:type="dxa"/>
          </w:tcPr>
          <w:p w14:paraId="1B82368E"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14 500</w:t>
            </w:r>
          </w:p>
          <w:p w14:paraId="6D73AD4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29 000</w:t>
            </w:r>
          </w:p>
          <w:p w14:paraId="09CBE992"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58 000</w:t>
            </w:r>
          </w:p>
        </w:tc>
        <w:tc>
          <w:tcPr>
            <w:tcW w:w="1559" w:type="dxa"/>
          </w:tcPr>
          <w:p w14:paraId="6ECC38E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1 450 000</w:t>
            </w:r>
          </w:p>
          <w:p w14:paraId="2BB04FA9"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5 800 000</w:t>
            </w:r>
          </w:p>
          <w:p w14:paraId="25ECDA8A"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1 160 000</w:t>
            </w:r>
          </w:p>
        </w:tc>
        <w:tc>
          <w:tcPr>
            <w:tcW w:w="1417" w:type="dxa"/>
          </w:tcPr>
          <w:p w14:paraId="0A88B94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1 450 000</w:t>
            </w:r>
          </w:p>
          <w:p w14:paraId="3A39784B"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5 800 000</w:t>
            </w:r>
          </w:p>
          <w:p w14:paraId="49C8AD5D" w14:textId="77777777" w:rsidR="008B68C4" w:rsidRPr="00F267DC" w:rsidRDefault="008B68C4" w:rsidP="00C312F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position w:val="2"/>
                <w:sz w:val="18"/>
                <w:szCs w:val="24"/>
                <w:lang w:eastAsia="en-US"/>
              </w:rPr>
            </w:pPr>
            <w:r w:rsidRPr="00F267DC">
              <w:rPr>
                <w:position w:val="2"/>
                <w:sz w:val="18"/>
                <w:szCs w:val="24"/>
                <w:lang w:eastAsia="en-US"/>
              </w:rPr>
              <w:t>11 600 000</w:t>
            </w:r>
          </w:p>
        </w:tc>
      </w:tr>
    </w:tbl>
    <w:p w14:paraId="00E9C02D" w14:textId="21B4E629" w:rsidR="008B68C4" w:rsidRDefault="008B68C4" w:rsidP="00C312F7">
      <w:pPr>
        <w:pStyle w:val="Heading1"/>
        <w:spacing w:after="120"/>
        <w:rPr>
          <w:rtl/>
        </w:rPr>
      </w:pPr>
      <w:bookmarkStart w:id="961" w:name="_Toc525835142"/>
      <w:r w:rsidRPr="007A7811">
        <w:rPr>
          <w:rtl/>
        </w:rPr>
        <w:t>جيم</w:t>
      </w:r>
      <w:r w:rsidR="00591577">
        <w:tab/>
      </w:r>
      <w:r w:rsidRPr="007A7811">
        <w:rPr>
          <w:rtl/>
        </w:rPr>
        <w:t>استعمال مؤقت للمحطات الكهربائية الراديوية</w:t>
      </w:r>
      <w:bookmarkEnd w:id="961"/>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599"/>
        <w:gridCol w:w="1383"/>
        <w:gridCol w:w="1559"/>
        <w:gridCol w:w="1559"/>
      </w:tblGrid>
      <w:tr w:rsidR="008B68C4" w:rsidRPr="002356F3" w14:paraId="38FD49CB" w14:textId="77777777" w:rsidTr="00DB2C18">
        <w:trPr>
          <w:jc w:val="center"/>
        </w:trPr>
        <w:tc>
          <w:tcPr>
            <w:tcW w:w="3539" w:type="dxa"/>
            <w:vAlign w:val="center"/>
          </w:tcPr>
          <w:p w14:paraId="227E3187" w14:textId="77777777" w:rsidR="008B68C4" w:rsidRPr="002356F3" w:rsidRDefault="008B68C4" w:rsidP="00DB2C18">
            <w:pPr>
              <w:spacing w:before="60" w:after="60" w:line="260" w:lineRule="exact"/>
              <w:jc w:val="center"/>
              <w:rPr>
                <w:b/>
                <w:bCs/>
                <w:position w:val="2"/>
                <w:sz w:val="18"/>
                <w:szCs w:val="24"/>
                <w:rtl/>
                <w:lang w:val="fr-CH"/>
              </w:rPr>
            </w:pPr>
            <w:r w:rsidRPr="002356F3">
              <w:rPr>
                <w:b/>
                <w:bCs/>
                <w:position w:val="2"/>
                <w:sz w:val="18"/>
                <w:szCs w:val="24"/>
                <w:rtl/>
              </w:rPr>
              <w:t>الشبكات أو المحطات</w:t>
            </w:r>
          </w:p>
        </w:tc>
        <w:tc>
          <w:tcPr>
            <w:tcW w:w="1599" w:type="dxa"/>
            <w:vAlign w:val="center"/>
          </w:tcPr>
          <w:p w14:paraId="5E3EBDD7" w14:textId="77777777" w:rsidR="008B68C4" w:rsidRPr="002356F3" w:rsidRDefault="008B68C4" w:rsidP="00DB2C18">
            <w:pPr>
              <w:spacing w:before="60" w:after="60" w:line="260" w:lineRule="exact"/>
              <w:jc w:val="center"/>
              <w:rPr>
                <w:b/>
                <w:bCs/>
                <w:position w:val="2"/>
                <w:sz w:val="18"/>
                <w:szCs w:val="24"/>
                <w:lang w:val="fr-CH"/>
              </w:rPr>
            </w:pPr>
            <w:r w:rsidRPr="002356F3">
              <w:rPr>
                <w:b/>
                <w:bCs/>
                <w:position w:val="2"/>
                <w:sz w:val="18"/>
                <w:szCs w:val="24"/>
                <w:rtl/>
              </w:rPr>
              <w:t>رسوم تجميع الملف</w:t>
            </w:r>
          </w:p>
        </w:tc>
        <w:tc>
          <w:tcPr>
            <w:tcW w:w="1383" w:type="dxa"/>
            <w:vAlign w:val="center"/>
          </w:tcPr>
          <w:p w14:paraId="2805D67C" w14:textId="77777777" w:rsidR="008B68C4" w:rsidRPr="002356F3" w:rsidRDefault="008B68C4" w:rsidP="00DB2C18">
            <w:pPr>
              <w:spacing w:before="60" w:after="60" w:line="260" w:lineRule="exact"/>
              <w:jc w:val="center"/>
              <w:rPr>
                <w:b/>
                <w:bCs/>
                <w:position w:val="2"/>
                <w:sz w:val="18"/>
                <w:szCs w:val="24"/>
              </w:rPr>
            </w:pPr>
            <w:r w:rsidRPr="002356F3">
              <w:rPr>
                <w:b/>
                <w:bCs/>
                <w:position w:val="2"/>
                <w:sz w:val="18"/>
                <w:szCs w:val="24"/>
                <w:rtl/>
              </w:rPr>
              <w:t>رسوم التفتيش أو الزيارة</w:t>
            </w:r>
          </w:p>
        </w:tc>
        <w:tc>
          <w:tcPr>
            <w:tcW w:w="1559" w:type="dxa"/>
            <w:vAlign w:val="center"/>
          </w:tcPr>
          <w:p w14:paraId="0302081A" w14:textId="77777777" w:rsidR="008B68C4" w:rsidRPr="002356F3" w:rsidRDefault="008B68C4" w:rsidP="00DB2C18">
            <w:pPr>
              <w:spacing w:before="60" w:after="60" w:line="260" w:lineRule="exact"/>
              <w:jc w:val="center"/>
              <w:rPr>
                <w:b/>
                <w:bCs/>
                <w:position w:val="2"/>
                <w:sz w:val="18"/>
                <w:szCs w:val="24"/>
                <w:rtl/>
                <w:lang w:val="fr-CH"/>
              </w:rPr>
            </w:pPr>
            <w:r w:rsidRPr="002356F3">
              <w:rPr>
                <w:b/>
                <w:bCs/>
                <w:position w:val="2"/>
                <w:sz w:val="18"/>
                <w:szCs w:val="24"/>
                <w:rtl/>
              </w:rPr>
              <w:t>المساهمة في تكاليف إدارة الطيف</w:t>
            </w:r>
          </w:p>
        </w:tc>
        <w:tc>
          <w:tcPr>
            <w:tcW w:w="1559" w:type="dxa"/>
            <w:vAlign w:val="center"/>
          </w:tcPr>
          <w:p w14:paraId="7FFD71A2" w14:textId="77777777" w:rsidR="008B68C4" w:rsidRPr="002356F3" w:rsidRDefault="008B68C4" w:rsidP="00DB2C18">
            <w:pPr>
              <w:spacing w:before="60" w:after="60" w:line="260" w:lineRule="exact"/>
              <w:jc w:val="center"/>
              <w:rPr>
                <w:b/>
                <w:bCs/>
                <w:position w:val="2"/>
                <w:sz w:val="18"/>
                <w:szCs w:val="24"/>
                <w:lang w:val="fr-CH"/>
              </w:rPr>
            </w:pPr>
            <w:r w:rsidRPr="002356F3">
              <w:rPr>
                <w:b/>
                <w:bCs/>
                <w:position w:val="2"/>
                <w:sz w:val="18"/>
                <w:szCs w:val="24"/>
                <w:rtl/>
              </w:rPr>
              <w:t>رسوم استعمال الترددات أو القنوات الراديوية الكهربائية</w:t>
            </w:r>
          </w:p>
        </w:tc>
      </w:tr>
      <w:tr w:rsidR="008B68C4" w:rsidRPr="002356F3" w14:paraId="210F47A3" w14:textId="77777777" w:rsidTr="00DB2C18">
        <w:trPr>
          <w:jc w:val="center"/>
        </w:trPr>
        <w:tc>
          <w:tcPr>
            <w:tcW w:w="3539" w:type="dxa"/>
          </w:tcPr>
          <w:p w14:paraId="6804B78D" w14:textId="77777777" w:rsidR="008B68C4" w:rsidRPr="002356F3" w:rsidRDefault="008B68C4" w:rsidP="00DB2C18">
            <w:pPr>
              <w:tabs>
                <w:tab w:val="left" w:pos="317"/>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خدمات للأرض</w:t>
            </w:r>
          </w:p>
        </w:tc>
        <w:tc>
          <w:tcPr>
            <w:tcW w:w="1599" w:type="dxa"/>
          </w:tcPr>
          <w:p w14:paraId="18028F04"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14:paraId="35354A6B"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5874CD07"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13EA5D70"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2356F3" w14:paraId="67A7ABF6" w14:textId="77777777" w:rsidTr="00DB2C18">
        <w:trPr>
          <w:jc w:val="center"/>
        </w:trPr>
        <w:tc>
          <w:tcPr>
            <w:tcW w:w="3539" w:type="dxa"/>
          </w:tcPr>
          <w:p w14:paraId="623C09A9"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r w:rsidRPr="002356F3">
              <w:rPr>
                <w:position w:val="2"/>
                <w:sz w:val="18"/>
                <w:szCs w:val="24"/>
                <w:lang w:eastAsia="en-US"/>
              </w:rPr>
              <w:t>1</w:t>
            </w:r>
            <w:r w:rsidRPr="002356F3">
              <w:rPr>
                <w:position w:val="2"/>
                <w:sz w:val="18"/>
                <w:szCs w:val="24"/>
                <w:rtl/>
                <w:lang w:eastAsia="en-US" w:bidi="ar-EG"/>
              </w:rPr>
              <w:t>)</w:t>
            </w:r>
            <w:r w:rsidRPr="002356F3">
              <w:rPr>
                <w:position w:val="2"/>
                <w:sz w:val="18"/>
                <w:szCs w:val="24"/>
                <w:rtl/>
                <w:lang w:eastAsia="en-US"/>
              </w:rPr>
              <w:tab/>
              <w:t>محطة ثابتة أو قاعدة</w:t>
            </w:r>
          </w:p>
          <w:p w14:paraId="344B833E"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r w:rsidRPr="002356F3">
              <w:rPr>
                <w:position w:val="2"/>
                <w:sz w:val="18"/>
                <w:szCs w:val="24"/>
                <w:lang w:eastAsia="en-US"/>
              </w:rPr>
              <w:t>2</w:t>
            </w:r>
            <w:r w:rsidRPr="002356F3">
              <w:rPr>
                <w:position w:val="2"/>
                <w:sz w:val="18"/>
                <w:szCs w:val="24"/>
                <w:rtl/>
                <w:lang w:eastAsia="en-US" w:bidi="ar-EG"/>
              </w:rPr>
              <w:t>)</w:t>
            </w:r>
            <w:r w:rsidRPr="002356F3">
              <w:rPr>
                <w:position w:val="2"/>
                <w:sz w:val="18"/>
                <w:szCs w:val="24"/>
                <w:rtl/>
                <w:lang w:eastAsia="en-US"/>
              </w:rPr>
              <w:tab/>
              <w:t>محطة متنقلة</w:t>
            </w:r>
          </w:p>
          <w:p w14:paraId="4FF6BC1C"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bidi="ar-EG"/>
              </w:rPr>
              <w:t xml:space="preserve">أ </w:t>
            </w:r>
            <w:r w:rsidRPr="002356F3">
              <w:rPr>
                <w:position w:val="2"/>
                <w:sz w:val="18"/>
                <w:szCs w:val="24"/>
                <w:lang w:eastAsia="en-US"/>
              </w:rPr>
              <w:t>3</w:t>
            </w:r>
            <w:r w:rsidRPr="002356F3">
              <w:rPr>
                <w:position w:val="2"/>
                <w:sz w:val="18"/>
                <w:szCs w:val="24"/>
                <w:rtl/>
                <w:lang w:eastAsia="en-US" w:bidi="ar-EG"/>
              </w:rPr>
              <w:t>)</w:t>
            </w:r>
            <w:r w:rsidRPr="002356F3">
              <w:rPr>
                <w:position w:val="2"/>
                <w:sz w:val="18"/>
                <w:szCs w:val="24"/>
                <w:rtl/>
                <w:lang w:eastAsia="en-US"/>
              </w:rPr>
              <w:tab/>
              <w:t>محطة محمولة</w:t>
            </w:r>
            <w:r w:rsidRPr="002356F3">
              <w:rPr>
                <w:position w:val="2"/>
                <w:sz w:val="18"/>
                <w:szCs w:val="24"/>
                <w:lang w:eastAsia="en-US"/>
              </w:rPr>
              <w:t xml:space="preserve"> </w:t>
            </w:r>
          </w:p>
        </w:tc>
        <w:tc>
          <w:tcPr>
            <w:tcW w:w="1599" w:type="dxa"/>
          </w:tcPr>
          <w:p w14:paraId="479B6F2A"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14:paraId="310474CD"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14:paraId="1301AE73"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p w14:paraId="428E1A50"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14:paraId="6094532A"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11 600</w:t>
            </w:r>
          </w:p>
          <w:p w14:paraId="354765E0"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8 700</w:t>
            </w:r>
          </w:p>
          <w:p w14:paraId="0F1C0045"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5 800</w:t>
            </w:r>
          </w:p>
          <w:p w14:paraId="40430BE4"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672C05D7"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 xml:space="preserve">محسوبة للشهر الكامل تناسبياً </w:t>
            </w:r>
            <w:r w:rsidRPr="002356F3">
              <w:rPr>
                <w:position w:val="2"/>
                <w:sz w:val="18"/>
                <w:szCs w:val="24"/>
                <w:lang w:val="fr-CH" w:eastAsia="en-US"/>
              </w:rPr>
              <w:br/>
            </w:r>
            <w:r w:rsidRPr="002356F3">
              <w:rPr>
                <w:position w:val="2"/>
                <w:sz w:val="18"/>
                <w:szCs w:val="24"/>
                <w:rtl/>
                <w:lang w:eastAsia="en-US"/>
              </w:rPr>
              <w:t>مع الاستعمال</w:t>
            </w:r>
          </w:p>
        </w:tc>
        <w:tc>
          <w:tcPr>
            <w:tcW w:w="1559" w:type="dxa"/>
          </w:tcPr>
          <w:p w14:paraId="1EE8E50B"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محسوبة للشهر الكامل تناسبياً مع الاستعمال</w:t>
            </w:r>
          </w:p>
        </w:tc>
      </w:tr>
      <w:tr w:rsidR="008B68C4" w:rsidRPr="002356F3" w14:paraId="31CA631B" w14:textId="77777777" w:rsidTr="00DB2C18">
        <w:trPr>
          <w:jc w:val="center"/>
        </w:trPr>
        <w:tc>
          <w:tcPr>
            <w:tcW w:w="3539" w:type="dxa"/>
          </w:tcPr>
          <w:p w14:paraId="267CFBD2"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rPr>
              <w:t>الخدمات الفضائية</w:t>
            </w:r>
          </w:p>
        </w:tc>
        <w:tc>
          <w:tcPr>
            <w:tcW w:w="1599" w:type="dxa"/>
          </w:tcPr>
          <w:p w14:paraId="23D58002"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383" w:type="dxa"/>
          </w:tcPr>
          <w:p w14:paraId="509C8299"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1F4B186D"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1EF4D635"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r w:rsidR="008B68C4" w:rsidRPr="002356F3" w14:paraId="774685E3" w14:textId="77777777" w:rsidTr="00DB2C18">
        <w:trPr>
          <w:jc w:val="center"/>
        </w:trPr>
        <w:tc>
          <w:tcPr>
            <w:tcW w:w="3539" w:type="dxa"/>
          </w:tcPr>
          <w:p w14:paraId="3C48D0F6"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r w:rsidRPr="002356F3">
              <w:rPr>
                <w:position w:val="2"/>
                <w:sz w:val="18"/>
                <w:szCs w:val="24"/>
                <w:lang w:eastAsia="en-US"/>
              </w:rPr>
              <w:t>1</w:t>
            </w:r>
            <w:r w:rsidRPr="002356F3">
              <w:rPr>
                <w:position w:val="2"/>
                <w:sz w:val="18"/>
                <w:szCs w:val="24"/>
                <w:rtl/>
                <w:lang w:eastAsia="en-US" w:bidi="ar-EG"/>
              </w:rPr>
              <w:t>)</w:t>
            </w:r>
            <w:r w:rsidRPr="002356F3">
              <w:rPr>
                <w:position w:val="2"/>
                <w:sz w:val="18"/>
                <w:szCs w:val="24"/>
                <w:rtl/>
                <w:lang w:eastAsia="en-US"/>
              </w:rPr>
              <w:tab/>
              <w:t>محطات ساحلية أو أرضية للطيران</w:t>
            </w:r>
          </w:p>
          <w:p w14:paraId="50853227"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val="fr-CH" w:eastAsia="en-US"/>
              </w:rPr>
            </w:pPr>
            <w:r w:rsidRPr="002356F3">
              <w:rPr>
                <w:position w:val="2"/>
                <w:sz w:val="18"/>
                <w:szCs w:val="24"/>
                <w:rtl/>
                <w:lang w:eastAsia="en-US" w:bidi="ar-EG"/>
              </w:rPr>
              <w:t xml:space="preserve">أ </w:t>
            </w:r>
            <w:r w:rsidRPr="002356F3">
              <w:rPr>
                <w:position w:val="2"/>
                <w:sz w:val="18"/>
                <w:szCs w:val="24"/>
                <w:lang w:eastAsia="en-US"/>
              </w:rPr>
              <w:t>2</w:t>
            </w:r>
            <w:r w:rsidRPr="002356F3">
              <w:rPr>
                <w:position w:val="2"/>
                <w:sz w:val="18"/>
                <w:szCs w:val="24"/>
                <w:rtl/>
                <w:lang w:eastAsia="en-US" w:bidi="ar-EG"/>
              </w:rPr>
              <w:t>)</w:t>
            </w:r>
            <w:r w:rsidRPr="002356F3">
              <w:rPr>
                <w:position w:val="2"/>
                <w:sz w:val="18"/>
                <w:szCs w:val="24"/>
                <w:rtl/>
                <w:lang w:eastAsia="en-US"/>
              </w:rPr>
              <w:tab/>
              <w:t>محطة أرضية متنقلة</w:t>
            </w:r>
          </w:p>
          <w:p w14:paraId="20E1D245" w14:textId="77777777" w:rsidR="008B68C4" w:rsidRPr="002356F3" w:rsidRDefault="008B68C4" w:rsidP="00DB2C18">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rtl/>
                <w:lang w:eastAsia="en-US" w:bidi="ar-EG"/>
              </w:rPr>
              <w:t xml:space="preserve">أ </w:t>
            </w:r>
            <w:r w:rsidRPr="002356F3">
              <w:rPr>
                <w:position w:val="2"/>
                <w:sz w:val="18"/>
                <w:szCs w:val="24"/>
                <w:lang w:eastAsia="en-US"/>
              </w:rPr>
              <w:t>3</w:t>
            </w:r>
            <w:r w:rsidRPr="002356F3">
              <w:rPr>
                <w:position w:val="2"/>
                <w:sz w:val="18"/>
                <w:szCs w:val="24"/>
                <w:rtl/>
                <w:lang w:eastAsia="en-US" w:bidi="ar-EG"/>
              </w:rPr>
              <w:t>)</w:t>
            </w:r>
            <w:r w:rsidRPr="002356F3">
              <w:rPr>
                <w:position w:val="2"/>
                <w:sz w:val="18"/>
                <w:szCs w:val="24"/>
                <w:rtl/>
                <w:lang w:eastAsia="en-US"/>
              </w:rPr>
              <w:tab/>
              <w:t>محطات أرضية محمولة أو متنقلة</w:t>
            </w:r>
          </w:p>
        </w:tc>
        <w:tc>
          <w:tcPr>
            <w:tcW w:w="1599" w:type="dxa"/>
          </w:tcPr>
          <w:p w14:paraId="124C5B37"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2356F3">
              <w:rPr>
                <w:rFonts w:hint="cs"/>
                <w:position w:val="2"/>
                <w:sz w:val="18"/>
                <w:szCs w:val="24"/>
                <w:rtl/>
                <w:lang w:eastAsia="en-US"/>
              </w:rPr>
              <w:t>لا شيء</w:t>
            </w:r>
            <w:r w:rsidRPr="002356F3">
              <w:rPr>
                <w:position w:val="2"/>
                <w:sz w:val="18"/>
                <w:szCs w:val="24"/>
                <w:lang w:eastAsia="en-US"/>
              </w:rPr>
              <w:t xml:space="preserve"> </w:t>
            </w:r>
          </w:p>
          <w:p w14:paraId="1653FEA9"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rtl/>
                <w:lang w:eastAsia="en-US"/>
              </w:rPr>
            </w:pPr>
            <w:r w:rsidRPr="002356F3">
              <w:rPr>
                <w:rFonts w:hint="cs"/>
                <w:position w:val="2"/>
                <w:sz w:val="18"/>
                <w:szCs w:val="24"/>
                <w:rtl/>
                <w:lang w:eastAsia="en-US"/>
              </w:rPr>
              <w:t>لا شيء</w:t>
            </w:r>
            <w:r w:rsidRPr="002356F3">
              <w:rPr>
                <w:position w:val="2"/>
                <w:sz w:val="18"/>
                <w:szCs w:val="24"/>
                <w:lang w:eastAsia="en-US"/>
              </w:rPr>
              <w:t xml:space="preserve"> </w:t>
            </w:r>
          </w:p>
          <w:p w14:paraId="2F5D5D48"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rFonts w:hint="cs"/>
                <w:position w:val="2"/>
                <w:sz w:val="18"/>
                <w:szCs w:val="24"/>
                <w:rtl/>
                <w:lang w:eastAsia="en-US"/>
              </w:rPr>
              <w:t>لا شيء</w:t>
            </w:r>
          </w:p>
        </w:tc>
        <w:tc>
          <w:tcPr>
            <w:tcW w:w="1383" w:type="dxa"/>
          </w:tcPr>
          <w:p w14:paraId="2BD05C5D"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29 000</w:t>
            </w:r>
          </w:p>
          <w:p w14:paraId="73742104"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17 400</w:t>
            </w:r>
          </w:p>
          <w:p w14:paraId="4923905C"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r w:rsidRPr="002356F3">
              <w:rPr>
                <w:position w:val="2"/>
                <w:sz w:val="18"/>
                <w:szCs w:val="24"/>
                <w:lang w:eastAsia="en-US"/>
              </w:rPr>
              <w:t>11 600</w:t>
            </w:r>
          </w:p>
        </w:tc>
        <w:tc>
          <w:tcPr>
            <w:tcW w:w="1559" w:type="dxa"/>
          </w:tcPr>
          <w:p w14:paraId="746607A3"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c>
          <w:tcPr>
            <w:tcW w:w="1559" w:type="dxa"/>
          </w:tcPr>
          <w:p w14:paraId="093FFFD7" w14:textId="77777777" w:rsidR="008B68C4" w:rsidRPr="002356F3" w:rsidRDefault="008B68C4" w:rsidP="00DB2C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position w:val="2"/>
                <w:sz w:val="18"/>
                <w:szCs w:val="24"/>
                <w:lang w:eastAsia="en-US"/>
              </w:rPr>
            </w:pPr>
          </w:p>
        </w:tc>
      </w:tr>
    </w:tbl>
    <w:p w14:paraId="678B4ACD" w14:textId="77777777" w:rsidR="008B68C4" w:rsidRPr="007A7811" w:rsidRDefault="008B68C4" w:rsidP="008B68C4">
      <w:pPr>
        <w:pStyle w:val="Heading1"/>
      </w:pPr>
      <w:bookmarkStart w:id="962" w:name="_Toc525835143"/>
      <w:r w:rsidRPr="007A7811">
        <w:rPr>
          <w:rtl/>
        </w:rPr>
        <w:lastRenderedPageBreak/>
        <w:t>دال -</w:t>
      </w:r>
      <w:r>
        <w:rPr>
          <w:rFonts w:hint="cs"/>
          <w:rtl/>
        </w:rPr>
        <w:t xml:space="preserve"> </w:t>
      </w:r>
      <w:r w:rsidRPr="007A7811">
        <w:rPr>
          <w:rtl/>
        </w:rPr>
        <w:t>رسوم وضرائب أخرى</w:t>
      </w:r>
      <w:bookmarkEnd w:id="962"/>
    </w:p>
    <w:p w14:paraId="65C185B1" w14:textId="77777777" w:rsidR="008B68C4" w:rsidRDefault="008B68C4" w:rsidP="008B68C4">
      <w:pPr>
        <w:pStyle w:val="HeadingI0"/>
        <w:rPr>
          <w:rtl/>
        </w:rPr>
      </w:pPr>
      <w:bookmarkStart w:id="963" w:name="_Toc525835144"/>
      <w:bookmarkStart w:id="964" w:name="_Toc525894345"/>
      <w:bookmarkStart w:id="965" w:name="_Toc525894609"/>
      <w:r>
        <w:t>I</w:t>
      </w:r>
      <w:r>
        <w:rPr>
          <w:rtl/>
        </w:rPr>
        <w:tab/>
        <w:t>معدات خاصة</w:t>
      </w:r>
      <w:bookmarkEnd w:id="963"/>
      <w:bookmarkEnd w:id="964"/>
      <w:bookmarkEnd w:id="965"/>
    </w:p>
    <w:p w14:paraId="4C32D4BB" w14:textId="77777777" w:rsidR="008B68C4" w:rsidRDefault="008B68C4" w:rsidP="008B68C4">
      <w:pPr>
        <w:rPr>
          <w:rtl/>
        </w:rPr>
      </w:pPr>
      <w:r>
        <w:t>1</w:t>
      </w:r>
      <w:r>
        <w:rPr>
          <w:rtl/>
        </w:rPr>
        <w:tab/>
        <w:t xml:space="preserve">أجهزة إرسال واستقبال بقدرة منخفضة أو أجهزة </w:t>
      </w:r>
      <w:r>
        <w:t>CB</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8B68C4" w14:paraId="1DEC055D" w14:textId="77777777" w:rsidTr="00DB2C18">
        <w:tc>
          <w:tcPr>
            <w:tcW w:w="4253" w:type="dxa"/>
            <w:hideMark/>
          </w:tcPr>
          <w:p w14:paraId="5517E652" w14:textId="77777777" w:rsidR="008B68C4" w:rsidRDefault="008B68C4" w:rsidP="00DB2C18">
            <w:pPr>
              <w:pStyle w:val="enumlev10"/>
              <w:rPr>
                <w:rtl/>
              </w:rPr>
            </w:pPr>
            <w:r>
              <w:rPr>
                <w:rtl/>
              </w:rPr>
              <w:t>-</w:t>
            </w:r>
            <w:r>
              <w:rPr>
                <w:rtl/>
              </w:rPr>
              <w:tab/>
              <w:t>رسم سنوي غير قابل للرد</w:t>
            </w:r>
          </w:p>
        </w:tc>
        <w:tc>
          <w:tcPr>
            <w:tcW w:w="3827" w:type="dxa"/>
            <w:hideMark/>
          </w:tcPr>
          <w:p w14:paraId="10EBB035" w14:textId="77777777" w:rsidR="008B68C4" w:rsidRDefault="008B68C4" w:rsidP="00DB2C18">
            <w:pPr>
              <w:pStyle w:val="enumlev10"/>
            </w:pPr>
            <w:r>
              <w:t>23 200</w:t>
            </w:r>
            <w:r>
              <w:rPr>
                <w:rtl/>
              </w:rPr>
              <w:t xml:space="preserve"> (بفرنكات الجماعة المالية الإفريقية)</w:t>
            </w:r>
          </w:p>
        </w:tc>
        <w:tc>
          <w:tcPr>
            <w:tcW w:w="1559" w:type="dxa"/>
          </w:tcPr>
          <w:p w14:paraId="3CD3A19E" w14:textId="77777777" w:rsidR="008B68C4" w:rsidRDefault="008B68C4" w:rsidP="00DB2C18">
            <w:pPr>
              <w:pStyle w:val="enumlev10"/>
            </w:pPr>
          </w:p>
        </w:tc>
      </w:tr>
    </w:tbl>
    <w:p w14:paraId="029687E5" w14:textId="77777777" w:rsidR="008B68C4" w:rsidRDefault="008B68C4" w:rsidP="008B68C4">
      <w:pPr>
        <w:pStyle w:val="enumlev10"/>
      </w:pPr>
      <w:r>
        <w:t>2</w:t>
      </w:r>
      <w:r>
        <w:rPr>
          <w:rtl/>
        </w:rPr>
        <w:tab/>
        <w:t>تركيب راديو قيادة مخفَّض</w:t>
      </w:r>
    </w:p>
    <w:tbl>
      <w:tblPr>
        <w:bidiVisual/>
        <w:tblW w:w="0" w:type="auto"/>
        <w:tblCellMar>
          <w:left w:w="0" w:type="dxa"/>
          <w:right w:w="0" w:type="dxa"/>
        </w:tblCellMar>
        <w:tblLook w:val="04A0" w:firstRow="1" w:lastRow="0" w:firstColumn="1" w:lastColumn="0" w:noHBand="0" w:noVBand="1"/>
      </w:tblPr>
      <w:tblGrid>
        <w:gridCol w:w="4253"/>
        <w:gridCol w:w="3827"/>
        <w:gridCol w:w="1559"/>
      </w:tblGrid>
      <w:tr w:rsidR="008B68C4" w14:paraId="03DF1160" w14:textId="77777777" w:rsidTr="00DB2C18">
        <w:tc>
          <w:tcPr>
            <w:tcW w:w="4253" w:type="dxa"/>
            <w:hideMark/>
          </w:tcPr>
          <w:p w14:paraId="63E81E20" w14:textId="77777777" w:rsidR="008B68C4" w:rsidRDefault="008B68C4" w:rsidP="00DB2C18">
            <w:pPr>
              <w:pStyle w:val="enumlev10"/>
              <w:rPr>
                <w:rtl/>
              </w:rPr>
            </w:pPr>
            <w:r>
              <w:rPr>
                <w:rtl/>
              </w:rPr>
              <w:t>-</w:t>
            </w:r>
            <w:r>
              <w:rPr>
                <w:rtl/>
              </w:rPr>
              <w:tab/>
              <w:t xml:space="preserve">ضريبة خاصة لمدة </w:t>
            </w:r>
            <w:r>
              <w:t>5</w:t>
            </w:r>
            <w:r>
              <w:rPr>
                <w:rtl/>
              </w:rPr>
              <w:t xml:space="preserve"> سنوات</w:t>
            </w:r>
          </w:p>
        </w:tc>
        <w:tc>
          <w:tcPr>
            <w:tcW w:w="3827" w:type="dxa"/>
            <w:hideMark/>
          </w:tcPr>
          <w:p w14:paraId="5AD8ABD6" w14:textId="77777777" w:rsidR="008B68C4" w:rsidRDefault="008B68C4" w:rsidP="00DB2C18">
            <w:pPr>
              <w:pStyle w:val="enumlev10"/>
            </w:pPr>
            <w:r>
              <w:t>23 200</w:t>
            </w:r>
            <w:r>
              <w:rPr>
                <w:rtl/>
              </w:rPr>
              <w:t xml:space="preserve"> (بفرنكات الجماعة المالية الإفريقية)</w:t>
            </w:r>
          </w:p>
        </w:tc>
        <w:tc>
          <w:tcPr>
            <w:tcW w:w="1559" w:type="dxa"/>
          </w:tcPr>
          <w:p w14:paraId="45450509" w14:textId="77777777" w:rsidR="008B68C4" w:rsidRDefault="008B68C4" w:rsidP="00DB2C18">
            <w:pPr>
              <w:pStyle w:val="enumlev10"/>
            </w:pPr>
          </w:p>
        </w:tc>
      </w:tr>
    </w:tbl>
    <w:p w14:paraId="1FAA40F5" w14:textId="77777777" w:rsidR="008B68C4" w:rsidRDefault="008B68C4" w:rsidP="008B68C4">
      <w:pPr>
        <w:pStyle w:val="HeadingI0"/>
      </w:pPr>
      <w:bookmarkStart w:id="966" w:name="_Toc525835145"/>
      <w:bookmarkStart w:id="967" w:name="_Toc525894346"/>
      <w:bookmarkStart w:id="968" w:name="_Toc525894610"/>
      <w:r>
        <w:t>II</w:t>
      </w:r>
      <w:r>
        <w:rPr>
          <w:rtl/>
        </w:rPr>
        <w:tab/>
        <w:t>رسوم الرخصة/الشهادة</w:t>
      </w:r>
      <w:bookmarkEnd w:id="966"/>
      <w:bookmarkEnd w:id="967"/>
      <w:bookmarkEnd w:id="968"/>
    </w:p>
    <w:tbl>
      <w:tblPr>
        <w:bidiVisual/>
        <w:tblW w:w="0" w:type="auto"/>
        <w:tblCellMar>
          <w:left w:w="0" w:type="dxa"/>
          <w:right w:w="0" w:type="dxa"/>
        </w:tblCellMar>
        <w:tblLook w:val="04A0" w:firstRow="1" w:lastRow="0" w:firstColumn="1" w:lastColumn="0" w:noHBand="0" w:noVBand="1"/>
      </w:tblPr>
      <w:tblGrid>
        <w:gridCol w:w="4253"/>
        <w:gridCol w:w="1795"/>
        <w:gridCol w:w="1795"/>
        <w:gridCol w:w="1796"/>
      </w:tblGrid>
      <w:tr w:rsidR="008B68C4" w14:paraId="4BD60A52" w14:textId="77777777" w:rsidTr="00DB2C18">
        <w:tc>
          <w:tcPr>
            <w:tcW w:w="4253" w:type="dxa"/>
          </w:tcPr>
          <w:p w14:paraId="618AA981" w14:textId="77777777" w:rsidR="008B68C4" w:rsidRDefault="008B68C4" w:rsidP="00DB2C18">
            <w:pPr>
              <w:spacing w:before="60" w:after="60" w:line="260" w:lineRule="exact"/>
              <w:rPr>
                <w:rtl/>
              </w:rPr>
            </w:pPr>
          </w:p>
        </w:tc>
        <w:tc>
          <w:tcPr>
            <w:tcW w:w="1795" w:type="dxa"/>
            <w:hideMark/>
          </w:tcPr>
          <w:p w14:paraId="1F95A40A" w14:textId="77777777" w:rsidR="008B68C4" w:rsidRDefault="008B68C4" w:rsidP="00DB2C18">
            <w:pPr>
              <w:spacing w:before="60" w:after="60" w:line="260" w:lineRule="exact"/>
              <w:jc w:val="center"/>
            </w:pPr>
            <w:r>
              <w:rPr>
                <w:rtl/>
              </w:rPr>
              <w:t>رسم الإصدار الأصلي</w:t>
            </w:r>
          </w:p>
        </w:tc>
        <w:tc>
          <w:tcPr>
            <w:tcW w:w="1795" w:type="dxa"/>
            <w:hideMark/>
          </w:tcPr>
          <w:p w14:paraId="4AC2D5DE" w14:textId="77777777" w:rsidR="008B68C4" w:rsidRDefault="008B68C4" w:rsidP="00DB2C18">
            <w:pPr>
              <w:spacing w:before="60" w:after="60" w:line="260" w:lineRule="exact"/>
              <w:jc w:val="center"/>
            </w:pPr>
            <w:r>
              <w:rPr>
                <w:rtl/>
              </w:rPr>
              <w:t>التجديد</w:t>
            </w:r>
          </w:p>
        </w:tc>
        <w:tc>
          <w:tcPr>
            <w:tcW w:w="1796" w:type="dxa"/>
            <w:hideMark/>
          </w:tcPr>
          <w:p w14:paraId="2F93955E" w14:textId="77777777" w:rsidR="008B68C4" w:rsidRDefault="008B68C4" w:rsidP="00DB2C18">
            <w:pPr>
              <w:spacing w:before="60" w:after="60" w:line="260" w:lineRule="exact"/>
              <w:jc w:val="center"/>
            </w:pPr>
            <w:r>
              <w:rPr>
                <w:rtl/>
              </w:rPr>
              <w:t>نسخة طبق الأصل</w:t>
            </w:r>
          </w:p>
        </w:tc>
      </w:tr>
      <w:tr w:rsidR="008B68C4" w14:paraId="646C388D" w14:textId="77777777" w:rsidTr="00DB2C18">
        <w:tc>
          <w:tcPr>
            <w:tcW w:w="4253" w:type="dxa"/>
            <w:hideMark/>
          </w:tcPr>
          <w:p w14:paraId="6D56B717" w14:textId="77777777" w:rsidR="008B68C4" w:rsidRDefault="008B68C4" w:rsidP="00DB2C18">
            <w:pPr>
              <w:spacing w:before="60" w:after="60" w:line="260" w:lineRule="exact"/>
            </w:pPr>
            <w:r>
              <w:t>1</w:t>
            </w:r>
            <w:r>
              <w:rPr>
                <w:rtl/>
              </w:rPr>
              <w:tab/>
              <w:t>محطة هواة للطيران أو السفن</w:t>
            </w:r>
          </w:p>
        </w:tc>
        <w:tc>
          <w:tcPr>
            <w:tcW w:w="1795" w:type="dxa"/>
            <w:hideMark/>
          </w:tcPr>
          <w:p w14:paraId="32BADC40" w14:textId="77777777" w:rsidR="008B68C4" w:rsidRDefault="008B68C4" w:rsidP="00DB2C18">
            <w:pPr>
              <w:spacing w:before="60" w:after="60" w:line="260" w:lineRule="exact"/>
              <w:jc w:val="center"/>
            </w:pPr>
            <w:r>
              <w:t>5 800</w:t>
            </w:r>
          </w:p>
        </w:tc>
        <w:tc>
          <w:tcPr>
            <w:tcW w:w="1795" w:type="dxa"/>
            <w:hideMark/>
          </w:tcPr>
          <w:p w14:paraId="45A0567F" w14:textId="77777777" w:rsidR="008B68C4" w:rsidRDefault="008B68C4" w:rsidP="00DB2C18">
            <w:pPr>
              <w:spacing w:before="60" w:after="60" w:line="260" w:lineRule="exact"/>
              <w:jc w:val="center"/>
            </w:pPr>
            <w:r>
              <w:t>5 800</w:t>
            </w:r>
          </w:p>
        </w:tc>
        <w:tc>
          <w:tcPr>
            <w:tcW w:w="1796" w:type="dxa"/>
            <w:hideMark/>
          </w:tcPr>
          <w:p w14:paraId="33231869" w14:textId="77777777" w:rsidR="008B68C4" w:rsidRDefault="008B68C4" w:rsidP="00DB2C18">
            <w:pPr>
              <w:spacing w:before="60" w:after="60" w:line="260" w:lineRule="exact"/>
              <w:jc w:val="center"/>
            </w:pPr>
            <w:r>
              <w:t>11 600</w:t>
            </w:r>
          </w:p>
        </w:tc>
      </w:tr>
      <w:tr w:rsidR="008B68C4" w14:paraId="79EE780E" w14:textId="77777777" w:rsidTr="00DB2C18">
        <w:tc>
          <w:tcPr>
            <w:tcW w:w="4253" w:type="dxa"/>
            <w:hideMark/>
          </w:tcPr>
          <w:p w14:paraId="26C27335" w14:textId="77777777" w:rsidR="008B68C4" w:rsidRDefault="008B68C4" w:rsidP="00DB2C18">
            <w:pPr>
              <w:spacing w:before="60" w:after="60" w:line="260" w:lineRule="exact"/>
              <w:rPr>
                <w:rtl/>
              </w:rPr>
            </w:pPr>
            <w:r>
              <w:t>2</w:t>
            </w:r>
            <w:r>
              <w:rPr>
                <w:rtl/>
              </w:rPr>
              <w:tab/>
              <w:t>محطة هواة أرضية للطيران/السفن</w:t>
            </w:r>
          </w:p>
        </w:tc>
        <w:tc>
          <w:tcPr>
            <w:tcW w:w="1795" w:type="dxa"/>
            <w:hideMark/>
          </w:tcPr>
          <w:p w14:paraId="0CCA8702" w14:textId="77777777" w:rsidR="008B68C4" w:rsidRDefault="008B68C4" w:rsidP="00DB2C18">
            <w:pPr>
              <w:spacing w:before="60" w:after="60" w:line="260" w:lineRule="exact"/>
              <w:jc w:val="center"/>
            </w:pPr>
            <w:r>
              <w:t>11 600</w:t>
            </w:r>
          </w:p>
        </w:tc>
        <w:tc>
          <w:tcPr>
            <w:tcW w:w="1795" w:type="dxa"/>
            <w:hideMark/>
          </w:tcPr>
          <w:p w14:paraId="50AA0788" w14:textId="77777777" w:rsidR="008B68C4" w:rsidRDefault="008B68C4" w:rsidP="00DB2C18">
            <w:pPr>
              <w:spacing w:before="60" w:after="60" w:line="260" w:lineRule="exact"/>
              <w:jc w:val="center"/>
            </w:pPr>
            <w:r>
              <w:t>11 600</w:t>
            </w:r>
          </w:p>
        </w:tc>
        <w:tc>
          <w:tcPr>
            <w:tcW w:w="1796" w:type="dxa"/>
            <w:hideMark/>
          </w:tcPr>
          <w:p w14:paraId="25EFC1E7" w14:textId="77777777" w:rsidR="008B68C4" w:rsidRDefault="008B68C4" w:rsidP="00DB2C18">
            <w:pPr>
              <w:spacing w:before="60" w:after="60" w:line="260" w:lineRule="exact"/>
              <w:jc w:val="center"/>
            </w:pPr>
            <w:r>
              <w:t>23 200</w:t>
            </w:r>
          </w:p>
        </w:tc>
      </w:tr>
      <w:tr w:rsidR="008B68C4" w14:paraId="04A4671C" w14:textId="77777777" w:rsidTr="00DB2C18">
        <w:tc>
          <w:tcPr>
            <w:tcW w:w="4253" w:type="dxa"/>
            <w:hideMark/>
          </w:tcPr>
          <w:p w14:paraId="4C80B9AE" w14:textId="77777777" w:rsidR="008B68C4" w:rsidRDefault="008B68C4" w:rsidP="00DB2C18">
            <w:pPr>
              <w:spacing w:before="60" w:after="60" w:line="260" w:lineRule="exact"/>
            </w:pPr>
            <w:r>
              <w:t>3</w:t>
            </w:r>
            <w:r>
              <w:rPr>
                <w:rtl/>
              </w:rPr>
              <w:tab/>
              <w:t>شهادة المشغِّل</w:t>
            </w:r>
          </w:p>
        </w:tc>
        <w:tc>
          <w:tcPr>
            <w:tcW w:w="1795" w:type="dxa"/>
            <w:hideMark/>
          </w:tcPr>
          <w:p w14:paraId="01602726" w14:textId="77777777" w:rsidR="008B68C4" w:rsidRDefault="008B68C4" w:rsidP="00DB2C18">
            <w:pPr>
              <w:spacing w:before="60" w:after="60" w:line="260" w:lineRule="exact"/>
              <w:jc w:val="center"/>
            </w:pPr>
            <w:r>
              <w:t>5 800</w:t>
            </w:r>
          </w:p>
        </w:tc>
        <w:tc>
          <w:tcPr>
            <w:tcW w:w="1795" w:type="dxa"/>
            <w:hideMark/>
          </w:tcPr>
          <w:p w14:paraId="60CA9599" w14:textId="77777777" w:rsidR="008B68C4" w:rsidRDefault="008B68C4" w:rsidP="00DB2C18">
            <w:pPr>
              <w:spacing w:before="60" w:after="60" w:line="260" w:lineRule="exact"/>
              <w:jc w:val="center"/>
            </w:pPr>
            <w:r>
              <w:t>–</w:t>
            </w:r>
          </w:p>
        </w:tc>
        <w:tc>
          <w:tcPr>
            <w:tcW w:w="1796" w:type="dxa"/>
            <w:hideMark/>
          </w:tcPr>
          <w:p w14:paraId="56DA02A5" w14:textId="77777777" w:rsidR="008B68C4" w:rsidRDefault="008B68C4" w:rsidP="00DB2C18">
            <w:pPr>
              <w:spacing w:before="60" w:after="60" w:line="260" w:lineRule="exact"/>
              <w:jc w:val="center"/>
              <w:rPr>
                <w:rtl/>
              </w:rPr>
            </w:pPr>
            <w:r>
              <w:t>11 600</w:t>
            </w:r>
          </w:p>
        </w:tc>
      </w:tr>
    </w:tbl>
    <w:p w14:paraId="3214579E" w14:textId="77777777" w:rsidR="008B68C4" w:rsidRDefault="008B68C4" w:rsidP="008B68C4">
      <w:pPr>
        <w:pStyle w:val="HeadingI0"/>
      </w:pPr>
      <w:bookmarkStart w:id="969" w:name="_Toc525835146"/>
      <w:bookmarkStart w:id="970" w:name="_Toc525894347"/>
      <w:bookmarkStart w:id="971" w:name="_Toc525894611"/>
      <w:r>
        <w:t>III</w:t>
      </w:r>
      <w:r>
        <w:rPr>
          <w:rtl/>
        </w:rPr>
        <w:tab/>
        <w:t>رسوم الامتحان لإصدار شهادة المشغِّل</w:t>
      </w:r>
      <w:bookmarkEnd w:id="969"/>
      <w:bookmarkEnd w:id="970"/>
      <w:bookmarkEnd w:id="971"/>
    </w:p>
    <w:p w14:paraId="517215F3" w14:textId="77777777" w:rsidR="008B68C4" w:rsidRDefault="008B68C4" w:rsidP="008B68C4">
      <w:pPr>
        <w:spacing w:after="120"/>
        <w:rPr>
          <w:rtl/>
        </w:rPr>
      </w:pPr>
      <w:r>
        <w:t>1</w:t>
      </w:r>
      <w:r>
        <w:rPr>
          <w:rtl/>
        </w:rPr>
        <w:tab/>
        <w:t>مشغل التلغراف الراديوي لمحطة سُفن</w:t>
      </w:r>
    </w:p>
    <w:tbl>
      <w:tblPr>
        <w:bidiVisual/>
        <w:tblW w:w="0" w:type="auto"/>
        <w:tblCellMar>
          <w:left w:w="0" w:type="dxa"/>
          <w:right w:w="0" w:type="dxa"/>
        </w:tblCellMar>
        <w:tblLook w:val="04A0" w:firstRow="1" w:lastRow="0" w:firstColumn="1" w:lastColumn="0" w:noHBand="0" w:noVBand="1"/>
      </w:tblPr>
      <w:tblGrid>
        <w:gridCol w:w="6804"/>
        <w:gridCol w:w="2835"/>
      </w:tblGrid>
      <w:tr w:rsidR="008B68C4" w14:paraId="0F8B2D8B" w14:textId="77777777" w:rsidTr="00DB2C18">
        <w:tc>
          <w:tcPr>
            <w:tcW w:w="6804" w:type="dxa"/>
          </w:tcPr>
          <w:p w14:paraId="20C0E50B" w14:textId="77777777" w:rsidR="008B68C4" w:rsidRDefault="008B68C4" w:rsidP="00DB2C18">
            <w:pPr>
              <w:spacing w:before="60" w:after="60" w:line="260" w:lineRule="exact"/>
              <w:rPr>
                <w:rtl/>
              </w:rPr>
            </w:pPr>
          </w:p>
        </w:tc>
        <w:tc>
          <w:tcPr>
            <w:tcW w:w="2835" w:type="dxa"/>
            <w:hideMark/>
          </w:tcPr>
          <w:p w14:paraId="231FA1B4" w14:textId="77777777" w:rsidR="008B68C4" w:rsidRDefault="008B68C4" w:rsidP="00DB2C18">
            <w:pPr>
              <w:spacing w:before="60" w:after="60" w:line="260" w:lineRule="exact"/>
              <w:rPr>
                <w:rtl/>
              </w:rPr>
            </w:pPr>
            <w:r>
              <w:rPr>
                <w:rtl/>
              </w:rPr>
              <w:t>(بفرنكات الجماعة المالية الإفريقية)</w:t>
            </w:r>
          </w:p>
        </w:tc>
      </w:tr>
      <w:tr w:rsidR="008B68C4" w14:paraId="682FD6DF" w14:textId="77777777" w:rsidTr="00DB2C18">
        <w:tc>
          <w:tcPr>
            <w:tcW w:w="6804" w:type="dxa"/>
            <w:hideMark/>
          </w:tcPr>
          <w:p w14:paraId="695ED4FB" w14:textId="77777777" w:rsidR="008B68C4" w:rsidRDefault="008B68C4" w:rsidP="00DB2C18">
            <w:pPr>
              <w:spacing w:before="60" w:after="60" w:line="260" w:lineRule="exact"/>
            </w:pPr>
            <w:r>
              <w:rPr>
                <w:rFonts w:hint="cs"/>
                <w:rtl/>
              </w:rPr>
              <w:t xml:space="preserve"> </w:t>
            </w:r>
            <w:r>
              <w:rPr>
                <w:rtl/>
              </w:rPr>
              <w:t>أ )</w:t>
            </w:r>
            <w:r>
              <w:rPr>
                <w:rtl/>
              </w:rPr>
              <w:tab/>
              <w:t>شهادة عامة لمشغِّل الاتصالات الراديوية</w:t>
            </w:r>
          </w:p>
        </w:tc>
        <w:tc>
          <w:tcPr>
            <w:tcW w:w="2835" w:type="dxa"/>
            <w:hideMark/>
          </w:tcPr>
          <w:p w14:paraId="761D96D1" w14:textId="77777777" w:rsidR="008B68C4" w:rsidRDefault="008B68C4" w:rsidP="00DB2C18">
            <w:pPr>
              <w:spacing w:before="60" w:after="60" w:line="260" w:lineRule="exact"/>
              <w:jc w:val="center"/>
              <w:rPr>
                <w:lang w:bidi="ar-EG"/>
              </w:rPr>
            </w:pPr>
            <w:r>
              <w:t>58 000</w:t>
            </w:r>
          </w:p>
        </w:tc>
      </w:tr>
      <w:tr w:rsidR="008B68C4" w14:paraId="6803B062" w14:textId="77777777" w:rsidTr="00DB2C18">
        <w:tc>
          <w:tcPr>
            <w:tcW w:w="6804" w:type="dxa"/>
            <w:hideMark/>
          </w:tcPr>
          <w:p w14:paraId="0E530819" w14:textId="77777777" w:rsidR="008B68C4" w:rsidRDefault="008B68C4" w:rsidP="00DB2C18">
            <w:pPr>
              <w:spacing w:before="60" w:after="60" w:line="260" w:lineRule="exact"/>
            </w:pPr>
            <w:r>
              <w:rPr>
                <w:rtl/>
              </w:rPr>
              <w:t>ب)</w:t>
            </w:r>
            <w:r>
              <w:rPr>
                <w:rtl/>
              </w:rPr>
              <w:tab/>
              <w:t>مشغِّل تلغراف راديوي من الدرجة الأولى</w:t>
            </w:r>
          </w:p>
        </w:tc>
        <w:tc>
          <w:tcPr>
            <w:tcW w:w="2835" w:type="dxa"/>
            <w:hideMark/>
          </w:tcPr>
          <w:p w14:paraId="226A6DD1" w14:textId="77777777" w:rsidR="008B68C4" w:rsidRDefault="008B68C4" w:rsidP="00DB2C18">
            <w:pPr>
              <w:spacing w:before="60" w:after="60" w:line="260" w:lineRule="exact"/>
              <w:jc w:val="center"/>
            </w:pPr>
            <w:r>
              <w:t>29 000</w:t>
            </w:r>
          </w:p>
        </w:tc>
      </w:tr>
      <w:tr w:rsidR="008B68C4" w14:paraId="2C6FFC5A" w14:textId="77777777" w:rsidTr="00DB2C18">
        <w:tc>
          <w:tcPr>
            <w:tcW w:w="6804" w:type="dxa"/>
            <w:hideMark/>
          </w:tcPr>
          <w:p w14:paraId="7092880D" w14:textId="77777777" w:rsidR="008B68C4" w:rsidRDefault="008B68C4" w:rsidP="00DB2C18">
            <w:pPr>
              <w:spacing w:before="60" w:after="60" w:line="260" w:lineRule="exact"/>
            </w:pPr>
            <w:r>
              <w:rPr>
                <w:rtl/>
              </w:rPr>
              <w:t>ج)</w:t>
            </w:r>
            <w:r>
              <w:rPr>
                <w:rtl/>
              </w:rPr>
              <w:tab/>
              <w:t>مشغِّل تلغراف راديوي من الدرجة الثانية</w:t>
            </w:r>
          </w:p>
        </w:tc>
        <w:tc>
          <w:tcPr>
            <w:tcW w:w="2835" w:type="dxa"/>
            <w:hideMark/>
          </w:tcPr>
          <w:p w14:paraId="407A3C81" w14:textId="77777777" w:rsidR="008B68C4" w:rsidRDefault="008B68C4" w:rsidP="00DB2C18">
            <w:pPr>
              <w:spacing w:before="60" w:after="60" w:line="260" w:lineRule="exact"/>
              <w:jc w:val="center"/>
            </w:pPr>
            <w:r>
              <w:t>29 000</w:t>
            </w:r>
          </w:p>
        </w:tc>
      </w:tr>
      <w:tr w:rsidR="008B68C4" w14:paraId="0B24A595" w14:textId="77777777" w:rsidTr="00DB2C18">
        <w:tc>
          <w:tcPr>
            <w:tcW w:w="6804" w:type="dxa"/>
            <w:hideMark/>
          </w:tcPr>
          <w:p w14:paraId="5F30DA37" w14:textId="77777777" w:rsidR="008B68C4" w:rsidRDefault="008B68C4" w:rsidP="00DB2C18">
            <w:pPr>
              <w:spacing w:before="60" w:after="60" w:line="260" w:lineRule="exact"/>
            </w:pPr>
            <w:r>
              <w:rPr>
                <w:rtl/>
              </w:rPr>
              <w:t>د )</w:t>
            </w:r>
            <w:r>
              <w:rPr>
                <w:rtl/>
              </w:rPr>
              <w:tab/>
              <w:t>شهادة مشغِّل تلغراف راديوي خاص</w:t>
            </w:r>
          </w:p>
        </w:tc>
        <w:tc>
          <w:tcPr>
            <w:tcW w:w="2835" w:type="dxa"/>
            <w:hideMark/>
          </w:tcPr>
          <w:p w14:paraId="703061CB" w14:textId="77777777" w:rsidR="008B68C4" w:rsidRDefault="008B68C4" w:rsidP="00DB2C18">
            <w:pPr>
              <w:spacing w:before="60" w:after="60" w:line="260" w:lineRule="exact"/>
              <w:jc w:val="center"/>
              <w:rPr>
                <w:rtl/>
              </w:rPr>
            </w:pPr>
            <w:r>
              <w:t>29 000</w:t>
            </w:r>
          </w:p>
        </w:tc>
      </w:tr>
    </w:tbl>
    <w:p w14:paraId="17F0E9EC" w14:textId="77777777" w:rsidR="008B68C4" w:rsidRDefault="008B68C4" w:rsidP="00C312F7">
      <w:pPr>
        <w:keepNext/>
        <w:spacing w:before="240" w:after="120"/>
        <w:rPr>
          <w:rtl/>
        </w:rPr>
      </w:pPr>
      <w:r>
        <w:t>2</w:t>
      </w:r>
      <w:r>
        <w:rPr>
          <w:rtl/>
        </w:rPr>
        <w:tab/>
        <w:t>مشغّل تلغراف راديوي لمحطات طيران أو سفن</w:t>
      </w:r>
    </w:p>
    <w:tbl>
      <w:tblPr>
        <w:bidiVisual/>
        <w:tblW w:w="0" w:type="auto"/>
        <w:tblCellMar>
          <w:left w:w="0" w:type="dxa"/>
          <w:right w:w="0" w:type="dxa"/>
        </w:tblCellMar>
        <w:tblLook w:val="04A0" w:firstRow="1" w:lastRow="0" w:firstColumn="1" w:lastColumn="0" w:noHBand="0" w:noVBand="1"/>
      </w:tblPr>
      <w:tblGrid>
        <w:gridCol w:w="6811"/>
        <w:gridCol w:w="2828"/>
      </w:tblGrid>
      <w:tr w:rsidR="008B68C4" w14:paraId="356EC6E3" w14:textId="77777777" w:rsidTr="00DB2C18">
        <w:tc>
          <w:tcPr>
            <w:tcW w:w="6811" w:type="dxa"/>
          </w:tcPr>
          <w:p w14:paraId="104ABD55" w14:textId="77777777" w:rsidR="008B68C4" w:rsidRDefault="008B68C4" w:rsidP="00C312F7">
            <w:pPr>
              <w:keepNext/>
              <w:spacing w:before="60" w:after="60" w:line="260" w:lineRule="exact"/>
              <w:rPr>
                <w:rtl/>
              </w:rPr>
            </w:pPr>
          </w:p>
        </w:tc>
        <w:tc>
          <w:tcPr>
            <w:tcW w:w="2828" w:type="dxa"/>
            <w:hideMark/>
          </w:tcPr>
          <w:p w14:paraId="1E4E1B01" w14:textId="77777777" w:rsidR="008B68C4" w:rsidRDefault="008B68C4" w:rsidP="00C312F7">
            <w:pPr>
              <w:keepNext/>
              <w:spacing w:before="60" w:after="60" w:line="260" w:lineRule="exact"/>
              <w:rPr>
                <w:rtl/>
              </w:rPr>
            </w:pPr>
            <w:r>
              <w:rPr>
                <w:rtl/>
              </w:rPr>
              <w:t>(بفرنكات الجماعة المالية الإفريقية)</w:t>
            </w:r>
          </w:p>
        </w:tc>
      </w:tr>
      <w:tr w:rsidR="008B68C4" w14:paraId="3CFD2142" w14:textId="77777777" w:rsidTr="00DB2C18">
        <w:tc>
          <w:tcPr>
            <w:tcW w:w="6811" w:type="dxa"/>
            <w:hideMark/>
          </w:tcPr>
          <w:p w14:paraId="75D0BDEA" w14:textId="77777777" w:rsidR="008B68C4" w:rsidRDefault="008B68C4" w:rsidP="00DB2C18">
            <w:pPr>
              <w:spacing w:before="60" w:after="60" w:line="260" w:lineRule="exact"/>
            </w:pPr>
            <w:r>
              <w:rPr>
                <w:rtl/>
              </w:rPr>
              <w:t xml:space="preserve"> أ )</w:t>
            </w:r>
            <w:r>
              <w:rPr>
                <w:rtl/>
              </w:rPr>
              <w:tab/>
              <w:t>شهادة عامة</w:t>
            </w:r>
          </w:p>
        </w:tc>
        <w:tc>
          <w:tcPr>
            <w:tcW w:w="2828" w:type="dxa"/>
            <w:hideMark/>
          </w:tcPr>
          <w:p w14:paraId="6412B6D6" w14:textId="77777777" w:rsidR="008B68C4" w:rsidRDefault="008B68C4" w:rsidP="00DB2C18">
            <w:pPr>
              <w:spacing w:before="60" w:after="60" w:line="260" w:lineRule="exact"/>
              <w:jc w:val="center"/>
              <w:rPr>
                <w:rtl/>
              </w:rPr>
            </w:pPr>
            <w:r>
              <w:t>14 500</w:t>
            </w:r>
          </w:p>
        </w:tc>
      </w:tr>
      <w:tr w:rsidR="008B68C4" w14:paraId="2A9CD396" w14:textId="77777777" w:rsidTr="00DB2C18">
        <w:tc>
          <w:tcPr>
            <w:tcW w:w="6811" w:type="dxa"/>
            <w:hideMark/>
          </w:tcPr>
          <w:p w14:paraId="55F1C1EF" w14:textId="77777777" w:rsidR="008B68C4" w:rsidRDefault="008B68C4" w:rsidP="00DB2C18">
            <w:pPr>
              <w:spacing w:before="60" w:after="60" w:line="260" w:lineRule="exact"/>
            </w:pPr>
            <w:r>
              <w:rPr>
                <w:rtl/>
              </w:rPr>
              <w:t>ب)</w:t>
            </w:r>
            <w:r>
              <w:rPr>
                <w:rtl/>
              </w:rPr>
              <w:tab/>
              <w:t>شهادة محدودة</w:t>
            </w:r>
          </w:p>
        </w:tc>
        <w:tc>
          <w:tcPr>
            <w:tcW w:w="2828" w:type="dxa"/>
            <w:hideMark/>
          </w:tcPr>
          <w:p w14:paraId="36A9C950" w14:textId="77777777" w:rsidR="008B68C4" w:rsidRDefault="008B68C4" w:rsidP="00DB2C18">
            <w:pPr>
              <w:spacing w:before="60" w:after="60" w:line="260" w:lineRule="exact"/>
              <w:jc w:val="center"/>
            </w:pPr>
            <w:r>
              <w:t>14 500</w:t>
            </w:r>
          </w:p>
        </w:tc>
      </w:tr>
    </w:tbl>
    <w:p w14:paraId="5D6DECF2" w14:textId="77777777" w:rsidR="008B68C4" w:rsidRDefault="008B68C4" w:rsidP="008B68C4">
      <w:pPr>
        <w:spacing w:before="240" w:after="120"/>
      </w:pPr>
      <w:r>
        <w:t>3</w:t>
      </w:r>
      <w:r>
        <w:rPr>
          <w:rtl/>
        </w:rPr>
        <w:tab/>
        <w:t>شهادة مشغِّل لمحطة هواة راديوية</w:t>
      </w:r>
    </w:p>
    <w:tbl>
      <w:tblPr>
        <w:bidiVisual/>
        <w:tblW w:w="0" w:type="auto"/>
        <w:tblCellMar>
          <w:left w:w="0" w:type="dxa"/>
          <w:right w:w="0" w:type="dxa"/>
        </w:tblCellMar>
        <w:tblLook w:val="04A0" w:firstRow="1" w:lastRow="0" w:firstColumn="1" w:lastColumn="0" w:noHBand="0" w:noVBand="1"/>
      </w:tblPr>
      <w:tblGrid>
        <w:gridCol w:w="6811"/>
        <w:gridCol w:w="2828"/>
      </w:tblGrid>
      <w:tr w:rsidR="008B68C4" w14:paraId="3F806554" w14:textId="77777777" w:rsidTr="00DB2C18">
        <w:tc>
          <w:tcPr>
            <w:tcW w:w="6811" w:type="dxa"/>
          </w:tcPr>
          <w:p w14:paraId="5D27D661" w14:textId="77777777" w:rsidR="008B68C4" w:rsidRDefault="008B68C4" w:rsidP="00DB2C18">
            <w:pPr>
              <w:spacing w:before="60" w:after="60" w:line="260" w:lineRule="exact"/>
              <w:rPr>
                <w:rtl/>
              </w:rPr>
            </w:pPr>
          </w:p>
        </w:tc>
        <w:tc>
          <w:tcPr>
            <w:tcW w:w="2828" w:type="dxa"/>
            <w:hideMark/>
          </w:tcPr>
          <w:p w14:paraId="5C58389A" w14:textId="77777777" w:rsidR="008B68C4" w:rsidRDefault="008B68C4" w:rsidP="00DB2C18">
            <w:pPr>
              <w:spacing w:before="60" w:after="60" w:line="260" w:lineRule="exact"/>
              <w:rPr>
                <w:rtl/>
              </w:rPr>
            </w:pPr>
            <w:r>
              <w:rPr>
                <w:rtl/>
              </w:rPr>
              <w:t>(بفرنكات الجماعة المالية الإفريقية)</w:t>
            </w:r>
          </w:p>
        </w:tc>
      </w:tr>
      <w:tr w:rsidR="008B68C4" w14:paraId="275E85E4" w14:textId="77777777" w:rsidTr="00DB2C18">
        <w:tc>
          <w:tcPr>
            <w:tcW w:w="6811" w:type="dxa"/>
            <w:hideMark/>
          </w:tcPr>
          <w:p w14:paraId="3BBC2B3F" w14:textId="77777777" w:rsidR="008B68C4" w:rsidRDefault="008B68C4" w:rsidP="00DB2C18">
            <w:pPr>
              <w:spacing w:before="60" w:after="60" w:line="260" w:lineRule="exact"/>
            </w:pPr>
            <w:r>
              <w:rPr>
                <w:rtl/>
              </w:rPr>
              <w:t xml:space="preserve"> أ )</w:t>
            </w:r>
            <w:r>
              <w:rPr>
                <w:rtl/>
              </w:rPr>
              <w:tab/>
              <w:t>مشغِّل تلغراف راديوي</w:t>
            </w:r>
          </w:p>
        </w:tc>
        <w:tc>
          <w:tcPr>
            <w:tcW w:w="2828" w:type="dxa"/>
            <w:hideMark/>
          </w:tcPr>
          <w:p w14:paraId="3CD3E0A9" w14:textId="77777777" w:rsidR="008B68C4" w:rsidRDefault="008B68C4" w:rsidP="00DB2C18">
            <w:pPr>
              <w:spacing w:before="60" w:after="60" w:line="260" w:lineRule="exact"/>
              <w:jc w:val="center"/>
            </w:pPr>
            <w:r>
              <w:t>14 500</w:t>
            </w:r>
          </w:p>
        </w:tc>
      </w:tr>
      <w:tr w:rsidR="008B68C4" w14:paraId="6E9A29F9" w14:textId="77777777" w:rsidTr="00DB2C18">
        <w:tc>
          <w:tcPr>
            <w:tcW w:w="6811" w:type="dxa"/>
            <w:hideMark/>
          </w:tcPr>
          <w:p w14:paraId="70435524" w14:textId="77777777" w:rsidR="008B68C4" w:rsidRDefault="008B68C4" w:rsidP="00DB2C18">
            <w:pPr>
              <w:spacing w:before="60" w:after="60" w:line="260" w:lineRule="exact"/>
            </w:pPr>
            <w:r>
              <w:rPr>
                <w:rtl/>
              </w:rPr>
              <w:t>ب)</w:t>
            </w:r>
            <w:r>
              <w:rPr>
                <w:rtl/>
              </w:rPr>
              <w:tab/>
              <w:t>مشغِّل هاتف راديوي</w:t>
            </w:r>
          </w:p>
        </w:tc>
        <w:tc>
          <w:tcPr>
            <w:tcW w:w="2828" w:type="dxa"/>
            <w:hideMark/>
          </w:tcPr>
          <w:p w14:paraId="622633B2" w14:textId="77777777" w:rsidR="008B68C4" w:rsidRDefault="008B68C4" w:rsidP="00DB2C18">
            <w:pPr>
              <w:spacing w:before="60" w:after="60" w:line="260" w:lineRule="exact"/>
              <w:jc w:val="center"/>
            </w:pPr>
            <w:r>
              <w:t>14 500</w:t>
            </w:r>
          </w:p>
        </w:tc>
      </w:tr>
    </w:tbl>
    <w:p w14:paraId="2B492E65" w14:textId="77777777" w:rsidR="008B68C4" w:rsidRDefault="008B68C4" w:rsidP="008B68C4">
      <w:pPr>
        <w:pStyle w:val="HeadingI0"/>
      </w:pPr>
      <w:bookmarkStart w:id="972" w:name="_Toc525835147"/>
      <w:bookmarkStart w:id="973" w:name="_Toc525894348"/>
      <w:bookmarkStart w:id="974" w:name="_Toc525894612"/>
      <w:r>
        <w:t>IV</w:t>
      </w:r>
      <w:r>
        <w:rPr>
          <w:rtl/>
        </w:rPr>
        <w:tab/>
        <w:t>رسوم إصدار التراخيص</w:t>
      </w:r>
      <w:bookmarkEnd w:id="972"/>
      <w:bookmarkEnd w:id="973"/>
      <w:bookmarkEnd w:id="974"/>
    </w:p>
    <w:tbl>
      <w:tblPr>
        <w:bidiVisual/>
        <w:tblW w:w="0" w:type="auto"/>
        <w:tblCellMar>
          <w:left w:w="0" w:type="dxa"/>
          <w:right w:w="0" w:type="dxa"/>
        </w:tblCellMar>
        <w:tblLook w:val="04A0" w:firstRow="1" w:lastRow="0" w:firstColumn="1" w:lastColumn="0" w:noHBand="0" w:noVBand="1"/>
      </w:tblPr>
      <w:tblGrid>
        <w:gridCol w:w="4109"/>
        <w:gridCol w:w="2759"/>
        <w:gridCol w:w="2771"/>
      </w:tblGrid>
      <w:tr w:rsidR="008B68C4" w14:paraId="50F7225C" w14:textId="77777777" w:rsidTr="00DB2C18">
        <w:tc>
          <w:tcPr>
            <w:tcW w:w="4109" w:type="dxa"/>
          </w:tcPr>
          <w:p w14:paraId="318592C3" w14:textId="77777777" w:rsidR="008B68C4" w:rsidRDefault="008B68C4" w:rsidP="00DB2C18">
            <w:pPr>
              <w:spacing w:before="60" w:after="60" w:line="260" w:lineRule="exact"/>
            </w:pPr>
          </w:p>
        </w:tc>
        <w:tc>
          <w:tcPr>
            <w:tcW w:w="2759" w:type="dxa"/>
            <w:hideMark/>
          </w:tcPr>
          <w:p w14:paraId="6C5C13E9" w14:textId="77777777" w:rsidR="008B68C4" w:rsidRDefault="008B68C4" w:rsidP="00DB2C18">
            <w:pPr>
              <w:spacing w:before="60" w:after="60" w:line="260" w:lineRule="exact"/>
              <w:jc w:val="center"/>
            </w:pPr>
            <w:r>
              <w:rPr>
                <w:rtl/>
              </w:rPr>
              <w:t>رسم تجميع الملف</w:t>
            </w:r>
            <w:r>
              <w:rPr>
                <w:rtl/>
              </w:rPr>
              <w:br/>
              <w:t>(بفرنكات الجماعة المالية الإفريقية)</w:t>
            </w:r>
          </w:p>
        </w:tc>
        <w:tc>
          <w:tcPr>
            <w:tcW w:w="2771" w:type="dxa"/>
            <w:hideMark/>
          </w:tcPr>
          <w:p w14:paraId="2374C004" w14:textId="77777777" w:rsidR="008B68C4" w:rsidRDefault="008B68C4" w:rsidP="00DB2C18">
            <w:pPr>
              <w:spacing w:before="60" w:after="60" w:line="260" w:lineRule="exact"/>
              <w:jc w:val="center"/>
            </w:pPr>
            <w:r>
              <w:rPr>
                <w:rtl/>
              </w:rPr>
              <w:t>رسم الترخيص</w:t>
            </w:r>
            <w:r>
              <w:rPr>
                <w:rtl/>
              </w:rPr>
              <w:br/>
              <w:t>(بفرنكات الجماعة المالية الإفريقية)</w:t>
            </w:r>
          </w:p>
        </w:tc>
      </w:tr>
      <w:tr w:rsidR="008B68C4" w14:paraId="6CAA3A88" w14:textId="77777777" w:rsidTr="00DB2C18">
        <w:tc>
          <w:tcPr>
            <w:tcW w:w="4109" w:type="dxa"/>
            <w:hideMark/>
          </w:tcPr>
          <w:p w14:paraId="33EDF326" w14:textId="77777777" w:rsidR="008B68C4" w:rsidRDefault="008B68C4" w:rsidP="00DB2C18">
            <w:pPr>
              <w:spacing w:before="60" w:after="60" w:line="260" w:lineRule="exact"/>
            </w:pPr>
            <w:r>
              <w:t>1</w:t>
            </w:r>
            <w:r>
              <w:rPr>
                <w:rtl/>
              </w:rPr>
              <w:tab/>
              <w:t>عامل تركيب خاص</w:t>
            </w:r>
          </w:p>
        </w:tc>
        <w:tc>
          <w:tcPr>
            <w:tcW w:w="2759" w:type="dxa"/>
            <w:hideMark/>
          </w:tcPr>
          <w:p w14:paraId="4A95B678" w14:textId="77777777" w:rsidR="008B68C4" w:rsidRDefault="008B68C4" w:rsidP="00DB2C18">
            <w:pPr>
              <w:spacing w:before="60" w:after="60" w:line="260" w:lineRule="exact"/>
              <w:jc w:val="center"/>
            </w:pPr>
            <w:r>
              <w:t>58 000</w:t>
            </w:r>
          </w:p>
        </w:tc>
        <w:tc>
          <w:tcPr>
            <w:tcW w:w="2771" w:type="dxa"/>
            <w:hideMark/>
          </w:tcPr>
          <w:p w14:paraId="6C86063D" w14:textId="77777777" w:rsidR="008B68C4" w:rsidRDefault="008B68C4" w:rsidP="00DB2C18">
            <w:pPr>
              <w:spacing w:before="60" w:after="60" w:line="260" w:lineRule="exact"/>
              <w:jc w:val="center"/>
            </w:pPr>
            <w:r>
              <w:t>348 000</w:t>
            </w:r>
          </w:p>
        </w:tc>
      </w:tr>
      <w:tr w:rsidR="008B68C4" w14:paraId="466C2A60" w14:textId="77777777" w:rsidTr="00DB2C18">
        <w:tc>
          <w:tcPr>
            <w:tcW w:w="4109" w:type="dxa"/>
            <w:hideMark/>
          </w:tcPr>
          <w:p w14:paraId="599474A8" w14:textId="77777777" w:rsidR="008B68C4" w:rsidRDefault="008B68C4" w:rsidP="00DB2C18">
            <w:pPr>
              <w:spacing w:before="60" w:after="60" w:line="260" w:lineRule="exact"/>
            </w:pPr>
            <w:r>
              <w:t>2</w:t>
            </w:r>
            <w:r>
              <w:rPr>
                <w:rtl/>
              </w:rPr>
              <w:tab/>
              <w:t>تصريح إعادة البيع</w:t>
            </w:r>
          </w:p>
        </w:tc>
        <w:tc>
          <w:tcPr>
            <w:tcW w:w="2759" w:type="dxa"/>
            <w:hideMark/>
          </w:tcPr>
          <w:p w14:paraId="2F4C379C" w14:textId="77777777" w:rsidR="008B68C4" w:rsidRDefault="008B68C4" w:rsidP="00DB2C18">
            <w:pPr>
              <w:spacing w:before="60" w:after="60" w:line="260" w:lineRule="exact"/>
              <w:jc w:val="center"/>
            </w:pPr>
            <w:r>
              <w:t>58 000</w:t>
            </w:r>
          </w:p>
        </w:tc>
        <w:tc>
          <w:tcPr>
            <w:tcW w:w="2771" w:type="dxa"/>
            <w:hideMark/>
          </w:tcPr>
          <w:p w14:paraId="19FE28B3" w14:textId="77777777" w:rsidR="008B68C4" w:rsidRDefault="008B68C4" w:rsidP="00DB2C18">
            <w:pPr>
              <w:spacing w:before="60" w:after="60" w:line="260" w:lineRule="exact"/>
              <w:jc w:val="center"/>
            </w:pPr>
            <w:r>
              <w:t>145 000</w:t>
            </w:r>
          </w:p>
        </w:tc>
      </w:tr>
      <w:tr w:rsidR="008B68C4" w14:paraId="62BB0247" w14:textId="77777777" w:rsidTr="00DB2C18">
        <w:tc>
          <w:tcPr>
            <w:tcW w:w="4109" w:type="dxa"/>
            <w:hideMark/>
          </w:tcPr>
          <w:p w14:paraId="3EA28C6D" w14:textId="77777777" w:rsidR="008B68C4" w:rsidRDefault="008B68C4" w:rsidP="00DB2C18">
            <w:pPr>
              <w:spacing w:before="60" w:after="60" w:line="260" w:lineRule="exact"/>
            </w:pPr>
            <w:r>
              <w:t>3</w:t>
            </w:r>
            <w:r>
              <w:rPr>
                <w:rtl/>
              </w:rPr>
              <w:tab/>
              <w:t>معدات طرفية بسيطة</w:t>
            </w:r>
          </w:p>
        </w:tc>
        <w:tc>
          <w:tcPr>
            <w:tcW w:w="2759" w:type="dxa"/>
            <w:hideMark/>
          </w:tcPr>
          <w:p w14:paraId="7CF20C7B" w14:textId="77777777" w:rsidR="008B68C4" w:rsidRDefault="008B68C4" w:rsidP="00DB2C18">
            <w:pPr>
              <w:spacing w:before="60" w:after="60" w:line="260" w:lineRule="exact"/>
              <w:jc w:val="center"/>
            </w:pPr>
            <w:r>
              <w:t>5 800</w:t>
            </w:r>
          </w:p>
        </w:tc>
        <w:tc>
          <w:tcPr>
            <w:tcW w:w="2771" w:type="dxa"/>
            <w:hideMark/>
          </w:tcPr>
          <w:p w14:paraId="6CD5D78C" w14:textId="77777777" w:rsidR="008B68C4" w:rsidRDefault="008B68C4" w:rsidP="00DB2C18">
            <w:pPr>
              <w:spacing w:before="60" w:after="60" w:line="260" w:lineRule="exact"/>
              <w:jc w:val="center"/>
            </w:pPr>
            <w:r>
              <w:t>58 000</w:t>
            </w:r>
          </w:p>
        </w:tc>
      </w:tr>
      <w:tr w:rsidR="008B68C4" w14:paraId="785FF88C" w14:textId="77777777" w:rsidTr="00DB2C18">
        <w:tc>
          <w:tcPr>
            <w:tcW w:w="4109" w:type="dxa"/>
            <w:hideMark/>
          </w:tcPr>
          <w:p w14:paraId="3B5357B4" w14:textId="77777777" w:rsidR="008B68C4" w:rsidRDefault="008B68C4" w:rsidP="00DB2C18">
            <w:pPr>
              <w:spacing w:before="60" w:after="60" w:line="260" w:lineRule="exact"/>
            </w:pPr>
            <w:r>
              <w:lastRenderedPageBreak/>
              <w:t>4</w:t>
            </w:r>
            <w:r>
              <w:rPr>
                <w:rtl/>
              </w:rPr>
              <w:tab/>
              <w:t>معدات طرفية معقَّدة</w:t>
            </w:r>
          </w:p>
        </w:tc>
        <w:tc>
          <w:tcPr>
            <w:tcW w:w="2759" w:type="dxa"/>
            <w:hideMark/>
          </w:tcPr>
          <w:p w14:paraId="07585C2D" w14:textId="77777777" w:rsidR="008B68C4" w:rsidRDefault="008B68C4" w:rsidP="00DB2C18">
            <w:pPr>
              <w:spacing w:before="60" w:after="60" w:line="260" w:lineRule="exact"/>
              <w:jc w:val="center"/>
            </w:pPr>
            <w:r>
              <w:t>11 600</w:t>
            </w:r>
          </w:p>
        </w:tc>
        <w:tc>
          <w:tcPr>
            <w:tcW w:w="2771" w:type="dxa"/>
            <w:hideMark/>
          </w:tcPr>
          <w:p w14:paraId="63D4DE45" w14:textId="77777777" w:rsidR="008B68C4" w:rsidRDefault="008B68C4" w:rsidP="00DB2C18">
            <w:pPr>
              <w:spacing w:before="60" w:after="60" w:line="260" w:lineRule="exact"/>
              <w:jc w:val="center"/>
            </w:pPr>
            <w:r>
              <w:t>116 000</w:t>
            </w:r>
          </w:p>
        </w:tc>
      </w:tr>
    </w:tbl>
    <w:p w14:paraId="14CEF9E4" w14:textId="77777777" w:rsidR="008B68C4" w:rsidRDefault="008B68C4" w:rsidP="008B68C4">
      <w:pPr>
        <w:pStyle w:val="HeadingI0"/>
      </w:pPr>
      <w:bookmarkStart w:id="975" w:name="_Toc525835148"/>
      <w:bookmarkStart w:id="976" w:name="_Toc525894349"/>
      <w:bookmarkStart w:id="977" w:name="_Toc525894613"/>
      <w:r>
        <w:t>V</w:t>
      </w:r>
      <w:r>
        <w:rPr>
          <w:rtl/>
        </w:rPr>
        <w:tab/>
        <w:t>ضريبة التدخل في الشبكات</w:t>
      </w:r>
      <w:bookmarkEnd w:id="975"/>
      <w:bookmarkEnd w:id="976"/>
      <w:bookmarkEnd w:id="977"/>
    </w:p>
    <w:tbl>
      <w:tblPr>
        <w:bidiVisual/>
        <w:tblW w:w="0" w:type="auto"/>
        <w:tblCellMar>
          <w:left w:w="0" w:type="dxa"/>
          <w:right w:w="0" w:type="dxa"/>
        </w:tblCellMar>
        <w:tblLook w:val="04A0" w:firstRow="1" w:lastRow="0" w:firstColumn="1" w:lastColumn="0" w:noHBand="0" w:noVBand="1"/>
      </w:tblPr>
      <w:tblGrid>
        <w:gridCol w:w="6867"/>
        <w:gridCol w:w="78"/>
        <w:gridCol w:w="2694"/>
      </w:tblGrid>
      <w:tr w:rsidR="008B68C4" w14:paraId="156A40AD" w14:textId="77777777" w:rsidTr="00DB2C18">
        <w:tc>
          <w:tcPr>
            <w:tcW w:w="6945" w:type="dxa"/>
            <w:gridSpan w:val="2"/>
          </w:tcPr>
          <w:p w14:paraId="63554A03" w14:textId="77777777" w:rsidR="008B68C4" w:rsidRDefault="008B68C4" w:rsidP="00DB2C18">
            <w:pPr>
              <w:spacing w:before="60" w:after="60" w:line="260" w:lineRule="exact"/>
              <w:rPr>
                <w:rtl/>
              </w:rPr>
            </w:pPr>
          </w:p>
        </w:tc>
        <w:tc>
          <w:tcPr>
            <w:tcW w:w="2694" w:type="dxa"/>
            <w:hideMark/>
          </w:tcPr>
          <w:p w14:paraId="5A05390B" w14:textId="77777777" w:rsidR="008B68C4" w:rsidRDefault="008B68C4" w:rsidP="00DB2C18">
            <w:pPr>
              <w:spacing w:before="60" w:after="60" w:line="260" w:lineRule="exact"/>
            </w:pPr>
            <w:r>
              <w:rPr>
                <w:rtl/>
              </w:rPr>
              <w:t>(بفرنكات الجماعة المالية الإفريقية)</w:t>
            </w:r>
          </w:p>
        </w:tc>
      </w:tr>
      <w:tr w:rsidR="008B68C4" w14:paraId="5802F3D1" w14:textId="77777777" w:rsidTr="00DB2C18">
        <w:tc>
          <w:tcPr>
            <w:tcW w:w="6867" w:type="dxa"/>
            <w:hideMark/>
          </w:tcPr>
          <w:p w14:paraId="283FF2FB" w14:textId="77777777" w:rsidR="008B68C4" w:rsidRDefault="008B68C4" w:rsidP="00DB2C18">
            <w:pPr>
              <w:spacing w:before="60" w:after="60" w:line="260" w:lineRule="exact"/>
            </w:pPr>
            <w:r>
              <w:t>1</w:t>
            </w:r>
            <w:r>
              <w:rPr>
                <w:rtl/>
              </w:rPr>
              <w:tab/>
              <w:t>التداخل</w:t>
            </w:r>
          </w:p>
        </w:tc>
        <w:tc>
          <w:tcPr>
            <w:tcW w:w="2772" w:type="dxa"/>
            <w:gridSpan w:val="2"/>
            <w:hideMark/>
          </w:tcPr>
          <w:p w14:paraId="3859619F" w14:textId="77777777" w:rsidR="008B68C4" w:rsidRDefault="008B68C4" w:rsidP="00DB2C18">
            <w:pPr>
              <w:spacing w:before="60" w:after="60" w:line="260" w:lineRule="exact"/>
              <w:jc w:val="center"/>
            </w:pPr>
            <w:r>
              <w:t>116 000</w:t>
            </w:r>
          </w:p>
        </w:tc>
      </w:tr>
      <w:tr w:rsidR="008B68C4" w14:paraId="001CA98D" w14:textId="77777777" w:rsidTr="00DB2C18">
        <w:tc>
          <w:tcPr>
            <w:tcW w:w="6867" w:type="dxa"/>
            <w:hideMark/>
          </w:tcPr>
          <w:p w14:paraId="045077B7" w14:textId="77777777" w:rsidR="008B68C4" w:rsidRDefault="008B68C4" w:rsidP="00DB2C18">
            <w:pPr>
              <w:spacing w:before="60" w:after="60" w:line="260" w:lineRule="exact"/>
            </w:pPr>
            <w:r>
              <w:t>2</w:t>
            </w:r>
            <w:r>
              <w:rPr>
                <w:rtl/>
              </w:rPr>
              <w:tab/>
              <w:t>تركيبات لا تطابق المواصفات</w:t>
            </w:r>
          </w:p>
        </w:tc>
        <w:tc>
          <w:tcPr>
            <w:tcW w:w="2772" w:type="dxa"/>
            <w:gridSpan w:val="2"/>
            <w:hideMark/>
          </w:tcPr>
          <w:p w14:paraId="1E0D5258" w14:textId="77777777" w:rsidR="008B68C4" w:rsidRDefault="008B68C4" w:rsidP="00DB2C18">
            <w:pPr>
              <w:spacing w:before="60" w:after="60" w:line="260" w:lineRule="exact"/>
              <w:jc w:val="center"/>
            </w:pPr>
            <w:r>
              <w:t>145 000</w:t>
            </w:r>
          </w:p>
        </w:tc>
      </w:tr>
      <w:tr w:rsidR="008B68C4" w14:paraId="5FB372AB" w14:textId="77777777" w:rsidTr="00DB2C18">
        <w:tc>
          <w:tcPr>
            <w:tcW w:w="6867" w:type="dxa"/>
            <w:hideMark/>
          </w:tcPr>
          <w:p w14:paraId="66A146CF" w14:textId="77777777" w:rsidR="008B68C4" w:rsidRDefault="008B68C4" w:rsidP="00DB2C18">
            <w:pPr>
              <w:spacing w:before="60" w:after="60" w:line="260" w:lineRule="exact"/>
            </w:pPr>
            <w:r>
              <w:t>3</w:t>
            </w:r>
            <w:r>
              <w:rPr>
                <w:rtl/>
              </w:rPr>
              <w:tab/>
              <w:t>متفرقات</w:t>
            </w:r>
          </w:p>
        </w:tc>
        <w:tc>
          <w:tcPr>
            <w:tcW w:w="2772" w:type="dxa"/>
            <w:gridSpan w:val="2"/>
            <w:hideMark/>
          </w:tcPr>
          <w:p w14:paraId="54266311" w14:textId="77777777" w:rsidR="008B68C4" w:rsidRDefault="008B68C4" w:rsidP="00DB2C18">
            <w:pPr>
              <w:spacing w:before="60" w:after="60" w:line="260" w:lineRule="exact"/>
              <w:jc w:val="center"/>
            </w:pPr>
            <w:r>
              <w:t>58 000</w:t>
            </w:r>
          </w:p>
        </w:tc>
      </w:tr>
    </w:tbl>
    <w:p w14:paraId="0242EEC1" w14:textId="77777777" w:rsidR="008B68C4" w:rsidRDefault="008B68C4" w:rsidP="008B68C4">
      <w:pPr>
        <w:pStyle w:val="HeadingI0"/>
      </w:pPr>
      <w:bookmarkStart w:id="978" w:name="_Toc525835149"/>
      <w:bookmarkStart w:id="979" w:name="_Toc525894350"/>
      <w:bookmarkStart w:id="980" w:name="_Toc525894614"/>
      <w:r>
        <w:t>VI</w:t>
      </w:r>
      <w:r>
        <w:rPr>
          <w:rtl/>
        </w:rPr>
        <w:tab/>
        <w:t>الوسم</w:t>
      </w:r>
      <w:bookmarkEnd w:id="978"/>
      <w:bookmarkEnd w:id="979"/>
      <w:bookmarkEnd w:id="980"/>
    </w:p>
    <w:tbl>
      <w:tblPr>
        <w:bidiVisual/>
        <w:tblW w:w="5000" w:type="pct"/>
        <w:tblCellMar>
          <w:left w:w="0" w:type="dxa"/>
          <w:right w:w="0" w:type="dxa"/>
        </w:tblCellMar>
        <w:tblLook w:val="04A0" w:firstRow="1" w:lastRow="0" w:firstColumn="1" w:lastColumn="0" w:noHBand="0" w:noVBand="1"/>
      </w:tblPr>
      <w:tblGrid>
        <w:gridCol w:w="6428"/>
        <w:gridCol w:w="3211"/>
      </w:tblGrid>
      <w:tr w:rsidR="008B68C4" w14:paraId="6A43139B" w14:textId="77777777" w:rsidTr="00DB2C18">
        <w:tc>
          <w:tcPr>
            <w:tcW w:w="5386" w:type="dxa"/>
          </w:tcPr>
          <w:p w14:paraId="5CCE136A" w14:textId="77777777" w:rsidR="008B68C4" w:rsidRDefault="008B68C4" w:rsidP="00DB2C18">
            <w:pPr>
              <w:spacing w:before="60" w:after="60" w:line="260" w:lineRule="exact"/>
              <w:rPr>
                <w:rtl/>
              </w:rPr>
            </w:pPr>
          </w:p>
        </w:tc>
        <w:tc>
          <w:tcPr>
            <w:tcW w:w="2690" w:type="dxa"/>
            <w:hideMark/>
          </w:tcPr>
          <w:p w14:paraId="68CBB747" w14:textId="77777777" w:rsidR="008B68C4" w:rsidRDefault="008B68C4" w:rsidP="00DB2C18">
            <w:pPr>
              <w:spacing w:before="60" w:after="60" w:line="260" w:lineRule="exact"/>
            </w:pPr>
            <w:r>
              <w:rPr>
                <w:rtl/>
              </w:rPr>
              <w:t>(بفرنكات الجماعة المالية الإفريقية)</w:t>
            </w:r>
          </w:p>
        </w:tc>
      </w:tr>
      <w:tr w:rsidR="008B68C4" w14:paraId="64916FC2" w14:textId="77777777" w:rsidTr="00DB2C18">
        <w:tc>
          <w:tcPr>
            <w:tcW w:w="5386" w:type="dxa"/>
            <w:hideMark/>
          </w:tcPr>
          <w:p w14:paraId="2A5401F8" w14:textId="77777777" w:rsidR="008B68C4" w:rsidRDefault="008B68C4" w:rsidP="00DB2C18">
            <w:pPr>
              <w:spacing w:before="60" w:after="60" w:line="260" w:lineRule="exact"/>
            </w:pPr>
            <w:r>
              <w:t>1</w:t>
            </w:r>
            <w:r>
              <w:rPr>
                <w:rtl/>
              </w:rPr>
              <w:tab/>
              <w:t>جهاز ثابت</w:t>
            </w:r>
          </w:p>
        </w:tc>
        <w:tc>
          <w:tcPr>
            <w:tcW w:w="2690" w:type="dxa"/>
            <w:hideMark/>
          </w:tcPr>
          <w:p w14:paraId="73DC46B4" w14:textId="77777777" w:rsidR="008B68C4" w:rsidRDefault="008B68C4" w:rsidP="00DB2C18">
            <w:pPr>
              <w:spacing w:before="60" w:after="60" w:line="260" w:lineRule="exact"/>
              <w:jc w:val="center"/>
            </w:pPr>
            <w:r>
              <w:t>2 900</w:t>
            </w:r>
          </w:p>
        </w:tc>
      </w:tr>
      <w:tr w:rsidR="008B68C4" w14:paraId="4FB927AB" w14:textId="77777777" w:rsidTr="00DB2C18">
        <w:tc>
          <w:tcPr>
            <w:tcW w:w="5386" w:type="dxa"/>
            <w:hideMark/>
          </w:tcPr>
          <w:p w14:paraId="3A7955CB" w14:textId="77777777" w:rsidR="008B68C4" w:rsidRDefault="008B68C4" w:rsidP="00DB2C18">
            <w:pPr>
              <w:spacing w:before="60" w:after="60" w:line="260" w:lineRule="exact"/>
            </w:pPr>
            <w:r>
              <w:t>2</w:t>
            </w:r>
            <w:r>
              <w:rPr>
                <w:rtl/>
              </w:rPr>
              <w:tab/>
              <w:t>جهاز متنقل</w:t>
            </w:r>
          </w:p>
        </w:tc>
        <w:tc>
          <w:tcPr>
            <w:tcW w:w="2690" w:type="dxa"/>
            <w:hideMark/>
          </w:tcPr>
          <w:p w14:paraId="5BDD314C" w14:textId="77777777" w:rsidR="008B68C4" w:rsidRDefault="008B68C4" w:rsidP="00DB2C18">
            <w:pPr>
              <w:spacing w:before="60" w:after="60" w:line="260" w:lineRule="exact"/>
              <w:jc w:val="center"/>
            </w:pPr>
            <w:r>
              <w:t>1 740</w:t>
            </w:r>
          </w:p>
        </w:tc>
      </w:tr>
      <w:tr w:rsidR="008B68C4" w14:paraId="7BFF76EC" w14:textId="77777777" w:rsidTr="00DB2C18">
        <w:tc>
          <w:tcPr>
            <w:tcW w:w="5386" w:type="dxa"/>
            <w:hideMark/>
          </w:tcPr>
          <w:p w14:paraId="0D33BD04" w14:textId="77777777" w:rsidR="008B68C4" w:rsidRDefault="008B68C4" w:rsidP="00DB2C18">
            <w:pPr>
              <w:spacing w:before="60" w:after="60" w:line="260" w:lineRule="exact"/>
            </w:pPr>
            <w:r>
              <w:t>3</w:t>
            </w:r>
            <w:r>
              <w:rPr>
                <w:rtl/>
              </w:rPr>
              <w:tab/>
              <w:t>جهاز يد</w:t>
            </w:r>
          </w:p>
        </w:tc>
        <w:tc>
          <w:tcPr>
            <w:tcW w:w="2690" w:type="dxa"/>
            <w:hideMark/>
          </w:tcPr>
          <w:p w14:paraId="14E6F987" w14:textId="77777777" w:rsidR="008B68C4" w:rsidRDefault="008B68C4" w:rsidP="00DB2C18">
            <w:pPr>
              <w:spacing w:before="60" w:after="60" w:line="260" w:lineRule="exact"/>
              <w:jc w:val="center"/>
            </w:pPr>
            <w:r>
              <w:t>1 160</w:t>
            </w:r>
          </w:p>
        </w:tc>
      </w:tr>
    </w:tbl>
    <w:p w14:paraId="1282357F" w14:textId="77777777" w:rsidR="008B68C4" w:rsidRDefault="008B68C4" w:rsidP="008B68C4">
      <w:pPr>
        <w:rPr>
          <w:w w:val="103"/>
          <w:kern w:val="14"/>
          <w:lang w:val="fr-LU" w:eastAsia="en-US"/>
        </w:rPr>
      </w:pPr>
      <w:r>
        <w:rPr>
          <w:rtl/>
          <w:lang w:val="fr-LU"/>
        </w:rPr>
        <w:br w:type="page"/>
      </w:r>
    </w:p>
    <w:p w14:paraId="284B030F" w14:textId="77777777" w:rsidR="008B68C4" w:rsidRDefault="008B68C4" w:rsidP="008B68C4">
      <w:pPr>
        <w:rPr>
          <w:b/>
          <w:bCs/>
          <w:rtl/>
          <w:lang w:val="fr-LU"/>
        </w:rPr>
      </w:pPr>
      <w:r>
        <w:rPr>
          <w:b/>
          <w:bCs/>
          <w:rtl/>
          <w:lang w:val="fr-LU"/>
        </w:rPr>
        <w:lastRenderedPageBreak/>
        <w:t>جمهورية كوت ديفوار</w:t>
      </w:r>
    </w:p>
    <w:p w14:paraId="60C11995" w14:textId="77777777" w:rsidR="008B68C4" w:rsidRDefault="008B68C4" w:rsidP="008B68C4">
      <w:pPr>
        <w:rPr>
          <w:b/>
          <w:bCs/>
          <w:rtl/>
          <w:lang w:val="fr-LU"/>
        </w:rPr>
      </w:pPr>
      <w:r>
        <w:rPr>
          <w:b/>
          <w:bCs/>
          <w:rtl/>
          <w:lang w:val="fr-LU"/>
        </w:rPr>
        <w:t>اتفاقية إصدار امتياز</w:t>
      </w:r>
    </w:p>
    <w:p w14:paraId="6AFF5FBD" w14:textId="77777777" w:rsidR="008B68C4" w:rsidRDefault="008B68C4" w:rsidP="008B68C4">
      <w:pPr>
        <w:rPr>
          <w:b/>
          <w:bCs/>
          <w:rtl/>
        </w:rPr>
      </w:pPr>
      <w:r>
        <w:rPr>
          <w:b/>
          <w:bCs/>
          <w:rtl/>
        </w:rPr>
        <w:t>الملحق</w:t>
      </w:r>
      <w:r>
        <w:rPr>
          <w:b/>
          <w:bCs/>
          <w:rtl/>
          <w:lang w:val="fr-LU"/>
        </w:rPr>
        <w:t xml:space="preserve"> </w:t>
      </w:r>
      <w:r>
        <w:rPr>
          <w:b/>
          <w:bCs/>
        </w:rPr>
        <w:t>15</w:t>
      </w:r>
    </w:p>
    <w:p w14:paraId="6208C41A" w14:textId="77777777" w:rsidR="008B68C4" w:rsidRDefault="008B68C4" w:rsidP="008B68C4">
      <w:pPr>
        <w:jc w:val="left"/>
        <w:rPr>
          <w:b/>
          <w:bCs/>
          <w:rtl/>
        </w:rPr>
      </w:pPr>
      <w:r>
        <w:rPr>
          <w:b/>
          <w:bCs/>
          <w:rtl/>
        </w:rPr>
        <w:t>مسودة مرسوم تحديد الرسوم والضرائب</w:t>
      </w:r>
      <w:r>
        <w:rPr>
          <w:b/>
          <w:bCs/>
          <w:rtl/>
        </w:rPr>
        <w:br/>
        <w:t>والأتعاب على الاتصالات الراديوية</w:t>
      </w:r>
    </w:p>
    <w:p w14:paraId="05580FC3" w14:textId="77777777" w:rsidR="008B68C4" w:rsidRDefault="008B68C4" w:rsidP="008B68C4">
      <w:pPr>
        <w:spacing w:before="360" w:after="120"/>
        <w:jc w:val="center"/>
        <w:rPr>
          <w:b/>
          <w:bCs/>
          <w:rtl/>
          <w:lang w:val="fr-LU"/>
        </w:rPr>
      </w:pPr>
      <w:r>
        <w:rPr>
          <w:b/>
          <w:bCs/>
          <w:rtl/>
          <w:lang w:val="fr-LU"/>
        </w:rPr>
        <w:t>جمهورية كوت ديفوار</w:t>
      </w:r>
    </w:p>
    <w:p w14:paraId="1E61580D" w14:textId="77777777" w:rsidR="008B68C4" w:rsidRPr="00D85BBD" w:rsidRDefault="008B68C4" w:rsidP="008B68C4">
      <w:pPr>
        <w:spacing w:after="360"/>
        <w:jc w:val="center"/>
        <w:rPr>
          <w:rtl/>
          <w:lang w:val="fr-LU"/>
        </w:rPr>
      </w:pPr>
      <w:r w:rsidRPr="00D85BBD">
        <w:rPr>
          <w:rtl/>
          <w:lang w:val="fr-LU"/>
        </w:rPr>
        <w:t>الوحدة - النظام - العمل</w:t>
      </w:r>
    </w:p>
    <w:p w14:paraId="177BA4A5" w14:textId="77777777" w:rsidR="008B68C4" w:rsidRDefault="008B68C4" w:rsidP="008B68C4">
      <w:pPr>
        <w:rPr>
          <w:rtl/>
          <w:lang w:val="fr-LU"/>
        </w:rPr>
      </w:pPr>
      <w:r>
        <w:rPr>
          <w:rtl/>
          <w:lang w:val="fr-LU"/>
        </w:rPr>
        <w:t xml:space="preserve">وزارة البنية التحتية الاقتصادية </w:t>
      </w:r>
      <w:r>
        <w:rPr>
          <w:rtl/>
          <w:lang w:val="fr-LU"/>
        </w:rPr>
        <w:tab/>
      </w:r>
      <w:r>
        <w:rPr>
          <w:rtl/>
          <w:lang w:val="fr-LU"/>
        </w:rPr>
        <w:tab/>
      </w:r>
      <w:r>
        <w:rPr>
          <w:rtl/>
          <w:lang w:val="fr-LU"/>
        </w:rPr>
        <w:tab/>
      </w:r>
      <w:r>
        <w:rPr>
          <w:rtl/>
          <w:lang w:val="fr-LU"/>
        </w:rPr>
        <w:tab/>
      </w:r>
      <w:r>
        <w:rPr>
          <w:rtl/>
          <w:lang w:val="fr-LU"/>
        </w:rPr>
        <w:tab/>
      </w:r>
      <w:r>
        <w:rPr>
          <w:rtl/>
          <w:lang w:val="fr-LU"/>
        </w:rPr>
        <w:tab/>
        <w:t>وزارة الشؤون المالية</w:t>
      </w:r>
    </w:p>
    <w:p w14:paraId="7D681113" w14:textId="77777777" w:rsidR="008B68C4" w:rsidRDefault="008B68C4" w:rsidP="008B68C4">
      <w:pPr>
        <w:spacing w:before="360"/>
        <w:jc w:val="center"/>
        <w:rPr>
          <w:b/>
          <w:bCs/>
          <w:rtl/>
        </w:rPr>
      </w:pPr>
      <w:r>
        <w:rPr>
          <w:b/>
          <w:bCs/>
          <w:rtl/>
          <w:lang w:val="fr-LU"/>
        </w:rPr>
        <w:t xml:space="preserve">القانون رقم </w:t>
      </w:r>
      <w:r>
        <w:rPr>
          <w:b/>
          <w:bCs/>
        </w:rPr>
        <w:t>97/173</w:t>
      </w:r>
      <w:r>
        <w:rPr>
          <w:b/>
          <w:bCs/>
          <w:rtl/>
        </w:rPr>
        <w:t xml:space="preserve"> المؤرخ </w:t>
      </w:r>
      <w:r>
        <w:rPr>
          <w:b/>
          <w:bCs/>
        </w:rPr>
        <w:t>79/3/19</w:t>
      </w:r>
      <w:r>
        <w:rPr>
          <w:b/>
          <w:bCs/>
          <w:rtl/>
        </w:rPr>
        <w:t xml:space="preserve"> لتحديد الرسوم</w:t>
      </w:r>
      <w:r>
        <w:rPr>
          <w:b/>
          <w:bCs/>
          <w:rtl/>
        </w:rPr>
        <w:br/>
        <w:t>والضرائب والأتعاب في خدمات الاتصالات الراديوية</w:t>
      </w:r>
    </w:p>
    <w:p w14:paraId="1C63FC84" w14:textId="77777777" w:rsidR="008B68C4" w:rsidRDefault="008B68C4" w:rsidP="008B68C4">
      <w:pPr>
        <w:jc w:val="center"/>
        <w:rPr>
          <w:b/>
          <w:bCs/>
          <w:rtl/>
        </w:rPr>
      </w:pPr>
      <w:r>
        <w:rPr>
          <w:b/>
          <w:bCs/>
          <w:rtl/>
        </w:rPr>
        <w:t>رئيس الجمهورية</w:t>
      </w:r>
    </w:p>
    <w:p w14:paraId="42DB1C1C" w14:textId="77777777" w:rsidR="008B68C4" w:rsidRDefault="008B68C4" w:rsidP="008B68C4">
      <w:pPr>
        <w:rPr>
          <w:rtl/>
          <w:lang w:val="fr-LU"/>
        </w:rPr>
      </w:pPr>
      <w:r>
        <w:rPr>
          <w:rtl/>
          <w:lang w:val="fr-LU"/>
        </w:rPr>
        <w:t>إذ يضع في الاعتبار التقرير المشترك لوزارة الاقتصاد والمالية ووزارة البنية التحتية الاقتصادية.</w:t>
      </w:r>
    </w:p>
    <w:p w14:paraId="6AD234F0" w14:textId="77777777" w:rsidR="008B68C4" w:rsidRDefault="008B68C4" w:rsidP="008B68C4">
      <w:pPr>
        <w:rPr>
          <w:rtl/>
          <w:lang w:val="fr-LU"/>
        </w:rPr>
      </w:pPr>
      <w:r>
        <w:rPr>
          <w:rtl/>
          <w:lang w:val="fr-LU"/>
        </w:rPr>
        <w:t>وإذ يضع في الاعتبار الدستور.</w:t>
      </w:r>
    </w:p>
    <w:p w14:paraId="1D45C211" w14:textId="77777777" w:rsidR="008B68C4" w:rsidRDefault="008B68C4" w:rsidP="008B68C4">
      <w:pPr>
        <w:rPr>
          <w:rtl/>
          <w:lang w:val="fr-LU"/>
        </w:rPr>
      </w:pPr>
      <w:r>
        <w:rPr>
          <w:rtl/>
          <w:lang w:val="fr-LU"/>
        </w:rPr>
        <w:t xml:space="preserve">وإذ يضع في الاعتبار القانون رقم </w:t>
      </w:r>
      <w:r>
        <w:t>95-526</w:t>
      </w:r>
      <w:r>
        <w:rPr>
          <w:rtl/>
        </w:rPr>
        <w:t xml:space="preserve"> المؤرخ </w:t>
      </w:r>
      <w:r>
        <w:t>7</w:t>
      </w:r>
      <w:r>
        <w:rPr>
          <w:rtl/>
        </w:rPr>
        <w:t xml:space="preserve"> يوليو </w:t>
      </w:r>
      <w:r>
        <w:t>1995</w:t>
      </w:r>
      <w:r>
        <w:rPr>
          <w:rtl/>
          <w:lang w:val="fr-LU"/>
        </w:rPr>
        <w:t xml:space="preserve"> بشأن قانون الاتصالات.</w:t>
      </w:r>
    </w:p>
    <w:p w14:paraId="1832C8CA" w14:textId="77777777" w:rsidR="008B68C4" w:rsidRDefault="008B68C4" w:rsidP="008B68C4">
      <w:pPr>
        <w:rPr>
          <w:rtl/>
        </w:rPr>
      </w:pPr>
      <w:r>
        <w:rPr>
          <w:rtl/>
          <w:lang w:val="fr-LU"/>
        </w:rPr>
        <w:t xml:space="preserve">وإذ يضع في الاعتبار المرسوم رقم </w:t>
      </w:r>
      <w:r>
        <w:t>85-1089</w:t>
      </w:r>
      <w:r>
        <w:rPr>
          <w:rtl/>
        </w:rPr>
        <w:t xml:space="preserve"> المؤرخ </w:t>
      </w:r>
      <w:r>
        <w:t>16</w:t>
      </w:r>
      <w:r>
        <w:rPr>
          <w:rtl/>
        </w:rPr>
        <w:t xml:space="preserve"> أكتوبر </w:t>
      </w:r>
      <w:r>
        <w:t>1985</w:t>
      </w:r>
      <w:r>
        <w:rPr>
          <w:rtl/>
        </w:rPr>
        <w:t xml:space="preserve"> لتحديد لوائح الكهرباء الراديوية الخاصة في كوت ديفوار.</w:t>
      </w:r>
    </w:p>
    <w:p w14:paraId="6F4DB337" w14:textId="77777777" w:rsidR="008B68C4" w:rsidRDefault="008B68C4" w:rsidP="008B68C4">
      <w:pPr>
        <w:rPr>
          <w:rtl/>
        </w:rPr>
      </w:pPr>
      <w:r>
        <w:rPr>
          <w:rtl/>
        </w:rPr>
        <w:t xml:space="preserve">وإذ يضع في الاعتبار المرسوم رقم </w:t>
      </w:r>
      <w:r>
        <w:t>95-554</w:t>
      </w:r>
      <w:r>
        <w:rPr>
          <w:rtl/>
        </w:rPr>
        <w:t xml:space="preserve"> المؤرخ </w:t>
      </w:r>
      <w:r>
        <w:t>19</w:t>
      </w:r>
      <w:r>
        <w:rPr>
          <w:rtl/>
        </w:rPr>
        <w:t xml:space="preserve"> يوليو </w:t>
      </w:r>
      <w:r>
        <w:t>1995</w:t>
      </w:r>
      <w:r>
        <w:rPr>
          <w:rtl/>
        </w:rPr>
        <w:t xml:space="preserve"> لتحديد تنظيم وتسيير كيان عام خاص يسمى فيما بعد وكالة الاتصالات في كوت ديفوار.</w:t>
      </w:r>
    </w:p>
    <w:p w14:paraId="12E129E9" w14:textId="77777777" w:rsidR="008B68C4" w:rsidRDefault="008B68C4" w:rsidP="008B68C4">
      <w:pPr>
        <w:rPr>
          <w:rtl/>
        </w:rPr>
      </w:pPr>
      <w:r>
        <w:rPr>
          <w:rtl/>
          <w:lang w:val="fr-LU"/>
        </w:rPr>
        <w:t xml:space="preserve">وإذ يضع في الاعتبار المرسوم رقم </w:t>
      </w:r>
      <w:r>
        <w:t>96-PR/002</w:t>
      </w:r>
      <w:r>
        <w:rPr>
          <w:rtl/>
        </w:rPr>
        <w:t xml:space="preserve"> المؤرخ </w:t>
      </w:r>
      <w:r>
        <w:t>26</w:t>
      </w:r>
      <w:r>
        <w:rPr>
          <w:rtl/>
        </w:rPr>
        <w:t xml:space="preserve"> يناير </w:t>
      </w:r>
      <w:r>
        <w:t>1996</w:t>
      </w:r>
      <w:r>
        <w:rPr>
          <w:rtl/>
        </w:rPr>
        <w:t xml:space="preserve"> </w:t>
      </w:r>
      <w:r>
        <w:rPr>
          <w:rFonts w:hint="cs"/>
          <w:rtl/>
        </w:rPr>
        <w:t xml:space="preserve">بتعيين الحكومة؛ بصيغته المعدَّلة بموجب المرسوم </w:t>
      </w:r>
      <w:r>
        <w:rPr>
          <w:rFonts w:hint="cs"/>
          <w:rtl/>
        </w:rPr>
        <w:br/>
        <w:t>رقم </w:t>
      </w:r>
      <w:r>
        <w:t>96-PR/10</w:t>
      </w:r>
      <w:r>
        <w:rPr>
          <w:rtl/>
        </w:rPr>
        <w:t xml:space="preserve"> المؤرخ </w:t>
      </w:r>
      <w:r>
        <w:t>10</w:t>
      </w:r>
      <w:r>
        <w:rPr>
          <w:rtl/>
        </w:rPr>
        <w:t xml:space="preserve"> أغسطس </w:t>
      </w:r>
      <w:r>
        <w:t>1996</w:t>
      </w:r>
      <w:r>
        <w:rPr>
          <w:rtl/>
        </w:rPr>
        <w:t>.</w:t>
      </w:r>
    </w:p>
    <w:p w14:paraId="63119CE5" w14:textId="77777777" w:rsidR="008B68C4" w:rsidRDefault="008B68C4" w:rsidP="008B68C4">
      <w:pPr>
        <w:rPr>
          <w:rtl/>
        </w:rPr>
      </w:pPr>
      <w:r>
        <w:rPr>
          <w:rtl/>
        </w:rPr>
        <w:t xml:space="preserve">وإذ يضع في الاعتبار المرسوم رقم </w:t>
      </w:r>
      <w:r>
        <w:t>96-179</w:t>
      </w:r>
      <w:r>
        <w:rPr>
          <w:rtl/>
        </w:rPr>
        <w:t xml:space="preserve"> المؤرخ </w:t>
      </w:r>
      <w:r>
        <w:t>1</w:t>
      </w:r>
      <w:r>
        <w:rPr>
          <w:rtl/>
        </w:rPr>
        <w:t xml:space="preserve"> مارس </w:t>
      </w:r>
      <w:r>
        <w:t>1996</w:t>
      </w:r>
      <w:r>
        <w:rPr>
          <w:rtl/>
        </w:rPr>
        <w:t xml:space="preserve"> لتحديد اختصاصات أعضاء الحكومة.</w:t>
      </w:r>
    </w:p>
    <w:p w14:paraId="35BCE172" w14:textId="77777777" w:rsidR="008B68C4" w:rsidRDefault="008B68C4" w:rsidP="008B68C4">
      <w:pPr>
        <w:spacing w:before="360"/>
        <w:jc w:val="center"/>
        <w:rPr>
          <w:b/>
          <w:bCs/>
          <w:rtl/>
        </w:rPr>
      </w:pPr>
      <w:r>
        <w:rPr>
          <w:b/>
          <w:bCs/>
          <w:rtl/>
        </w:rPr>
        <w:t>وبعد أن نظر مجلس الوزراء في:</w:t>
      </w:r>
    </w:p>
    <w:p w14:paraId="2A21AD9A" w14:textId="77777777" w:rsidR="008B68C4" w:rsidRDefault="008B68C4" w:rsidP="008B68C4">
      <w:pPr>
        <w:jc w:val="center"/>
        <w:rPr>
          <w:b/>
          <w:bCs/>
          <w:rtl/>
        </w:rPr>
      </w:pPr>
      <w:r>
        <w:rPr>
          <w:b/>
          <w:bCs/>
          <w:rtl/>
        </w:rPr>
        <w:t>المرسوم</w:t>
      </w:r>
    </w:p>
    <w:p w14:paraId="690DC8F4" w14:textId="77777777" w:rsidR="008B68C4" w:rsidRPr="00591577" w:rsidRDefault="008B68C4" w:rsidP="00591577">
      <w:pPr>
        <w:pStyle w:val="ChapNo"/>
        <w:rPr>
          <w:b w:val="0"/>
          <w:bCs/>
          <w:rtl/>
        </w:rPr>
      </w:pPr>
      <w:r w:rsidRPr="00591577">
        <w:rPr>
          <w:b w:val="0"/>
          <w:bCs/>
          <w:rtl/>
        </w:rPr>
        <w:t>الفصل الأول</w:t>
      </w:r>
    </w:p>
    <w:p w14:paraId="50E33AF1" w14:textId="77777777" w:rsidR="008B68C4" w:rsidRPr="00591577" w:rsidRDefault="008B68C4" w:rsidP="00591577">
      <w:pPr>
        <w:pStyle w:val="Chaptitle"/>
        <w:rPr>
          <w:b w:val="0"/>
          <w:bCs/>
          <w:rtl/>
        </w:rPr>
      </w:pPr>
      <w:r w:rsidRPr="00591577">
        <w:rPr>
          <w:b w:val="0"/>
          <w:bCs/>
          <w:rtl/>
        </w:rPr>
        <w:t>أحكام عامة: مجال التطبيق</w:t>
      </w:r>
    </w:p>
    <w:p w14:paraId="38590485" w14:textId="77777777" w:rsidR="008B68C4" w:rsidRDefault="008B68C4" w:rsidP="008B68C4">
      <w:pPr>
        <w:rPr>
          <w:rtl/>
        </w:rPr>
      </w:pPr>
      <w:r>
        <w:rPr>
          <w:rtl/>
          <w:lang w:val="fr-LU"/>
        </w:rPr>
        <w:t xml:space="preserve">المادة </w:t>
      </w:r>
      <w:r>
        <w:t>1</w:t>
      </w:r>
      <w:r>
        <w:rPr>
          <w:rtl/>
        </w:rPr>
        <w:t>:</w:t>
      </w:r>
      <w:r>
        <w:rPr>
          <w:rtl/>
        </w:rPr>
        <w:tab/>
        <w:t xml:space="preserve">تطبيقاً لأحكام المواد </w:t>
      </w:r>
      <w:r>
        <w:t>6</w:t>
      </w:r>
      <w:r>
        <w:rPr>
          <w:rtl/>
        </w:rPr>
        <w:t xml:space="preserve"> و</w:t>
      </w:r>
      <w:r>
        <w:t>8</w:t>
      </w:r>
      <w:r>
        <w:rPr>
          <w:rtl/>
        </w:rPr>
        <w:t xml:space="preserve"> و</w:t>
      </w:r>
      <w:r>
        <w:t>20</w:t>
      </w:r>
      <w:r>
        <w:rPr>
          <w:rtl/>
        </w:rPr>
        <w:t xml:space="preserve"> و</w:t>
      </w:r>
      <w:r>
        <w:t>24</w:t>
      </w:r>
      <w:r>
        <w:rPr>
          <w:rtl/>
        </w:rPr>
        <w:t xml:space="preserve"> و</w:t>
      </w:r>
      <w:r>
        <w:t>51</w:t>
      </w:r>
      <w:r>
        <w:rPr>
          <w:rtl/>
        </w:rPr>
        <w:t xml:space="preserve"> من القانون رقم </w:t>
      </w:r>
      <w:r>
        <w:t>95</w:t>
      </w:r>
      <w:r>
        <w:noBreakHyphen/>
        <w:t>526</w:t>
      </w:r>
      <w:r>
        <w:rPr>
          <w:rtl/>
        </w:rPr>
        <w:t xml:space="preserve"> المؤرخ </w:t>
      </w:r>
      <w:r>
        <w:t>7</w:t>
      </w:r>
      <w:r>
        <w:rPr>
          <w:rtl/>
        </w:rPr>
        <w:t xml:space="preserve"> يوليو </w:t>
      </w:r>
      <w:r>
        <w:t>1995</w:t>
      </w:r>
      <w:r>
        <w:rPr>
          <w:rtl/>
        </w:rPr>
        <w:t xml:space="preserve"> لتحديد قانون الاتصالات، يتضمن هذا المرسوم تحديداً للرسوم والضرائب والأتعاب والمساهمات المستحقة لوكالة الاتصالات في كوت ديفوار/</w:t>
      </w:r>
      <w:r>
        <w:t>(ATCI)</w:t>
      </w:r>
      <w:r>
        <w:rPr>
          <w:rtl/>
        </w:rPr>
        <w:t xml:space="preserve"> على مقدمي الطلبات أو أصحاب التصاريح في موضوعات الاتصالات الراديوية.</w:t>
      </w:r>
    </w:p>
    <w:p w14:paraId="4566DD7F" w14:textId="77777777" w:rsidR="008B68C4" w:rsidRPr="00591577" w:rsidRDefault="008B68C4" w:rsidP="00591577">
      <w:pPr>
        <w:pStyle w:val="ChapNo"/>
        <w:rPr>
          <w:b w:val="0"/>
          <w:bCs/>
          <w:rtl/>
        </w:rPr>
      </w:pPr>
      <w:r w:rsidRPr="00591577">
        <w:rPr>
          <w:b w:val="0"/>
          <w:bCs/>
          <w:rtl/>
        </w:rPr>
        <w:lastRenderedPageBreak/>
        <w:t>الفصل الثاني</w:t>
      </w:r>
    </w:p>
    <w:p w14:paraId="164C2D60" w14:textId="77777777" w:rsidR="008B68C4" w:rsidRDefault="008B68C4" w:rsidP="00591577">
      <w:pPr>
        <w:pStyle w:val="Chaptitle"/>
        <w:rPr>
          <w:b w:val="0"/>
          <w:bCs/>
          <w:rtl/>
        </w:rPr>
      </w:pPr>
      <w:r w:rsidRPr="00591577">
        <w:rPr>
          <w:b w:val="0"/>
          <w:bCs/>
          <w:rtl/>
        </w:rPr>
        <w:t>الرسوم والأتعاب والمساهمات المنطبقة على الشبكات</w:t>
      </w:r>
      <w:r w:rsidRPr="00591577">
        <w:rPr>
          <w:b w:val="0"/>
          <w:bCs/>
          <w:rtl/>
        </w:rPr>
        <w:br/>
        <w:t>والمحطات الكهربائية الراديوية</w:t>
      </w:r>
    </w:p>
    <w:p w14:paraId="0375865C" w14:textId="77777777" w:rsidR="008B68C4" w:rsidRDefault="008B68C4" w:rsidP="008B68C4">
      <w:pPr>
        <w:rPr>
          <w:rtl/>
        </w:rPr>
      </w:pPr>
      <w:r>
        <w:rPr>
          <w:rtl/>
        </w:rPr>
        <w:t>الباب الأول: الشبكات الكهربائية الراديوية للخدمات والشبكات المتنقلة والثابتة والشبكات والمحطات الأرضية للخدمات الساتلية الثابتة والخدمات الساتلية المتنقلة.</w:t>
      </w:r>
    </w:p>
    <w:p w14:paraId="4EB019AA" w14:textId="77777777" w:rsidR="008B68C4" w:rsidRDefault="008B68C4" w:rsidP="008B68C4">
      <w:pPr>
        <w:rPr>
          <w:rtl/>
        </w:rPr>
      </w:pPr>
      <w:r>
        <w:rPr>
          <w:rtl/>
        </w:rPr>
        <w:t xml:space="preserve">المادة </w:t>
      </w:r>
      <w:r>
        <w:t>2</w:t>
      </w:r>
      <w:r>
        <w:rPr>
          <w:rtl/>
        </w:rPr>
        <w:t>: يتعيَّن على طالبي أو حائزي تصاريح تتصل بالشبكات الكهربائية الراديوية للخدمات المتنقلة الثابتة وللأرض، وكذلك الشبكات والمحطات الأرضية للخدمات الساتلية المتنقلة والثابتة دفع رسوم وأتعاب ومساهمات على النحو التالي:</w:t>
      </w:r>
    </w:p>
    <w:p w14:paraId="54D568F8" w14:textId="77777777" w:rsidR="008B68C4" w:rsidRDefault="008B68C4" w:rsidP="008B68C4">
      <w:pPr>
        <w:pStyle w:val="enumlev10"/>
        <w:rPr>
          <w:rtl/>
        </w:rPr>
      </w:pPr>
      <w:r>
        <w:rPr>
          <w:rtl/>
        </w:rPr>
        <w:t>-</w:t>
      </w:r>
      <w:r>
        <w:rPr>
          <w:rtl/>
        </w:rPr>
        <w:tab/>
        <w:t>رسوم تجميع الملف؛</w:t>
      </w:r>
    </w:p>
    <w:p w14:paraId="1A28E69C" w14:textId="77777777" w:rsidR="008B68C4" w:rsidRDefault="008B68C4" w:rsidP="008B68C4">
      <w:pPr>
        <w:pStyle w:val="enumlev10"/>
      </w:pPr>
      <w:r>
        <w:rPr>
          <w:rtl/>
        </w:rPr>
        <w:t>-</w:t>
      </w:r>
      <w:r>
        <w:rPr>
          <w:rtl/>
        </w:rPr>
        <w:tab/>
        <w:t>رسوم مراقبة المحطات الكهربائية الراديوية؛</w:t>
      </w:r>
    </w:p>
    <w:p w14:paraId="2E23B375" w14:textId="77777777" w:rsidR="008B68C4" w:rsidRDefault="008B68C4" w:rsidP="008B68C4">
      <w:pPr>
        <w:pStyle w:val="enumlev10"/>
      </w:pPr>
      <w:r>
        <w:rPr>
          <w:rtl/>
        </w:rPr>
        <w:t>-</w:t>
      </w:r>
      <w:r>
        <w:rPr>
          <w:rtl/>
        </w:rPr>
        <w:tab/>
        <w:t>المساهمة في تكاليف الإدارة؛</w:t>
      </w:r>
    </w:p>
    <w:p w14:paraId="2AA85F9B" w14:textId="77777777" w:rsidR="008B68C4" w:rsidRDefault="008B68C4" w:rsidP="008B68C4">
      <w:pPr>
        <w:pStyle w:val="enumlev10"/>
      </w:pPr>
      <w:r>
        <w:rPr>
          <w:rtl/>
        </w:rPr>
        <w:t>-</w:t>
      </w:r>
      <w:r>
        <w:rPr>
          <w:rtl/>
        </w:rPr>
        <w:tab/>
        <w:t>رسوم استعمال الترددات الكهربائية الراديوية.</w:t>
      </w:r>
    </w:p>
    <w:p w14:paraId="18687775" w14:textId="77777777" w:rsidR="008B68C4" w:rsidRDefault="008B68C4" w:rsidP="008B68C4">
      <w:pPr>
        <w:rPr>
          <w:rtl/>
        </w:rPr>
      </w:pPr>
      <w:r>
        <w:rPr>
          <w:rtl/>
        </w:rPr>
        <w:t>الباب الثاني: المحطات الأرضية المجتمعية لأغراض الاستقبال فقط.</w:t>
      </w:r>
    </w:p>
    <w:p w14:paraId="7ABB752E" w14:textId="77777777" w:rsidR="008B68C4" w:rsidRDefault="008B68C4" w:rsidP="008B68C4">
      <w:pPr>
        <w:rPr>
          <w:rtl/>
        </w:rPr>
      </w:pPr>
      <w:r>
        <w:rPr>
          <w:rtl/>
        </w:rPr>
        <w:t xml:space="preserve">المادة </w:t>
      </w:r>
      <w:r>
        <w:t>3</w:t>
      </w:r>
      <w:r>
        <w:rPr>
          <w:rtl/>
        </w:rPr>
        <w:t xml:space="preserve">: يكون دفع الرسوم والأتعاب والمساهمات المنصوص عليها في المادة </w:t>
      </w:r>
      <w:r>
        <w:t>2</w:t>
      </w:r>
      <w:r>
        <w:rPr>
          <w:rtl/>
        </w:rPr>
        <w:t xml:space="preserve"> أعلاه مستحقاً على طالبي أو حائزي التصاريح المتصلة بإقامة إذاعة راديوية لأغراض الاستقبال الجماعي أو الاستقبال من محطات إعادة التوزيع وفقاً لأحكام المادة </w:t>
      </w:r>
      <w:r>
        <w:t>20</w:t>
      </w:r>
      <w:r>
        <w:rPr>
          <w:rtl/>
        </w:rPr>
        <w:t xml:space="preserve"> من القانون رقم </w:t>
      </w:r>
      <w:r>
        <w:t>95-526</w:t>
      </w:r>
      <w:r>
        <w:rPr>
          <w:rtl/>
        </w:rPr>
        <w:t xml:space="preserve"> المؤرخ </w:t>
      </w:r>
      <w:r>
        <w:t>7</w:t>
      </w:r>
      <w:r>
        <w:rPr>
          <w:rtl/>
        </w:rPr>
        <w:t xml:space="preserve"> يوليو </w:t>
      </w:r>
      <w:r>
        <w:t>1995</w:t>
      </w:r>
      <w:r>
        <w:rPr>
          <w:rtl/>
        </w:rPr>
        <w:t xml:space="preserve"> الذي يحدد قانون الاتصالات.</w:t>
      </w:r>
    </w:p>
    <w:p w14:paraId="048B4FF7" w14:textId="77777777" w:rsidR="008B68C4" w:rsidRDefault="008B68C4" w:rsidP="008B68C4">
      <w:pPr>
        <w:rPr>
          <w:rtl/>
        </w:rPr>
      </w:pPr>
      <w:r>
        <w:rPr>
          <w:rtl/>
        </w:rPr>
        <w:t>الباب الثالث: محطات الهواة.</w:t>
      </w:r>
    </w:p>
    <w:p w14:paraId="6F8759B8" w14:textId="77777777" w:rsidR="008B68C4" w:rsidRDefault="008B68C4" w:rsidP="008B68C4">
      <w:pPr>
        <w:rPr>
          <w:rtl/>
        </w:rPr>
      </w:pPr>
      <w:r>
        <w:rPr>
          <w:rtl/>
        </w:rPr>
        <w:t xml:space="preserve">المادة </w:t>
      </w:r>
      <w:r>
        <w:t>4</w:t>
      </w:r>
      <w:r>
        <w:rPr>
          <w:rtl/>
        </w:rPr>
        <w:t>: يتعيَّن على طالبي أو حائزي تصاريح محطات الهواة دفع الرسوم التالية:</w:t>
      </w:r>
    </w:p>
    <w:p w14:paraId="3689E161" w14:textId="77777777" w:rsidR="008B68C4" w:rsidRDefault="008B68C4" w:rsidP="008B68C4">
      <w:pPr>
        <w:pStyle w:val="enumlev10"/>
        <w:rPr>
          <w:rtl/>
        </w:rPr>
      </w:pPr>
      <w:r>
        <w:rPr>
          <w:rtl/>
        </w:rPr>
        <w:t>-</w:t>
      </w:r>
      <w:r>
        <w:rPr>
          <w:rtl/>
        </w:rPr>
        <w:tab/>
        <w:t>رسوم تجميع الملف.</w:t>
      </w:r>
    </w:p>
    <w:p w14:paraId="629811B0" w14:textId="77777777" w:rsidR="008B68C4" w:rsidRDefault="008B68C4" w:rsidP="008B68C4">
      <w:pPr>
        <w:pStyle w:val="enumlev10"/>
      </w:pPr>
      <w:r>
        <w:rPr>
          <w:rtl/>
        </w:rPr>
        <w:t>-</w:t>
      </w:r>
      <w:r>
        <w:rPr>
          <w:rtl/>
        </w:rPr>
        <w:tab/>
        <w:t>أتعاب مراقبة المحطات.</w:t>
      </w:r>
    </w:p>
    <w:p w14:paraId="7EEB89C4" w14:textId="77777777" w:rsidR="008B68C4" w:rsidRDefault="008B68C4" w:rsidP="008B68C4">
      <w:r>
        <w:rPr>
          <w:rtl/>
        </w:rPr>
        <w:t>الباب الرابع: الاستعمال المؤقت للمحطات الكهربائية الراديوية.</w:t>
      </w:r>
    </w:p>
    <w:p w14:paraId="2D111592" w14:textId="77777777" w:rsidR="008B68C4" w:rsidRDefault="008B68C4" w:rsidP="008B68C4">
      <w:pPr>
        <w:rPr>
          <w:rtl/>
        </w:rPr>
      </w:pPr>
      <w:r>
        <w:rPr>
          <w:rtl/>
        </w:rPr>
        <w:t xml:space="preserve">المادة </w:t>
      </w:r>
      <w:r>
        <w:t>5</w:t>
      </w:r>
      <w:r>
        <w:rPr>
          <w:rtl/>
        </w:rPr>
        <w:t>: يتعيَّن على المحطات الكهربائية الراديوية للأرض وكذلك المحطات الأرضية الفضائية التي تستعمل على أساس مؤقت دفع الأتعاب والرسوم التالية:</w:t>
      </w:r>
    </w:p>
    <w:p w14:paraId="03755523" w14:textId="77777777" w:rsidR="008B68C4" w:rsidRDefault="008B68C4" w:rsidP="008B68C4">
      <w:pPr>
        <w:pStyle w:val="enumlev10"/>
        <w:rPr>
          <w:rtl/>
        </w:rPr>
      </w:pPr>
      <w:r>
        <w:rPr>
          <w:rtl/>
        </w:rPr>
        <w:t>-</w:t>
      </w:r>
      <w:r>
        <w:rPr>
          <w:rtl/>
        </w:rPr>
        <w:tab/>
        <w:t>رسم مراقبة؛</w:t>
      </w:r>
    </w:p>
    <w:p w14:paraId="474FE40D" w14:textId="77777777" w:rsidR="008B68C4" w:rsidRDefault="008B68C4" w:rsidP="008B68C4">
      <w:pPr>
        <w:pStyle w:val="enumlev10"/>
      </w:pPr>
      <w:r>
        <w:rPr>
          <w:rtl/>
        </w:rPr>
        <w:t>-</w:t>
      </w:r>
      <w:r>
        <w:rPr>
          <w:rtl/>
        </w:rPr>
        <w:tab/>
        <w:t>رسم المساهمة في تكاليف وأتعاب الإدارة لاستعمال الترددات الكهربائية الراديوية المحسوبة على أساس شهري.</w:t>
      </w:r>
    </w:p>
    <w:p w14:paraId="5EEC935F" w14:textId="77777777" w:rsidR="008B68C4" w:rsidRDefault="008B68C4" w:rsidP="008B68C4">
      <w:r>
        <w:rPr>
          <w:rtl/>
        </w:rPr>
        <w:t xml:space="preserve">الباب الخامس: أجهزة الإرسال والاستقبال ذات القدرة المنخفضة أو أجهزة </w:t>
      </w:r>
      <w:r>
        <w:t>CB</w:t>
      </w:r>
      <w:r>
        <w:rPr>
          <w:rtl/>
        </w:rPr>
        <w:t>.</w:t>
      </w:r>
    </w:p>
    <w:p w14:paraId="34DE9CBF" w14:textId="77777777" w:rsidR="008B68C4" w:rsidRDefault="008B68C4" w:rsidP="008B68C4">
      <w:pPr>
        <w:rPr>
          <w:rtl/>
        </w:rPr>
      </w:pPr>
      <w:r>
        <w:rPr>
          <w:rtl/>
        </w:rPr>
        <w:t xml:space="preserve">المادة </w:t>
      </w:r>
      <w:r>
        <w:t>6</w:t>
      </w:r>
      <w:r>
        <w:rPr>
          <w:rtl/>
        </w:rPr>
        <w:t>:</w:t>
      </w:r>
      <w:r>
        <w:rPr>
          <w:rFonts w:hint="cs"/>
          <w:rtl/>
        </w:rPr>
        <w:t xml:space="preserve"> </w:t>
      </w:r>
      <w:r>
        <w:rPr>
          <w:rtl/>
        </w:rPr>
        <w:t xml:space="preserve">يخضع استعمال أجهزة الإرسال والاستقبال التي تعمل على قنوات بسيطة تسمى أجهزة قناة المواطنين </w:t>
      </w:r>
      <w:r>
        <w:t>(CB)</w:t>
      </w:r>
      <w:r>
        <w:rPr>
          <w:rtl/>
        </w:rPr>
        <w:t xml:space="preserve"> لدفع رسم غير قابل للاسترداد ولا يتم رده عند منح التصريح.</w:t>
      </w:r>
    </w:p>
    <w:p w14:paraId="5B30212E" w14:textId="77777777" w:rsidR="008B68C4" w:rsidRDefault="008B68C4" w:rsidP="008B68C4">
      <w:pPr>
        <w:rPr>
          <w:rtl/>
        </w:rPr>
      </w:pPr>
      <w:r>
        <w:rPr>
          <w:rtl/>
        </w:rPr>
        <w:t xml:space="preserve">ولا يخضع لهذا الرسم أجهزة </w:t>
      </w:r>
      <w:r>
        <w:t>CB</w:t>
      </w:r>
      <w:r>
        <w:rPr>
          <w:rtl/>
        </w:rPr>
        <w:t xml:space="preserve"> التي تضم </w:t>
      </w:r>
      <w:r>
        <w:t>40</w:t>
      </w:r>
      <w:r>
        <w:rPr>
          <w:rtl/>
        </w:rPr>
        <w:t xml:space="preserve"> قناة كحد أقصى تعمل حصرياً في تشكيل زاوية وتصل قدرتها القصوى إلى </w:t>
      </w:r>
      <w:r>
        <w:t>4W</w:t>
      </w:r>
      <w:r>
        <w:rPr>
          <w:rtl/>
        </w:rPr>
        <w:t>.</w:t>
      </w:r>
    </w:p>
    <w:p w14:paraId="6075BAB9" w14:textId="77777777" w:rsidR="008B68C4" w:rsidRDefault="008B68C4" w:rsidP="008B68C4">
      <w:pPr>
        <w:rPr>
          <w:rtl/>
        </w:rPr>
      </w:pPr>
      <w:r>
        <w:rPr>
          <w:rtl/>
        </w:rPr>
        <w:t>الباب السادس: تركيب راديو القيادة المخفَّض.</w:t>
      </w:r>
    </w:p>
    <w:p w14:paraId="1F894352" w14:textId="77777777" w:rsidR="008B68C4" w:rsidRDefault="008B68C4" w:rsidP="008B68C4">
      <w:pPr>
        <w:rPr>
          <w:rtl/>
        </w:rPr>
      </w:pPr>
      <w:r>
        <w:rPr>
          <w:rtl/>
        </w:rPr>
        <w:t xml:space="preserve">المادة </w:t>
      </w:r>
      <w:r>
        <w:t>7</w:t>
      </w:r>
      <w:r>
        <w:rPr>
          <w:rtl/>
        </w:rPr>
        <w:t>:</w:t>
      </w:r>
      <w:r>
        <w:rPr>
          <w:rFonts w:hint="cs"/>
          <w:rtl/>
        </w:rPr>
        <w:t xml:space="preserve"> </w:t>
      </w:r>
      <w:r>
        <w:rPr>
          <w:rtl/>
        </w:rPr>
        <w:t xml:space="preserve">استعمال أجهزة الإرسال والاستقبال المخفَّضة التي تقل قدرتها عن خمسة </w:t>
      </w:r>
      <w:r>
        <w:t>(5)</w:t>
      </w:r>
      <w:r>
        <w:rPr>
          <w:rtl/>
        </w:rPr>
        <w:t xml:space="preserve"> واط بغرض استعمالها كراديو قيادة، باستثناء الأجهزة المصرح لها بالحق الكامل، يخضع لدفع ضرائب لمدة خمس </w:t>
      </w:r>
      <w:r>
        <w:t>(5)</w:t>
      </w:r>
      <w:r>
        <w:rPr>
          <w:rtl/>
        </w:rPr>
        <w:t xml:space="preserve"> سنوات يتم تحصيلها مقدماً وغير قابلة للاسترداد.</w:t>
      </w:r>
    </w:p>
    <w:p w14:paraId="6FE85AC8" w14:textId="77777777" w:rsidR="008B68C4" w:rsidRDefault="008B68C4" w:rsidP="008B68C4">
      <w:pPr>
        <w:rPr>
          <w:rtl/>
        </w:rPr>
      </w:pPr>
      <w:r>
        <w:rPr>
          <w:rtl/>
        </w:rPr>
        <w:lastRenderedPageBreak/>
        <w:t>الباب السابع: الرسوم والأتعاب الكهربائية الراديوية.</w:t>
      </w:r>
    </w:p>
    <w:p w14:paraId="3FEF9B20" w14:textId="77777777" w:rsidR="008B68C4" w:rsidRDefault="008B68C4" w:rsidP="008B68C4">
      <w:pPr>
        <w:rPr>
          <w:rtl/>
        </w:rPr>
      </w:pPr>
      <w:r>
        <w:rPr>
          <w:rtl/>
        </w:rPr>
        <w:t xml:space="preserve">المادة </w:t>
      </w:r>
      <w:r>
        <w:t>8</w:t>
      </w:r>
      <w:r>
        <w:rPr>
          <w:rtl/>
        </w:rPr>
        <w:t>: فيما يلي نص طرائق دفع الرسوم والأتعاب والمساهمات المنصوص عليها في الأبواب من الأول إلى الرابع أعلاه:</w:t>
      </w:r>
    </w:p>
    <w:p w14:paraId="661EE6D3" w14:textId="77777777" w:rsidR="008B68C4" w:rsidRDefault="008B68C4" w:rsidP="008B68C4">
      <w:pPr>
        <w:pStyle w:val="enumlev10"/>
        <w:rPr>
          <w:rtl/>
        </w:rPr>
      </w:pPr>
      <w:r>
        <w:rPr>
          <w:rtl/>
        </w:rPr>
        <w:t>-</w:t>
      </w:r>
      <w:r>
        <w:rPr>
          <w:rtl/>
        </w:rPr>
        <w:tab/>
        <w:t>رسوم تجميع الملف والأتعاب غير القابلة للاسترداد تدفع مقدماً قبل إصدار التصريح؛</w:t>
      </w:r>
    </w:p>
    <w:p w14:paraId="4A8A2270" w14:textId="77777777" w:rsidR="008B68C4" w:rsidRDefault="008B68C4" w:rsidP="008B68C4">
      <w:pPr>
        <w:pStyle w:val="enumlev10"/>
      </w:pPr>
      <w:r>
        <w:rPr>
          <w:rtl/>
        </w:rPr>
        <w:t>-</w:t>
      </w:r>
      <w:r>
        <w:rPr>
          <w:rtl/>
        </w:rPr>
        <w:tab/>
        <w:t>أتعاب مراقبة المحطات والمساهمات في تكاليف الإدارة وتدفع مقدماً وتستحق الدفع سنوياً وغير قابلة للاسترداد؛</w:t>
      </w:r>
    </w:p>
    <w:p w14:paraId="30581135" w14:textId="77777777" w:rsidR="008B68C4" w:rsidRDefault="008B68C4" w:rsidP="008B68C4">
      <w:pPr>
        <w:pStyle w:val="enumlev10"/>
      </w:pPr>
      <w:r>
        <w:rPr>
          <w:rtl/>
        </w:rPr>
        <w:t>-</w:t>
      </w:r>
      <w:r>
        <w:rPr>
          <w:rtl/>
        </w:rPr>
        <w:tab/>
        <w:t xml:space="preserve">الرسوم المفروضة على استعمال الترددات الكهربائية تدفع سنوياً وتبدأ السنة الأولى بعد تاريخ إدخال المحطات في الخدمة في حين تبدأ السنوات التالية اعتباراً من </w:t>
      </w:r>
      <w:r>
        <w:t>1</w:t>
      </w:r>
      <w:r>
        <w:rPr>
          <w:rtl/>
        </w:rPr>
        <w:t xml:space="preserve"> يناير.</w:t>
      </w:r>
    </w:p>
    <w:p w14:paraId="3D98F505" w14:textId="77777777" w:rsidR="008B68C4" w:rsidRDefault="008B68C4" w:rsidP="008B68C4">
      <w:r>
        <w:rPr>
          <w:rtl/>
        </w:rPr>
        <w:t xml:space="preserve">المادة </w:t>
      </w:r>
      <w:r>
        <w:t>9</w:t>
      </w:r>
      <w:r>
        <w:rPr>
          <w:rtl/>
        </w:rPr>
        <w:t>:</w:t>
      </w:r>
      <w:r>
        <w:rPr>
          <w:rFonts w:hint="cs"/>
          <w:rtl/>
        </w:rPr>
        <w:t xml:space="preserve"> </w:t>
      </w:r>
      <w:r>
        <w:rPr>
          <w:rtl/>
        </w:rPr>
        <w:t>يتم إثبات دفع الرسوم والأتعاب بإصدار مستند يلصق على الجهاز أو المركبة أو السفينة أو المحطات المتنقلة.</w:t>
      </w:r>
    </w:p>
    <w:p w14:paraId="0ABA1A34" w14:textId="77777777" w:rsidR="008B68C4" w:rsidRPr="00591577" w:rsidRDefault="008B68C4" w:rsidP="00591577">
      <w:pPr>
        <w:pStyle w:val="ChapNo"/>
        <w:rPr>
          <w:b w:val="0"/>
          <w:bCs/>
          <w:rtl/>
        </w:rPr>
      </w:pPr>
      <w:r w:rsidRPr="00591577">
        <w:rPr>
          <w:b w:val="0"/>
          <w:bCs/>
          <w:rtl/>
        </w:rPr>
        <w:t>الفصل الثالث</w:t>
      </w:r>
    </w:p>
    <w:p w14:paraId="208BFBC2" w14:textId="77777777" w:rsidR="008B68C4" w:rsidRDefault="008B68C4" w:rsidP="00591577">
      <w:pPr>
        <w:pStyle w:val="Chaptitle"/>
        <w:rPr>
          <w:b w:val="0"/>
          <w:bCs/>
          <w:rtl/>
        </w:rPr>
      </w:pPr>
      <w:r w:rsidRPr="00591577">
        <w:rPr>
          <w:b w:val="0"/>
          <w:bCs/>
          <w:rtl/>
        </w:rPr>
        <w:t>الرسوم والأتعاب الأخرى</w:t>
      </w:r>
    </w:p>
    <w:p w14:paraId="3546042A" w14:textId="77777777" w:rsidR="008B68C4" w:rsidRDefault="008B68C4" w:rsidP="008B68C4">
      <w:pPr>
        <w:rPr>
          <w:rtl/>
        </w:rPr>
      </w:pPr>
      <w:r>
        <w:rPr>
          <w:rtl/>
        </w:rPr>
        <w:t>الباب الأول: رسوم الامتحانات.</w:t>
      </w:r>
    </w:p>
    <w:p w14:paraId="5A1A8C0F" w14:textId="77777777" w:rsidR="008B68C4" w:rsidRDefault="008B68C4" w:rsidP="008B68C4">
      <w:pPr>
        <w:rPr>
          <w:rtl/>
        </w:rPr>
      </w:pPr>
      <w:r>
        <w:rPr>
          <w:rtl/>
        </w:rPr>
        <w:t xml:space="preserve">المادة </w:t>
      </w:r>
      <w:r>
        <w:t>10</w:t>
      </w:r>
      <w:r>
        <w:rPr>
          <w:rtl/>
        </w:rPr>
        <w:t>: للحصول على شهادات مشغِّل التلغراف الراديوي أو مشغِّل الهاتف الراديوي أو شهادة للاثنين معاً، يتم دفع رسوم الامتحانات قبل بداية الامتحان. وتدفع نفس هذه الرسوم أيضاً لإصدار شهادة (شهادات) للحاصلين على شهادات عسكرية للعمل كمشغلين على هذه الأجهزة.</w:t>
      </w:r>
    </w:p>
    <w:p w14:paraId="477BFC42" w14:textId="77777777" w:rsidR="008B68C4" w:rsidRDefault="008B68C4" w:rsidP="008B68C4">
      <w:pPr>
        <w:rPr>
          <w:rtl/>
        </w:rPr>
      </w:pPr>
      <w:r>
        <w:rPr>
          <w:rtl/>
        </w:rPr>
        <w:t xml:space="preserve">المادة </w:t>
      </w:r>
      <w:r>
        <w:t>11</w:t>
      </w:r>
      <w:r>
        <w:rPr>
          <w:rtl/>
        </w:rPr>
        <w:t>: في سياق إصدار أو تجديد أو تحديد نسخة طبق الأصل من رخصة الهواة الراديوية أو الطيران أو السفن ورخصة المشغِّل يتم دفع رسوم غير قابلة للاسترداد.</w:t>
      </w:r>
    </w:p>
    <w:p w14:paraId="7A893D86" w14:textId="77777777" w:rsidR="008B68C4" w:rsidRDefault="008B68C4" w:rsidP="008B68C4">
      <w:pPr>
        <w:rPr>
          <w:rtl/>
        </w:rPr>
      </w:pPr>
      <w:r>
        <w:rPr>
          <w:rtl/>
        </w:rPr>
        <w:t>الباب الثاني: رسوم التداخل.</w:t>
      </w:r>
    </w:p>
    <w:p w14:paraId="7E0A3DCE" w14:textId="77777777" w:rsidR="008B68C4" w:rsidRDefault="008B68C4" w:rsidP="008B68C4">
      <w:pPr>
        <w:rPr>
          <w:rtl/>
        </w:rPr>
      </w:pPr>
      <w:r>
        <w:rPr>
          <w:rtl/>
        </w:rPr>
        <w:t xml:space="preserve">المادة </w:t>
      </w:r>
      <w:r>
        <w:t>12</w:t>
      </w:r>
      <w:r>
        <w:rPr>
          <w:rtl/>
        </w:rPr>
        <w:t>: يتم دفع رسوم استثنائية عند التداخل الكهربائي الراديوي في الترددات التي يتم تشغيلها بصورة منتظمة أو المنشآت التي لا تحترم القواعد المنصوص عليها في الفصل الثاني أعلاه ويستتبع ذلك دفع رسوم غير قابلة للاسترداد عن كل حالة تداخل. ويدفع هذه الضريبة صاحب المحطة التي تتداخل في المحطات الأخرى أو صاحب المنشأة غير المتوافقة.</w:t>
      </w:r>
    </w:p>
    <w:p w14:paraId="69F1F90D" w14:textId="77777777" w:rsidR="008B68C4" w:rsidRDefault="008B68C4" w:rsidP="008B68C4">
      <w:pPr>
        <w:rPr>
          <w:rtl/>
        </w:rPr>
      </w:pPr>
      <w:r>
        <w:rPr>
          <w:rtl/>
        </w:rPr>
        <w:t>الباب الثالث: رسوم الإدخال في الخدمة.</w:t>
      </w:r>
    </w:p>
    <w:p w14:paraId="02EC5340" w14:textId="77777777" w:rsidR="008B68C4" w:rsidRDefault="008B68C4" w:rsidP="008B68C4">
      <w:pPr>
        <w:rPr>
          <w:rtl/>
        </w:rPr>
      </w:pPr>
      <w:r>
        <w:rPr>
          <w:rtl/>
        </w:rPr>
        <w:t xml:space="preserve">المادة </w:t>
      </w:r>
      <w:r>
        <w:t>13</w:t>
      </w:r>
      <w:r>
        <w:rPr>
          <w:rtl/>
        </w:rPr>
        <w:t>: يستحق دفع رسوم غير قابلة للاسترداد على تصريح إدخال معدات طرفية في الخدمة وتصريح الجهات الخاصة لتركيب اتصالات راديوية على النحو التالي:</w:t>
      </w:r>
    </w:p>
    <w:p w14:paraId="3F426477" w14:textId="77777777" w:rsidR="008B68C4" w:rsidRDefault="008B68C4" w:rsidP="008B68C4">
      <w:pPr>
        <w:pStyle w:val="enumlev10"/>
        <w:rPr>
          <w:rtl/>
        </w:rPr>
      </w:pPr>
      <w:r>
        <w:t>1</w:t>
      </w:r>
      <w:r>
        <w:rPr>
          <w:rtl/>
        </w:rPr>
        <w:t>)</w:t>
      </w:r>
      <w:r>
        <w:rPr>
          <w:rtl/>
        </w:rPr>
        <w:tab/>
      </w:r>
      <w:r>
        <w:rPr>
          <w:b/>
          <w:bCs/>
          <w:rtl/>
        </w:rPr>
        <w:t>على المعدات</w:t>
      </w:r>
      <w:r>
        <w:rPr>
          <w:rtl/>
        </w:rPr>
        <w:t>: رسم تجميع الملف ورسم المراقبة التقنية للمعدات.</w:t>
      </w:r>
    </w:p>
    <w:p w14:paraId="7114F522" w14:textId="77777777" w:rsidR="008B68C4" w:rsidRDefault="008B68C4" w:rsidP="008B68C4">
      <w:pPr>
        <w:pStyle w:val="enumlev10"/>
        <w:rPr>
          <w:rtl/>
        </w:rPr>
      </w:pPr>
      <w:r>
        <w:t>2</w:t>
      </w:r>
      <w:r>
        <w:rPr>
          <w:rtl/>
        </w:rPr>
        <w:t>)</w:t>
      </w:r>
      <w:r>
        <w:rPr>
          <w:rtl/>
        </w:rPr>
        <w:tab/>
      </w:r>
      <w:r>
        <w:rPr>
          <w:b/>
          <w:bCs/>
          <w:rtl/>
        </w:rPr>
        <w:t>جهات التركيب الخاصة</w:t>
      </w:r>
      <w:r>
        <w:rPr>
          <w:rtl/>
        </w:rPr>
        <w:t>: يتم دفع رسم لتجميع الملف وأتعاب إصدار تصريح التشغيل أثناء إصدار أو تجديد التصريح.</w:t>
      </w:r>
    </w:p>
    <w:p w14:paraId="2B4FC8B7" w14:textId="77777777" w:rsidR="008B68C4" w:rsidRPr="00591577" w:rsidRDefault="008B68C4" w:rsidP="00591577">
      <w:pPr>
        <w:pStyle w:val="ChapNo"/>
        <w:rPr>
          <w:b w:val="0"/>
          <w:bCs/>
          <w:rtl/>
        </w:rPr>
      </w:pPr>
      <w:r w:rsidRPr="00591577">
        <w:rPr>
          <w:b w:val="0"/>
          <w:bCs/>
          <w:rtl/>
        </w:rPr>
        <w:t>الفصل الرابع</w:t>
      </w:r>
    </w:p>
    <w:p w14:paraId="2ED3F18B" w14:textId="77777777" w:rsidR="008B68C4" w:rsidRDefault="008B68C4" w:rsidP="00591577">
      <w:pPr>
        <w:pStyle w:val="Chaptitle"/>
        <w:rPr>
          <w:b w:val="0"/>
          <w:bCs/>
          <w:rtl/>
        </w:rPr>
      </w:pPr>
      <w:r w:rsidRPr="00591577">
        <w:rPr>
          <w:b w:val="0"/>
          <w:bCs/>
          <w:rtl/>
        </w:rPr>
        <w:t>أحكام جزائية</w:t>
      </w:r>
    </w:p>
    <w:p w14:paraId="13E62BE7" w14:textId="77777777" w:rsidR="008B68C4" w:rsidRDefault="008B68C4" w:rsidP="008B68C4">
      <w:pPr>
        <w:rPr>
          <w:rtl/>
        </w:rPr>
      </w:pPr>
      <w:r>
        <w:rPr>
          <w:rtl/>
        </w:rPr>
        <w:t xml:space="preserve">المادة </w:t>
      </w:r>
      <w:r>
        <w:t>14</w:t>
      </w:r>
      <w:r>
        <w:rPr>
          <w:rtl/>
        </w:rPr>
        <w:t xml:space="preserve">: أي انتهاك لأحكام هذا المرسوم تعاقب بموجب المادتين </w:t>
      </w:r>
      <w:r>
        <w:t>14</w:t>
      </w:r>
      <w:r>
        <w:rPr>
          <w:rtl/>
        </w:rPr>
        <w:t xml:space="preserve"> و</w:t>
      </w:r>
      <w:r>
        <w:t>35</w:t>
      </w:r>
      <w:r>
        <w:rPr>
          <w:rtl/>
        </w:rPr>
        <w:t xml:space="preserve"> من القانون رقم </w:t>
      </w:r>
      <w:r>
        <w:t>95-526</w:t>
      </w:r>
      <w:r>
        <w:rPr>
          <w:rtl/>
        </w:rPr>
        <w:t xml:space="preserve"> المؤرخ </w:t>
      </w:r>
      <w:r>
        <w:t>7</w:t>
      </w:r>
      <w:r>
        <w:rPr>
          <w:rtl/>
        </w:rPr>
        <w:t xml:space="preserve"> يوليو </w:t>
      </w:r>
      <w:r>
        <w:t>1995</w:t>
      </w:r>
      <w:r>
        <w:rPr>
          <w:rtl/>
        </w:rPr>
        <w:t xml:space="preserve"> بشأن قانون الاتصالات.</w:t>
      </w:r>
    </w:p>
    <w:p w14:paraId="002EFE8F" w14:textId="77777777" w:rsidR="008B68C4" w:rsidRDefault="008B68C4" w:rsidP="008B68C4">
      <w:pPr>
        <w:rPr>
          <w:rtl/>
        </w:rPr>
      </w:pPr>
      <w:r>
        <w:rPr>
          <w:rtl/>
        </w:rPr>
        <w:t xml:space="preserve">المادة </w:t>
      </w:r>
      <w:r>
        <w:t>15</w:t>
      </w:r>
      <w:r>
        <w:rPr>
          <w:rtl/>
        </w:rPr>
        <w:t>: بالإضافة إلى ذلك، يؤدي الإخفاق في دفع الرسوم والأتعاب والمساهمات المطلوبة إلى وقف التصريح وإغلاق المعدات الكهربائية الراديوية.</w:t>
      </w:r>
    </w:p>
    <w:p w14:paraId="60810A82" w14:textId="77777777" w:rsidR="008B68C4" w:rsidRPr="00591577" w:rsidRDefault="008B68C4" w:rsidP="00591577">
      <w:pPr>
        <w:pStyle w:val="ChapNo"/>
        <w:rPr>
          <w:b w:val="0"/>
          <w:bCs/>
          <w:rtl/>
        </w:rPr>
      </w:pPr>
      <w:r w:rsidRPr="00591577">
        <w:rPr>
          <w:b w:val="0"/>
          <w:bCs/>
          <w:rtl/>
        </w:rPr>
        <w:lastRenderedPageBreak/>
        <w:t>الفصل الخامس</w:t>
      </w:r>
    </w:p>
    <w:p w14:paraId="517D1A48" w14:textId="77777777" w:rsidR="008B68C4" w:rsidRPr="00591577" w:rsidRDefault="008B68C4" w:rsidP="00591577">
      <w:pPr>
        <w:pStyle w:val="Chaptitle"/>
        <w:rPr>
          <w:b w:val="0"/>
          <w:bCs/>
          <w:rtl/>
        </w:rPr>
      </w:pPr>
      <w:r w:rsidRPr="00591577">
        <w:rPr>
          <w:b w:val="0"/>
          <w:bCs/>
          <w:rtl/>
        </w:rPr>
        <w:t>أحكام ختامية</w:t>
      </w:r>
    </w:p>
    <w:p w14:paraId="47661C10" w14:textId="77777777" w:rsidR="008B68C4" w:rsidRDefault="008B68C4" w:rsidP="008B68C4">
      <w:pPr>
        <w:rPr>
          <w:rtl/>
        </w:rPr>
      </w:pPr>
      <w:r>
        <w:rPr>
          <w:rtl/>
        </w:rPr>
        <w:t xml:space="preserve">المادة </w:t>
      </w:r>
      <w:r>
        <w:t>16</w:t>
      </w:r>
      <w:r>
        <w:rPr>
          <w:rtl/>
        </w:rPr>
        <w:t>: يتحدد مقدار الرسوم والأتعاب والمساهمات التي يتعيَّن دفعها وفقاً لأحكام هذا المرسوم بموجب أمر وزاري مشترك لوزير الاقتصاد والمالية والوزير المسؤول عن الاتصالات.</w:t>
      </w:r>
    </w:p>
    <w:p w14:paraId="334F7ED6" w14:textId="77777777" w:rsidR="008B68C4" w:rsidRDefault="008B68C4" w:rsidP="008B68C4">
      <w:pPr>
        <w:rPr>
          <w:rtl/>
        </w:rPr>
      </w:pPr>
      <w:r>
        <w:rPr>
          <w:rtl/>
        </w:rPr>
        <w:t xml:space="preserve">المادة </w:t>
      </w:r>
      <w:r>
        <w:t>17</w:t>
      </w:r>
      <w:r>
        <w:rPr>
          <w:rtl/>
        </w:rPr>
        <w:t xml:space="preserve">: تلغى أي أحكام أخرى سابقة تتناقض مع هذا المرسوم وخاصة المواد </w:t>
      </w:r>
      <w:r>
        <w:t>16</w:t>
      </w:r>
      <w:r>
        <w:rPr>
          <w:rtl/>
        </w:rPr>
        <w:t xml:space="preserve"> و</w:t>
      </w:r>
      <w:r>
        <w:t>17</w:t>
      </w:r>
      <w:r>
        <w:rPr>
          <w:rtl/>
        </w:rPr>
        <w:t xml:space="preserve"> </w:t>
      </w:r>
      <w:r>
        <w:t>18</w:t>
      </w:r>
      <w:r>
        <w:rPr>
          <w:rtl/>
        </w:rPr>
        <w:t xml:space="preserve"> و</w:t>
      </w:r>
      <w:r>
        <w:t>19</w:t>
      </w:r>
      <w:r>
        <w:rPr>
          <w:rtl/>
        </w:rPr>
        <w:t xml:space="preserve"> و</w:t>
      </w:r>
      <w:r>
        <w:t>20</w:t>
      </w:r>
      <w:r>
        <w:rPr>
          <w:rtl/>
        </w:rPr>
        <w:t xml:space="preserve"> و</w:t>
      </w:r>
      <w:r>
        <w:t>21</w:t>
      </w:r>
      <w:r>
        <w:rPr>
          <w:rtl/>
        </w:rPr>
        <w:t xml:space="preserve"> و</w:t>
      </w:r>
      <w:r>
        <w:t>22</w:t>
      </w:r>
      <w:r>
        <w:rPr>
          <w:rtl/>
        </w:rPr>
        <w:t xml:space="preserve"> من المرسوم رقم </w:t>
      </w:r>
      <w:r>
        <w:t>85</w:t>
      </w:r>
      <w:r>
        <w:noBreakHyphen/>
        <w:t>1089</w:t>
      </w:r>
      <w:r>
        <w:rPr>
          <w:rtl/>
        </w:rPr>
        <w:t xml:space="preserve"> المؤرخ </w:t>
      </w:r>
      <w:r>
        <w:t>16</w:t>
      </w:r>
      <w:r>
        <w:rPr>
          <w:rtl/>
        </w:rPr>
        <w:t xml:space="preserve"> أكتوبر </w:t>
      </w:r>
      <w:r>
        <w:t>1985</w:t>
      </w:r>
      <w:r>
        <w:rPr>
          <w:rtl/>
        </w:rPr>
        <w:t xml:space="preserve"> التي تحدِّد اللوائح المتعلقة بالكهرباء الراديوية الخاصة.</w:t>
      </w:r>
    </w:p>
    <w:p w14:paraId="0BC1963C" w14:textId="77777777" w:rsidR="008B68C4" w:rsidRDefault="008B68C4" w:rsidP="008B68C4">
      <w:pPr>
        <w:rPr>
          <w:rtl/>
        </w:rPr>
      </w:pPr>
      <w:r>
        <w:rPr>
          <w:rtl/>
        </w:rPr>
        <w:t xml:space="preserve">المادة </w:t>
      </w:r>
      <w:r>
        <w:t>18</w:t>
      </w:r>
      <w:r>
        <w:rPr>
          <w:rtl/>
        </w:rPr>
        <w:t>: يدخل هذا المرسوم حيز التنفيذ اعتباراً من تاريخ توقيعه وينشر في الجريدة الرسمية لجمهورية كوت ديفوار.</w:t>
      </w:r>
    </w:p>
    <w:p w14:paraId="1CAD4202" w14:textId="77777777" w:rsidR="008B68C4" w:rsidRDefault="008B68C4" w:rsidP="008B68C4">
      <w:pPr>
        <w:rPr>
          <w:rtl/>
        </w:rPr>
      </w:pPr>
      <w:r>
        <w:rPr>
          <w:rtl/>
        </w:rPr>
        <w:t xml:space="preserve">المادة </w:t>
      </w:r>
      <w:r>
        <w:t>19</w:t>
      </w:r>
      <w:r>
        <w:rPr>
          <w:rtl/>
        </w:rPr>
        <w:t>: يضطلع الوزير المسؤول عن الاتصالات والوزير المسؤول عن الاقتصاد والمالية بالمسؤولية حسب مجال اختصاص كل منهما في تنفيذ هذا المرسوم.</w:t>
      </w:r>
    </w:p>
    <w:p w14:paraId="3DCA01C5" w14:textId="77777777" w:rsidR="008B68C4" w:rsidRDefault="008B68C4" w:rsidP="008B68C4">
      <w:pPr>
        <w:spacing w:before="1440"/>
        <w:jc w:val="left"/>
        <w:rPr>
          <w:b/>
          <w:bCs/>
          <w:rtl/>
        </w:rPr>
      </w:pPr>
      <w:r>
        <w:rPr>
          <w:rtl/>
        </w:rPr>
        <w:t>حرر في أبيدجان</w:t>
      </w:r>
      <w:r>
        <w:rPr>
          <w:rtl/>
        </w:rPr>
        <w:br/>
        <w:t>هنري</w:t>
      </w:r>
      <w:r>
        <w:rPr>
          <w:b/>
          <w:bCs/>
          <w:rtl/>
        </w:rPr>
        <w:t xml:space="preserve"> كونان بيدي</w:t>
      </w:r>
    </w:p>
    <w:p w14:paraId="308165AC" w14:textId="77777777" w:rsidR="00F26EE3" w:rsidRPr="00FF4406" w:rsidRDefault="00F26EE3" w:rsidP="00F26EE3">
      <w:pPr>
        <w:rPr>
          <w:lang w:val="de-CH"/>
        </w:rPr>
      </w:pPr>
    </w:p>
    <w:p w14:paraId="6F26415C" w14:textId="77777777" w:rsidR="00F26EE3" w:rsidRPr="00FF4406" w:rsidRDefault="00F26EE3" w:rsidP="00F26EE3">
      <w:pPr>
        <w:pStyle w:val="Line"/>
        <w:rPr>
          <w:lang w:val="de-CH"/>
        </w:rPr>
      </w:pPr>
    </w:p>
    <w:p w14:paraId="656C6065" w14:textId="516BD2C3" w:rsidR="00E726E9" w:rsidRPr="008B68C4" w:rsidRDefault="00E726E9" w:rsidP="00F26EE3">
      <w:pPr>
        <w:spacing w:before="600"/>
        <w:jc w:val="center"/>
        <w:rPr>
          <w:szCs w:val="24"/>
        </w:rPr>
      </w:pPr>
    </w:p>
    <w:sectPr w:rsidR="00E726E9" w:rsidRPr="008B68C4" w:rsidSect="00CD7E65">
      <w:headerReference w:type="even" r:id="rId227"/>
      <w:headerReference w:type="default" r:id="rId228"/>
      <w:footerReference w:type="even" r:id="rId229"/>
      <w:footerReference w:type="default" r:id="rId230"/>
      <w:headerReference w:type="first" r:id="rId231"/>
      <w:footerReference w:type="first" r:id="rId232"/>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447E" w14:textId="77777777" w:rsidR="00656A69" w:rsidRDefault="00656A69">
      <w:r>
        <w:separator/>
      </w:r>
    </w:p>
  </w:endnote>
  <w:endnote w:type="continuationSeparator" w:id="0">
    <w:p w14:paraId="42036C8A" w14:textId="77777777" w:rsidR="00656A69" w:rsidRDefault="0065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8DDE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353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723E" w14:textId="2A8993AD" w:rsidR="000B4F10" w:rsidRPr="007E6D4F" w:rsidRDefault="000B4F10">
    <w:pPr>
      <w:pStyle w:val="Footer"/>
      <w:rPr>
        <w:lang w:val="en-GB"/>
      </w:rPr>
    </w:pPr>
    <w:r>
      <w:fldChar w:fldCharType="begin"/>
    </w:r>
    <w:r w:rsidRPr="007E6D4F">
      <w:rPr>
        <w:lang w:val="en-GB"/>
      </w:rPr>
      <w:instrText xml:space="preserve"> FILENAME \p \* MERGEFORMAT </w:instrText>
    </w:r>
    <w:r>
      <w:fldChar w:fldCharType="separate"/>
    </w:r>
    <w:r w:rsidR="001E2B9E">
      <w:rPr>
        <w:lang w:val="en-GB"/>
      </w:rPr>
      <w:t>P:\QPUB\BR\RAPPORT\SM\2012-7\SM2012-7A.docx</w:t>
    </w:r>
    <w:r>
      <w:fldChar w:fldCharType="end"/>
    </w:r>
    <w:r w:rsidRPr="007E6D4F">
      <w:rPr>
        <w:lang w:val="en-GB"/>
      </w:rPr>
      <w:tab/>
    </w:r>
    <w:r>
      <w:fldChar w:fldCharType="begin"/>
    </w:r>
    <w:r>
      <w:instrText xml:space="preserve"> savedate \@ dd.MM.yy </w:instrText>
    </w:r>
    <w:r>
      <w:fldChar w:fldCharType="separate"/>
    </w:r>
    <w:r w:rsidR="001E2B9E">
      <w:t>17.01.26</w:t>
    </w:r>
    <w:r>
      <w:fldChar w:fldCharType="end"/>
    </w:r>
    <w:r w:rsidRPr="007E6D4F">
      <w:rPr>
        <w:lang w:val="en-GB"/>
      </w:rPr>
      <w:tab/>
    </w:r>
    <w:r>
      <w:fldChar w:fldCharType="begin"/>
    </w:r>
    <w:r>
      <w:instrText xml:space="preserve"> printdate \@ dd.MM.yy </w:instrText>
    </w:r>
    <w:r>
      <w:fldChar w:fldCharType="separate"/>
    </w:r>
    <w:r w:rsidR="001E2B9E">
      <w:t>17.01.26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0969" w14:textId="77777777" w:rsidR="00656A69" w:rsidRDefault="00656A69" w:rsidP="00E1601B">
      <w:pPr>
        <w:spacing w:line="240" w:lineRule="auto"/>
      </w:pPr>
      <w:r>
        <w:t>____________________</w:t>
      </w:r>
    </w:p>
  </w:footnote>
  <w:footnote w:type="continuationSeparator" w:id="0">
    <w:p w14:paraId="11F24494" w14:textId="77777777" w:rsidR="00656A69" w:rsidRDefault="00656A69">
      <w:r>
        <w:continuationSeparator/>
      </w:r>
    </w:p>
  </w:footnote>
  <w:footnote w:id="1">
    <w:p w14:paraId="4A9AF8C0" w14:textId="77777777" w:rsidR="008B68C4" w:rsidRDefault="008B68C4" w:rsidP="008B68C4">
      <w:pPr>
        <w:pStyle w:val="FootnoteText"/>
        <w:ind w:left="283" w:hanging="283"/>
        <w:rPr>
          <w:rtl/>
          <w:lang w:val="en-GB"/>
        </w:rPr>
      </w:pPr>
      <w:r>
        <w:rPr>
          <w:rStyle w:val="FootnoteReference"/>
        </w:rPr>
        <w:footnoteRef/>
      </w:r>
      <w:r>
        <w:rPr>
          <w:rtl/>
        </w:rPr>
        <w:tab/>
      </w:r>
      <w:r>
        <w:rPr>
          <w:rtl/>
          <w:lang w:val="en-GB"/>
        </w:rPr>
        <w:t xml:space="preserve">المصدر: أ. م. يوسف، وإ. كالمان، ول. بن‍زوني </w:t>
      </w:r>
      <w:r>
        <w:rPr>
          <w:lang w:val="en-GB"/>
        </w:rPr>
        <w:t>"Technico-Economic Methods For Radio Spectrum Assignment"</w:t>
      </w:r>
      <w:r>
        <w:rPr>
          <w:rtl/>
          <w:lang w:val="en-GB"/>
        </w:rPr>
        <w:t>، في</w:t>
      </w:r>
      <w:r>
        <w:rPr>
          <w:rFonts w:hint="cs"/>
          <w:rtl/>
          <w:lang w:val="en-GB"/>
        </w:rPr>
        <w:t> </w:t>
      </w:r>
      <w:r>
        <w:rPr>
          <w:rtl/>
          <w:lang w:val="en-GB"/>
        </w:rPr>
        <w:t xml:space="preserve">مجلة كميونكيشن التي تصدر عن معهد المهندسين الكهربائيين والإلكترونيين، يونيو </w:t>
      </w:r>
      <w:r>
        <w:rPr>
          <w:lang w:val="en-GB"/>
        </w:rPr>
        <w:t>1995</w:t>
      </w:r>
      <w:r>
        <w:rPr>
          <w:rtl/>
          <w:lang w:val="en-GB"/>
        </w:rPr>
        <w:t>.</w:t>
      </w:r>
    </w:p>
  </w:footnote>
  <w:footnote w:id="2">
    <w:p w14:paraId="3645AA7A" w14:textId="77777777" w:rsidR="008B68C4" w:rsidRDefault="008B68C4" w:rsidP="008B68C4">
      <w:pPr>
        <w:pStyle w:val="FootnoteText"/>
        <w:ind w:left="283" w:hanging="283"/>
        <w:rPr>
          <w:rtl/>
        </w:rPr>
      </w:pPr>
      <w:r>
        <w:rPr>
          <w:rStyle w:val="FootnoteReference"/>
          <w:spacing w:val="2"/>
        </w:rPr>
        <w:footnoteRef/>
      </w:r>
      <w:r>
        <w:rPr>
          <w:rtl/>
        </w:rPr>
        <w:tab/>
        <w:t xml:space="preserve">سميث - نيرا </w:t>
      </w:r>
      <w:r>
        <w:t>(1996)</w:t>
      </w:r>
      <w:r>
        <w:rPr>
          <w:rtl/>
        </w:rPr>
        <w:t xml:space="preserve"> - دراسة عن استعمال تسعير الطيف </w:t>
      </w:r>
      <w:r>
        <w:t>Study into the Use of Spectrum Pricing</w:t>
      </w:r>
      <w:r>
        <w:rPr>
          <w:rtl/>
        </w:rPr>
        <w:t xml:space="preserve">؛ تقرير أعدته مجموعة سميث ونيرا لوكالة الراديو في المملكة المتحدة. انظر أيضاً </w:t>
      </w:r>
      <w:r>
        <w:t xml:space="preserve">Report by Europe Economics </w:t>
      </w:r>
      <w:r>
        <w:rPr>
          <w:szCs w:val="17"/>
        </w:rPr>
        <w:t>for OFCOM</w:t>
      </w:r>
      <w:r>
        <w:rPr>
          <w:rtl/>
        </w:rPr>
        <w:t xml:space="preserve">، عن السنة المنتهية في </w:t>
      </w:r>
      <w:r>
        <w:t>31</w:t>
      </w:r>
      <w:r>
        <w:rPr>
          <w:rtl/>
        </w:rPr>
        <w:t xml:space="preserve"> مارس </w:t>
      </w:r>
      <w:r>
        <w:t>2006</w:t>
      </w:r>
      <w:r>
        <w:rPr>
          <w:rtl/>
        </w:rPr>
        <w:t>.</w:t>
      </w:r>
    </w:p>
  </w:footnote>
  <w:footnote w:id="3">
    <w:p w14:paraId="29A9E429" w14:textId="77777777" w:rsidR="008B68C4" w:rsidRDefault="008B68C4" w:rsidP="008B68C4">
      <w:pPr>
        <w:pStyle w:val="FootnoteText"/>
        <w:ind w:left="283" w:hanging="283"/>
        <w:rPr>
          <w:w w:val="103"/>
        </w:rPr>
      </w:pPr>
      <w:r>
        <w:rPr>
          <w:rStyle w:val="FootnoteReference"/>
          <w:rtl/>
        </w:rPr>
        <w:footnoteRef/>
      </w:r>
      <w:r>
        <w:rPr>
          <w:w w:val="103"/>
          <w:rtl/>
        </w:rPr>
        <w:tab/>
      </w:r>
      <w:r>
        <w:rPr>
          <w:rtl/>
        </w:rPr>
        <w:t>ف.</w:t>
      </w:r>
      <w:r>
        <w:rPr>
          <w:rStyle w:val="FootnoteTextChar"/>
          <w:rtl/>
        </w:rPr>
        <w:t xml:space="preserve"> </w:t>
      </w:r>
      <w:r>
        <w:rPr>
          <w:rtl/>
        </w:rPr>
        <w:t>نوزدرين</w:t>
      </w:r>
      <w:r>
        <w:rPr>
          <w:w w:val="103"/>
          <w:rtl/>
        </w:rPr>
        <w:t xml:space="preserve"> </w:t>
      </w:r>
      <w:r>
        <w:rPr>
          <w:w w:val="103"/>
        </w:rPr>
        <w:t>[2003]</w:t>
      </w:r>
      <w:r>
        <w:rPr>
          <w:w w:val="103"/>
          <w:rtl/>
        </w:rPr>
        <w:t xml:space="preserve"> تسعير الطيف، حلقة دراسية في الاتصالات الراديوية الإقليمية، لوساكا </w:t>
      </w:r>
      <w:r>
        <w:rPr>
          <w:w w:val="103"/>
        </w:rPr>
        <w:t>2003</w:t>
      </w:r>
      <w:r>
        <w:rPr>
          <w:w w:val="103"/>
          <w:rtl/>
        </w:rPr>
        <w:t>.</w:t>
      </w:r>
    </w:p>
  </w:footnote>
  <w:footnote w:id="4">
    <w:p w14:paraId="75A2CA90" w14:textId="28CEFD62" w:rsidR="008B68C4" w:rsidRPr="00A21A27" w:rsidRDefault="008B68C4" w:rsidP="008B68C4">
      <w:pPr>
        <w:pStyle w:val="FootnoteText"/>
        <w:rPr>
          <w:rtl/>
        </w:rPr>
      </w:pPr>
      <w:r>
        <w:rPr>
          <w:rStyle w:val="FootnoteReference"/>
        </w:rPr>
        <w:footnoteRef/>
      </w:r>
      <w:r>
        <w:tab/>
      </w:r>
      <w:r>
        <w:rPr>
          <w:rFonts w:hint="cs"/>
          <w:rtl/>
          <w:lang w:bidi="ar-EG"/>
        </w:rPr>
        <w:t xml:space="preserve">ينبغي أن يُفهم مصطلح "التسعير" المستخدم في هذا القسم وفقاً للرقم </w:t>
      </w:r>
      <w:r>
        <w:rPr>
          <w:lang w:bidi="ar-EG"/>
        </w:rPr>
        <w:t>155</w:t>
      </w:r>
      <w:r>
        <w:rPr>
          <w:rFonts w:hint="cs"/>
          <w:rtl/>
        </w:rPr>
        <w:t xml:space="preserve"> من </w:t>
      </w:r>
      <w:hyperlink r:id="rId1" w:history="1">
        <w:r w:rsidRPr="00B80D6D">
          <w:rPr>
            <w:rStyle w:val="Hyperlink"/>
            <w:rFonts w:hint="cs"/>
            <w:rtl/>
          </w:rPr>
          <w:t>دستور الاتحاد واتفاقيته</w:t>
        </w:r>
      </w:hyperlink>
      <w:r>
        <w:rPr>
          <w:rFonts w:hint="cs"/>
          <w:rtl/>
        </w:rPr>
        <w:t xml:space="preserve"> (طبعة </w:t>
      </w:r>
      <w:r>
        <w:t>2015</w:t>
      </w:r>
      <w:r>
        <w:rPr>
          <w:rFonts w:hint="cs"/>
          <w:rtl/>
        </w:rPr>
        <w:t>).</w:t>
      </w:r>
    </w:p>
  </w:footnote>
  <w:footnote w:id="5">
    <w:p w14:paraId="0141F612" w14:textId="77777777" w:rsidR="008B68C4" w:rsidRDefault="008B68C4" w:rsidP="008B68C4">
      <w:pPr>
        <w:pStyle w:val="FootnoteText"/>
        <w:rPr>
          <w:rtl/>
          <w:lang w:bidi="ar-EG"/>
        </w:rPr>
      </w:pPr>
      <w:r>
        <w:rPr>
          <w:rStyle w:val="FootnoteReference"/>
        </w:rPr>
        <w:footnoteRef/>
      </w:r>
      <w:r>
        <w:tab/>
      </w:r>
      <w:r>
        <w:rPr>
          <w:rFonts w:hint="cs"/>
          <w:rtl/>
          <w:lang w:bidi="ar-EG"/>
        </w:rPr>
        <w:t>يجسد معدِّل الرسم الظروف الخاصة للطيف الذي يجري تسعيره.</w:t>
      </w:r>
    </w:p>
  </w:footnote>
  <w:footnote w:id="6">
    <w:p w14:paraId="5A89B879" w14:textId="77777777" w:rsidR="008B68C4" w:rsidRDefault="008B68C4" w:rsidP="002D2886">
      <w:pPr>
        <w:pStyle w:val="FootnoteText"/>
        <w:ind w:left="284" w:hanging="284"/>
        <w:rPr>
          <w:rtl/>
          <w:lang w:bidi="ar-EG"/>
        </w:rPr>
      </w:pPr>
      <w:r>
        <w:rPr>
          <w:rStyle w:val="FootnoteReference"/>
        </w:rPr>
        <w:footnoteRef/>
      </w:r>
      <w:r>
        <w:rPr>
          <w:rtl/>
        </w:rPr>
        <w:tab/>
      </w:r>
      <w:r>
        <w:rPr>
          <w:rFonts w:hint="cs"/>
          <w:rtl/>
        </w:rPr>
        <w:t xml:space="preserve">يمكن استبعاد هذا العامل في حالة اتخذ المشغلون ترتيبات بشأن تقاسم الطيف بموجب أحكام اللوائح الوطنية؛ انظر </w:t>
      </w:r>
      <w:r w:rsidRPr="009C1CDA">
        <w:rPr>
          <w:rFonts w:hint="cs"/>
          <w:rtl/>
        </w:rPr>
        <w:t xml:space="preserve">التقرير </w:t>
      </w:r>
      <w:r w:rsidRPr="009C1CDA">
        <w:t>ITU</w:t>
      </w:r>
      <w:r>
        <w:noBreakHyphen/>
      </w:r>
      <w:r w:rsidRPr="009C1CDA">
        <w:t>R  SM.2404</w:t>
      </w:r>
      <w:r>
        <w:rPr>
          <w:rFonts w:hint="cs"/>
          <w:rtl/>
          <w:lang w:bidi="ar-EG"/>
        </w:rPr>
        <w:t xml:space="preserve"> - </w:t>
      </w:r>
      <w:r w:rsidRPr="00E77714">
        <w:rPr>
          <w:rtl/>
          <w:lang w:bidi="ar-EG"/>
        </w:rPr>
        <w:t>الأدوات التنظيمية لدعم تعزيز الاستعمال المشترك للطيف</w:t>
      </w:r>
      <w:r>
        <w:rPr>
          <w:rFonts w:hint="cs"/>
          <w:rtl/>
          <w:lang w:bidi="ar-EG"/>
        </w:rPr>
        <w:t>.</w:t>
      </w:r>
    </w:p>
  </w:footnote>
  <w:footnote w:id="7">
    <w:p w14:paraId="7076F30A" w14:textId="77777777" w:rsidR="008B68C4" w:rsidRPr="0078241A" w:rsidRDefault="008B68C4" w:rsidP="008B68C4">
      <w:pPr>
        <w:pStyle w:val="FootnoteText"/>
        <w:rPr>
          <w:spacing w:val="-4"/>
        </w:rPr>
      </w:pPr>
      <w:r w:rsidRPr="0078241A">
        <w:rPr>
          <w:rStyle w:val="FootnoteReference"/>
          <w:spacing w:val="-4"/>
        </w:rPr>
        <w:footnoteRef/>
      </w:r>
      <w:r w:rsidRPr="0078241A">
        <w:rPr>
          <w:spacing w:val="-4"/>
          <w:rtl/>
        </w:rPr>
        <w:tab/>
      </w:r>
      <w:r w:rsidRPr="0078241A">
        <w:rPr>
          <w:rFonts w:hint="cs"/>
          <w:spacing w:val="-4"/>
          <w:rtl/>
        </w:rPr>
        <w:t>استعمال كل من المعلمات الذاتية والموضوعية في المعادلة يعني أنها تصبح معادلة ذاتية تخفض من قيمة الموضوعية المتوقعة في تحديد تكلفة الفرصة.</w:t>
      </w:r>
    </w:p>
  </w:footnote>
  <w:footnote w:id="8">
    <w:p w14:paraId="1E56C052" w14:textId="144D51FE" w:rsidR="008B68C4" w:rsidRDefault="008B68C4" w:rsidP="002D2886">
      <w:pPr>
        <w:pStyle w:val="FootnoteText"/>
        <w:ind w:left="284" w:hanging="284"/>
        <w:rPr>
          <w:lang w:bidi="ar-EG"/>
        </w:rPr>
      </w:pPr>
      <w:r>
        <w:rPr>
          <w:rStyle w:val="FootnoteReference"/>
        </w:rPr>
        <w:footnoteRef/>
      </w:r>
      <w:r>
        <w:rPr>
          <w:rtl/>
        </w:rPr>
        <w:tab/>
      </w:r>
      <w:hyperlink r:id="rId2" w:history="1">
        <w:r w:rsidRPr="0078241A">
          <w:rPr>
            <w:rStyle w:val="Hyperlink"/>
            <w:rFonts w:hint="cs"/>
            <w:rtl/>
          </w:rPr>
          <w:t xml:space="preserve">مذكرة الرئاسة الأمريكية </w:t>
        </w:r>
        <w:r w:rsidRPr="0078241A">
          <w:rPr>
            <w:rStyle w:val="Hyperlink"/>
          </w:rPr>
          <w:t>2013</w:t>
        </w:r>
      </w:hyperlink>
      <w:r>
        <w:rPr>
          <w:rFonts w:hint="cs"/>
          <w:rtl/>
        </w:rPr>
        <w:t xml:space="preserve"> "... استيعاب مزيد من نطاقات الطيف التي قد تكون مرشحة لتقاسم النفاذ لا سيما تلك الواقعة في </w:t>
      </w:r>
      <w:r w:rsidRPr="00A33FAD">
        <w:rPr>
          <w:rFonts w:hint="cs"/>
          <w:u w:val="single"/>
          <w:rtl/>
        </w:rPr>
        <w:t xml:space="preserve">المدى دون </w:t>
      </w:r>
      <w:r w:rsidRPr="002D2886">
        <w:rPr>
          <w:u w:val="single"/>
        </w:rPr>
        <w:t>GHz 6</w:t>
      </w:r>
      <w:r w:rsidR="002D2886">
        <w:rPr>
          <w:rFonts w:hint="cs"/>
          <w:u w:val="single"/>
          <w:rtl/>
        </w:rPr>
        <w:t>"</w:t>
      </w:r>
      <w:r>
        <w:rPr>
          <w:rFonts w:hint="cs"/>
          <w:rtl/>
        </w:rPr>
        <w:t xml:space="preserve"> (زيادة التأكيد). انظر أيضاً </w:t>
      </w:r>
      <w:hyperlink r:id="rId3" w:history="1">
        <w:r w:rsidRPr="002D2886">
          <w:rPr>
            <w:rStyle w:val="Hyperlink"/>
            <w:rFonts w:hint="cs"/>
            <w:rtl/>
          </w:rPr>
          <w:t>تقرير</w:t>
        </w:r>
      </w:hyperlink>
      <w:r>
        <w:rPr>
          <w:rFonts w:hint="cs"/>
          <w:rtl/>
        </w:rPr>
        <w:t xml:space="preserve"> قطاع تنمية الاتصالات، الجدول </w:t>
      </w:r>
      <w:r>
        <w:t>3</w:t>
      </w:r>
      <w:r>
        <w:rPr>
          <w:rFonts w:hint="cs"/>
          <w:rtl/>
        </w:rPr>
        <w:t xml:space="preserve"> "عوامل الازدحام بحسب النطاق" </w:t>
      </w:r>
      <w:r w:rsidRPr="004B611D">
        <w:rPr>
          <w:lang w:val="en-GB"/>
        </w:rPr>
        <w:t>[</w:t>
      </w:r>
      <w:r>
        <w:rPr>
          <w:lang w:val="en-GB"/>
        </w:rPr>
        <w:t>10</w:t>
      </w:r>
      <w:r w:rsidRPr="004B611D">
        <w:rPr>
          <w:lang w:val="en-GB"/>
        </w:rPr>
        <w:t>]</w:t>
      </w:r>
      <w:r>
        <w:rPr>
          <w:rFonts w:hint="cs"/>
          <w:rtl/>
          <w:lang w:val="en-GB"/>
        </w:rPr>
        <w:t>.</w:t>
      </w:r>
    </w:p>
  </w:footnote>
  <w:footnote w:id="9">
    <w:p w14:paraId="011CBCAB" w14:textId="723461A1" w:rsidR="008B68C4" w:rsidRDefault="008B68C4" w:rsidP="001D728C">
      <w:pPr>
        <w:pStyle w:val="FootnoteText"/>
        <w:ind w:left="283" w:hanging="283"/>
        <w:rPr>
          <w:w w:val="103"/>
        </w:rPr>
      </w:pPr>
      <w:r w:rsidRPr="00E8783F">
        <w:rPr>
          <w:rStyle w:val="FootnoteReference"/>
          <w:rtl/>
        </w:rPr>
        <w:footnoteRef/>
      </w:r>
      <w:r w:rsidRPr="00E8783F">
        <w:rPr>
          <w:w w:val="103"/>
          <w:rtl/>
        </w:rPr>
        <w:tab/>
      </w:r>
      <w:r w:rsidR="001D728C" w:rsidRPr="001D728C">
        <w:rPr>
          <w:rtl/>
        </w:rPr>
        <w:t>تقرير ‏</w:t>
      </w:r>
      <w:r w:rsidR="001D728C" w:rsidRPr="001D728C">
        <w:t>ERC</w:t>
      </w:r>
      <w:r w:rsidR="001D728C" w:rsidRPr="001D728C">
        <w:rPr>
          <w:rtl/>
        </w:rPr>
        <w:t>‏</w:t>
      </w:r>
      <w:r w:rsidR="001D728C" w:rsidRPr="001D728C">
        <w:t xml:space="preserve"> (1998) </w:t>
      </w:r>
      <w:r w:rsidR="001D728C" w:rsidRPr="001D728C">
        <w:rPr>
          <w:rtl/>
        </w:rPr>
        <w:t xml:space="preserve">بشأن إدخال المعايير الاقتصادية في إدارة الطيف ومبادئ الرسوم </w:t>
      </w:r>
      <w:r w:rsidR="0046456E">
        <w:rPr>
          <w:rFonts w:hint="cs"/>
          <w:rtl/>
        </w:rPr>
        <w:t>والترسيم</w:t>
      </w:r>
      <w:r w:rsidR="001D728C" w:rsidRPr="001D728C">
        <w:rPr>
          <w:rtl/>
        </w:rPr>
        <w:t xml:space="preserve"> في ‏</w:t>
      </w:r>
      <w:r w:rsidR="001D728C" w:rsidRPr="001D728C">
        <w:t>CEPT</w:t>
      </w:r>
      <w:r w:rsidR="001D728C" w:rsidRPr="001D728C">
        <w:rPr>
          <w:rtl/>
        </w:rPr>
        <w:t>‏، تقرير ‏</w:t>
      </w:r>
      <w:r w:rsidR="001D728C" w:rsidRPr="001D728C">
        <w:t>ERC</w:t>
      </w:r>
      <w:r w:rsidR="001D728C" w:rsidRPr="001D728C">
        <w:rPr>
          <w:rtl/>
        </w:rPr>
        <w:t xml:space="preserve">‏ رقم </w:t>
      </w:r>
      <w:r w:rsidR="001D728C">
        <w:t>53</w:t>
      </w:r>
      <w:r w:rsidR="001D728C" w:rsidRPr="001D728C">
        <w:rPr>
          <w:rtl/>
        </w:rPr>
        <w:t>، مارس، مانشستر</w:t>
      </w:r>
      <w:r w:rsidR="001D728C" w:rsidRPr="001D728C">
        <w:t>.</w:t>
      </w:r>
    </w:p>
  </w:footnote>
  <w:footnote w:id="10">
    <w:p w14:paraId="467EAC69" w14:textId="77777777" w:rsidR="008B68C4" w:rsidRDefault="008B68C4" w:rsidP="008B68C4">
      <w:pPr>
        <w:pStyle w:val="FootnoteText"/>
      </w:pPr>
      <w:r>
        <w:rPr>
          <w:rStyle w:val="FootnoteReference"/>
        </w:rPr>
        <w:footnoteRef/>
      </w:r>
      <w:r>
        <w:tab/>
      </w:r>
      <w:r w:rsidRPr="002E410E">
        <w:rPr>
          <w:rtl/>
          <w:lang w:bidi="ar"/>
        </w:rPr>
        <w:t>لا تمثل الخبرات الوطنية سوى آراء الإدارات المعنية.</w:t>
      </w:r>
    </w:p>
  </w:footnote>
  <w:footnote w:id="11">
    <w:p w14:paraId="04A90C25" w14:textId="77777777" w:rsidR="008B68C4" w:rsidRDefault="008B68C4" w:rsidP="008B68C4">
      <w:pPr>
        <w:pStyle w:val="FootnoteText"/>
        <w:ind w:left="283" w:hanging="283"/>
        <w:rPr>
          <w:rtl/>
          <w:lang w:bidi="ar-EG"/>
        </w:rPr>
      </w:pPr>
      <w:r>
        <w:rPr>
          <w:rStyle w:val="FootnoteReference"/>
        </w:rPr>
        <w:footnoteRef/>
      </w:r>
      <w:r>
        <w:rPr>
          <w:rtl/>
        </w:rPr>
        <w:tab/>
      </w:r>
      <w:r>
        <w:rPr>
          <w:rtl/>
          <w:lang w:bidi="ar"/>
        </w:rPr>
        <w:t>رسم الترخيص - المبلغ الذي يجبى من صاحب العطاء الفائز.</w:t>
      </w:r>
    </w:p>
  </w:footnote>
  <w:footnote w:id="12">
    <w:p w14:paraId="551A2A60" w14:textId="77777777" w:rsidR="00244EEC" w:rsidRDefault="00244EEC" w:rsidP="00244EEC">
      <w:pPr>
        <w:pStyle w:val="FootnoteText"/>
        <w:ind w:left="283" w:hanging="283"/>
        <w:rPr>
          <w:lang w:val="en-GB"/>
        </w:rPr>
      </w:pPr>
      <w:r>
        <w:rPr>
          <w:rStyle w:val="FootnoteReference"/>
        </w:rPr>
        <w:footnoteRef/>
      </w:r>
      <w:r>
        <w:tab/>
      </w:r>
      <w:r>
        <w:rPr>
          <w:rtl/>
          <w:lang w:val="en-GB" w:bidi="ar"/>
        </w:rPr>
        <w:t>مبلغ رسوم الترخيص بناء على نتائج عملية تقديم العطاءات.</w:t>
      </w:r>
    </w:p>
  </w:footnote>
  <w:footnote w:id="13">
    <w:p w14:paraId="1022407A" w14:textId="77777777" w:rsidR="008B68C4" w:rsidRDefault="008B68C4" w:rsidP="008B68C4">
      <w:pPr>
        <w:pStyle w:val="FootnoteText"/>
        <w:ind w:left="283" w:hanging="283"/>
      </w:pPr>
      <w:r>
        <w:rPr>
          <w:rStyle w:val="FootnoteReference"/>
        </w:rPr>
        <w:footnoteRef/>
      </w:r>
      <w:r>
        <w:tab/>
      </w:r>
      <w:r>
        <w:rPr>
          <w:rtl/>
          <w:lang w:val="en-GB" w:bidi="ar"/>
        </w:rPr>
        <w:t xml:space="preserve">لا يتوقف مبلغ الدفع على الطريقة التي توزَّع بها الترددات. وترد في الفقرة </w:t>
      </w:r>
      <w:r>
        <w:rPr>
          <w:lang w:val="fr-LU" w:bidi="ar"/>
        </w:rPr>
        <w:t>7.2.5</w:t>
      </w:r>
      <w:r>
        <w:rPr>
          <w:rtl/>
          <w:lang w:val="en-GB" w:bidi="ar"/>
        </w:rPr>
        <w:t xml:space="preserve"> المعنونة</w:t>
      </w:r>
      <w:r>
        <w:rPr>
          <w:rFonts w:hint="cs"/>
          <w:rtl/>
          <w:lang w:val="en-GB" w:bidi="ar-EG"/>
        </w:rPr>
        <w:t>.</w:t>
      </w:r>
      <w:r>
        <w:rPr>
          <w:rtl/>
          <w:lang w:val="en-GB" w:bidi="ar"/>
        </w:rPr>
        <w:t xml:space="preserve"> أساليب تحديد المدفوعات لمرة واحدة والدفع السنوي مقابل استعمال الترددات.</w:t>
      </w:r>
    </w:p>
  </w:footnote>
  <w:footnote w:id="14">
    <w:p w14:paraId="0D104EFB" w14:textId="77777777" w:rsidR="008B68C4" w:rsidRDefault="008B68C4" w:rsidP="008B68C4">
      <w:pPr>
        <w:pStyle w:val="FootnoteText"/>
        <w:ind w:left="283" w:hanging="283"/>
      </w:pPr>
      <w:r>
        <w:rPr>
          <w:rStyle w:val="FootnoteReference"/>
        </w:rPr>
        <w:footnoteRef/>
      </w:r>
      <w:r>
        <w:rPr>
          <w:sz w:val="18"/>
          <w:szCs w:val="18"/>
        </w:rPr>
        <w:tab/>
      </w:r>
      <w:r>
        <w:rPr>
          <w:rtl/>
          <w:lang w:val="en-GB" w:bidi="ar"/>
        </w:rPr>
        <w:t>مُنحت نقاط إضافية لمقدم عطاء قادر على استثمار ما لا يقل عن</w:t>
      </w:r>
      <w:r>
        <w:rPr>
          <w:rFonts w:hint="cs"/>
          <w:rtl/>
          <w:lang w:val="en-GB" w:bidi="ar"/>
        </w:rPr>
        <w:t> </w:t>
      </w:r>
      <w:r>
        <w:rPr>
          <w:lang w:bidi="ar"/>
        </w:rPr>
        <w:t>243,75</w:t>
      </w:r>
      <w:r>
        <w:rPr>
          <w:rFonts w:hint="cs"/>
          <w:rtl/>
          <w:lang w:bidi="ar"/>
        </w:rPr>
        <w:t xml:space="preserve"> </w:t>
      </w:r>
      <w:r>
        <w:rPr>
          <w:rtl/>
          <w:lang w:val="en-GB" w:bidi="ar"/>
        </w:rPr>
        <w:t xml:space="preserve">مليون روبل من أموال مقدم العطاء أو من أموال مقترضة من أجل الإيفاء بالالتزامات المتعلقة بنشر شبكة </w:t>
      </w:r>
      <w:r>
        <w:t>GSM</w:t>
      </w:r>
      <w:r>
        <w:rPr>
          <w:rtl/>
          <w:lang w:val="en-GB" w:bidi="ar"/>
        </w:rPr>
        <w:t xml:space="preserve"> متنقلة في النطاق</w:t>
      </w:r>
      <w:r>
        <w:rPr>
          <w:rFonts w:hint="cs"/>
          <w:rtl/>
          <w:lang w:val="en-GB" w:bidi="ar"/>
        </w:rPr>
        <w:t> </w:t>
      </w:r>
      <w:r>
        <w:rPr>
          <w:lang w:bidi="ar"/>
        </w:rPr>
        <w:t>MHz 1 800</w:t>
      </w:r>
      <w:r>
        <w:rPr>
          <w:rtl/>
          <w:lang w:val="en-GB" w:bidi="ar"/>
        </w:rPr>
        <w:t>.</w:t>
      </w:r>
    </w:p>
  </w:footnote>
  <w:footnote w:id="15">
    <w:p w14:paraId="45B2B1AC" w14:textId="77777777" w:rsidR="008B68C4" w:rsidRDefault="008B68C4" w:rsidP="008B68C4">
      <w:pPr>
        <w:pStyle w:val="FootnoteText"/>
        <w:ind w:left="283" w:hanging="283"/>
        <w:rPr>
          <w:sz w:val="22"/>
          <w:szCs w:val="22"/>
        </w:rPr>
      </w:pPr>
      <w:r>
        <w:rPr>
          <w:rStyle w:val="FootnoteReference"/>
        </w:rPr>
        <w:footnoteRef/>
      </w:r>
      <w:r>
        <w:rPr>
          <w:sz w:val="18"/>
          <w:szCs w:val="18"/>
        </w:rPr>
        <w:tab/>
      </w:r>
      <w:r>
        <w:rPr>
          <w:rtl/>
          <w:lang w:bidi="ar"/>
        </w:rPr>
        <w:t>مُنحت نقاط إضافية لتعهد مقدم العرض بضمان تقديم خدمات المهاتفة الراديوية المتنقلة في إقليم المسابقة المشمول بالمجموعة ضمن جميع المستوطنات التي يتراوح عدد سكانها بين</w:t>
      </w:r>
      <w:r>
        <w:rPr>
          <w:rFonts w:hint="cs"/>
          <w:rtl/>
          <w:lang w:bidi="ar"/>
        </w:rPr>
        <w:t> </w:t>
      </w:r>
      <w:r>
        <w:rPr>
          <w:lang w:bidi="ar"/>
        </w:rPr>
        <w:t>2 000</w:t>
      </w:r>
      <w:r>
        <w:rPr>
          <w:rFonts w:hint="cs"/>
          <w:rtl/>
          <w:lang w:bidi="ar-EG"/>
        </w:rPr>
        <w:t xml:space="preserve"> و</w:t>
      </w:r>
      <w:r>
        <w:rPr>
          <w:lang w:bidi="ar-EG"/>
        </w:rPr>
        <w:t>100 000</w:t>
      </w:r>
      <w:r>
        <w:rPr>
          <w:rFonts w:hint="cs"/>
          <w:rtl/>
          <w:lang w:bidi="ar"/>
        </w:rPr>
        <w:t> </w:t>
      </w:r>
      <w:r>
        <w:rPr>
          <w:rtl/>
          <w:lang w:bidi="ar"/>
        </w:rPr>
        <w:t xml:space="preserve">نسمة وفي </w:t>
      </w:r>
      <w:r>
        <w:rPr>
          <w:lang w:bidi="ar"/>
        </w:rPr>
        <w:t>10</w:t>
      </w:r>
      <w:r>
        <w:rPr>
          <w:rFonts w:hint="cs"/>
          <w:rtl/>
          <w:lang w:bidi="ar-EG"/>
        </w:rPr>
        <w:t xml:space="preserve"> </w:t>
      </w:r>
      <w:r>
        <w:rPr>
          <w:rtl/>
          <w:lang w:bidi="ar"/>
        </w:rPr>
        <w:t>في المائة على الأقل من المستوطنات التي يتراوح عدد سكانها بين</w:t>
      </w:r>
      <w:r>
        <w:rPr>
          <w:rFonts w:hint="cs"/>
          <w:rtl/>
          <w:lang w:bidi="ar"/>
        </w:rPr>
        <w:t> </w:t>
      </w:r>
      <w:r>
        <w:rPr>
          <w:lang w:bidi="ar"/>
        </w:rPr>
        <w:t>200</w:t>
      </w:r>
      <w:r>
        <w:rPr>
          <w:rFonts w:hint="cs"/>
          <w:rtl/>
          <w:lang w:bidi="ar-EG"/>
        </w:rPr>
        <w:t xml:space="preserve"> و</w:t>
      </w:r>
      <w:r>
        <w:rPr>
          <w:lang w:bidi="ar-EG"/>
        </w:rPr>
        <w:t>2 000</w:t>
      </w:r>
      <w:r>
        <w:rPr>
          <w:rFonts w:hint="cs"/>
          <w:rtl/>
          <w:lang w:bidi="ar"/>
        </w:rPr>
        <w:t> </w:t>
      </w:r>
      <w:r>
        <w:rPr>
          <w:rtl/>
          <w:lang w:bidi="ar"/>
        </w:rPr>
        <w:t>نسمة، خلال فترة تتراوح بين سنتين وثلاث سنوات.</w:t>
      </w:r>
    </w:p>
  </w:footnote>
  <w:footnote w:id="16">
    <w:p w14:paraId="7357000D" w14:textId="77777777" w:rsidR="008B68C4" w:rsidRDefault="008B68C4" w:rsidP="008B68C4">
      <w:pPr>
        <w:pStyle w:val="FootnoteText"/>
        <w:ind w:left="283" w:hanging="283"/>
      </w:pPr>
      <w:r>
        <w:rPr>
          <w:rStyle w:val="FootnoteReference"/>
        </w:rPr>
        <w:footnoteRef/>
      </w:r>
      <w:r>
        <w:rPr>
          <w:sz w:val="18"/>
          <w:szCs w:val="18"/>
        </w:rPr>
        <w:tab/>
      </w:r>
      <w:r>
        <w:rPr>
          <w:rtl/>
          <w:lang w:val="en-GB" w:bidi="ar"/>
        </w:rPr>
        <w:t xml:space="preserve">في غضون سنة واحدة - </w:t>
      </w:r>
      <w:r>
        <w:rPr>
          <w:lang w:val="en-GB" w:bidi="ar"/>
        </w:rPr>
        <w:t>10</w:t>
      </w:r>
      <w:r>
        <w:rPr>
          <w:rtl/>
          <w:lang w:val="en-GB" w:bidi="ar"/>
        </w:rPr>
        <w:t xml:space="preserve"> في المائة على الأقل من المستوطنات التي يبلغ عدد سكانها</w:t>
      </w:r>
      <w:r>
        <w:rPr>
          <w:rFonts w:hint="eastAsia"/>
          <w:rtl/>
          <w:lang w:val="en-GB" w:bidi="ar-EG"/>
        </w:rPr>
        <w:t> </w:t>
      </w:r>
      <w:r>
        <w:rPr>
          <w:lang w:bidi="ar-EG"/>
        </w:rPr>
        <w:t>2 000</w:t>
      </w:r>
      <w:r>
        <w:rPr>
          <w:rFonts w:hint="cs"/>
          <w:rtl/>
          <w:lang w:val="en-GB" w:bidi="ar"/>
        </w:rPr>
        <w:t> </w:t>
      </w:r>
      <w:r>
        <w:rPr>
          <w:rtl/>
          <w:lang w:val="en-GB" w:bidi="ar"/>
        </w:rPr>
        <w:t xml:space="preserve">نسمة على الأقل؛ وفي غضون سنتين </w:t>
      </w:r>
      <w:r>
        <w:rPr>
          <w:lang w:val="en-GB" w:bidi="ar"/>
        </w:rPr>
        <w:t>2</w:t>
      </w:r>
      <w:r>
        <w:rPr>
          <w:lang w:bidi="ar"/>
        </w:rPr>
        <w:t>5</w:t>
      </w:r>
      <w:r>
        <w:rPr>
          <w:rFonts w:hint="eastAsia"/>
          <w:rtl/>
          <w:lang w:bidi="ar-EG"/>
        </w:rPr>
        <w:t> </w:t>
      </w:r>
      <w:r>
        <w:rPr>
          <w:rtl/>
          <w:lang w:val="en-GB" w:bidi="ar"/>
        </w:rPr>
        <w:t>في</w:t>
      </w:r>
      <w:r>
        <w:rPr>
          <w:rFonts w:hint="cs"/>
          <w:rtl/>
          <w:lang w:val="en-GB" w:bidi="ar"/>
        </w:rPr>
        <w:t> </w:t>
      </w:r>
      <w:r>
        <w:rPr>
          <w:rtl/>
          <w:lang w:val="en-GB" w:bidi="ar"/>
        </w:rPr>
        <w:t xml:space="preserve">المائة؛ وفي غضون ثلاث سنوات - </w:t>
      </w:r>
      <w:r>
        <w:rPr>
          <w:lang w:val="en-GB" w:bidi="ar"/>
        </w:rPr>
        <w:t>40</w:t>
      </w:r>
      <w:r>
        <w:rPr>
          <w:rtl/>
          <w:lang w:val="en-GB" w:bidi="ar"/>
        </w:rPr>
        <w:t xml:space="preserve"> في المائة؛ وفي غضون أربع سنوات - </w:t>
      </w:r>
      <w:r>
        <w:rPr>
          <w:lang w:val="en-GB" w:bidi="ar"/>
        </w:rPr>
        <w:t>65</w:t>
      </w:r>
      <w:r>
        <w:rPr>
          <w:rtl/>
          <w:lang w:val="en-GB" w:bidi="ar"/>
        </w:rPr>
        <w:t xml:space="preserve"> في المائة؛ وفي غضون خمس سنوات - </w:t>
      </w:r>
      <w:r>
        <w:rPr>
          <w:lang w:val="en-GB" w:bidi="ar"/>
        </w:rPr>
        <w:t>85</w:t>
      </w:r>
      <w:r>
        <w:rPr>
          <w:rtl/>
          <w:lang w:val="en-GB" w:bidi="ar"/>
        </w:rPr>
        <w:t xml:space="preserve"> في المائة؛ وفي</w:t>
      </w:r>
      <w:r>
        <w:rPr>
          <w:rFonts w:hint="cs"/>
          <w:rtl/>
          <w:lang w:val="en-GB" w:bidi="ar"/>
        </w:rPr>
        <w:t> </w:t>
      </w:r>
      <w:r>
        <w:rPr>
          <w:rtl/>
          <w:lang w:val="en-GB" w:bidi="ar"/>
        </w:rPr>
        <w:t xml:space="preserve">غضون ست سنوات </w:t>
      </w:r>
      <w:r>
        <w:rPr>
          <w:lang w:val="en-GB" w:bidi="ar"/>
        </w:rPr>
        <w:t>95</w:t>
      </w:r>
      <w:r>
        <w:rPr>
          <w:rtl/>
          <w:lang w:val="en-GB" w:bidi="ar"/>
        </w:rPr>
        <w:t xml:space="preserve"> في المائة؛ وفي غضون سبع سنوات - </w:t>
      </w:r>
      <w:r>
        <w:rPr>
          <w:lang w:val="en-GB" w:bidi="ar"/>
        </w:rPr>
        <w:t>99,9</w:t>
      </w:r>
      <w:r>
        <w:rPr>
          <w:rtl/>
          <w:lang w:val="en-GB" w:bidi="ar"/>
        </w:rPr>
        <w:t xml:space="preserve"> في المائة.</w:t>
      </w:r>
    </w:p>
  </w:footnote>
  <w:footnote w:id="17">
    <w:p w14:paraId="6BA9FA7E" w14:textId="77777777" w:rsidR="008B68C4" w:rsidRDefault="008B68C4" w:rsidP="008B68C4">
      <w:pPr>
        <w:pStyle w:val="FootnoteText"/>
        <w:rPr>
          <w:rtl/>
          <w:lang w:bidi="ar-EG"/>
        </w:rPr>
      </w:pPr>
      <w:r>
        <w:rPr>
          <w:rStyle w:val="FootnoteReference"/>
        </w:rPr>
        <w:footnoteRef/>
      </w:r>
      <w:r>
        <w:rPr>
          <w:rtl/>
        </w:rPr>
        <w:tab/>
      </w:r>
      <w:r>
        <w:rPr>
          <w:rFonts w:hint="cs"/>
          <w:rtl/>
        </w:rPr>
        <w:t xml:space="preserve">في يونيو </w:t>
      </w:r>
      <w:r>
        <w:t>2018</w:t>
      </w:r>
      <w:r>
        <w:rPr>
          <w:rFonts w:hint="cs"/>
          <w:rtl/>
        </w:rPr>
        <w:t xml:space="preserve">، كان الوون الكوري الجنوبي </w:t>
      </w:r>
      <w:r>
        <w:t>(KRW)</w:t>
      </w:r>
      <w:r>
        <w:rPr>
          <w:rFonts w:hint="cs"/>
          <w:rtl/>
        </w:rPr>
        <w:t xml:space="preserve"> يساوي </w:t>
      </w:r>
      <w:r>
        <w:t>0,00093</w:t>
      </w:r>
      <w:r>
        <w:rPr>
          <w:rFonts w:hint="cs"/>
          <w:rtl/>
        </w:rPr>
        <w:t xml:space="preserve"> دولار أمريكي.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C26C"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9029" w14:textId="7D1F1E36"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56BD">
      <w:rPr>
        <w:rFonts w:ascii="Times New Roman Bold" w:hAnsi="Times New Roman Bold"/>
        <w:b/>
        <w:bCs/>
        <w:noProof/>
      </w:rPr>
      <w:t>ITU-R SM.2012-7</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AD0F" w14:textId="2D5561B5"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56BD">
      <w:rPr>
        <w:rFonts w:ascii="Times New Roman Bold" w:hAnsi="Times New Roman Bold"/>
        <w:b/>
        <w:bCs/>
        <w:noProof/>
      </w:rPr>
      <w:t>ITU-R SM.2012-7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9BBF"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56EC" w:rsidRPr="00A239D1" w14:paraId="22C6F3EE" w14:textId="77777777" w:rsidTr="00DB2C18">
      <w:trPr>
        <w:jc w:val="right"/>
      </w:trPr>
      <w:tc>
        <w:tcPr>
          <w:tcW w:w="5972" w:type="dxa"/>
        </w:tcPr>
        <w:p w14:paraId="05465F95" w14:textId="77777777" w:rsidR="007756EC" w:rsidRPr="00CB4BD6" w:rsidRDefault="007756EC" w:rsidP="007756EC">
          <w:pPr>
            <w:pStyle w:val="Header"/>
            <w:spacing w:before="60" w:after="120"/>
            <w:jc w:val="right"/>
            <w:rPr>
              <w:rFonts w:ascii="Arial Black" w:hAnsi="Arial Black" w:cs="Dubai"/>
              <w:color w:val="FFFFFF" w:themeColor="background1"/>
              <w:sz w:val="32"/>
              <w:szCs w:val="32"/>
            </w:rPr>
          </w:pPr>
        </w:p>
      </w:tc>
      <w:tc>
        <w:tcPr>
          <w:tcW w:w="4518" w:type="dxa"/>
        </w:tcPr>
        <w:p w14:paraId="77CD8728" w14:textId="77777777" w:rsidR="007756EC" w:rsidRPr="00CB4BD6" w:rsidRDefault="007756EC" w:rsidP="007756E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56EC" w:rsidRPr="00A239D1" w14:paraId="19E02145" w14:textId="77777777" w:rsidTr="00DB2C18">
      <w:trPr>
        <w:jc w:val="right"/>
      </w:trPr>
      <w:tc>
        <w:tcPr>
          <w:tcW w:w="5972" w:type="dxa"/>
        </w:tcPr>
        <w:p w14:paraId="4588C89A" w14:textId="77777777" w:rsidR="007756EC" w:rsidRPr="00CB4BD6" w:rsidRDefault="007756EC" w:rsidP="007756EC">
          <w:pPr>
            <w:pStyle w:val="Header"/>
            <w:spacing w:before="60" w:after="120"/>
            <w:jc w:val="left"/>
            <w:rPr>
              <w:rFonts w:asciiTheme="minorBidi" w:hAnsiTheme="minorBidi" w:cs="Dubai"/>
              <w:b w:val="0"/>
              <w:bCs w:val="0"/>
              <w:spacing w:val="4"/>
              <w:sz w:val="28"/>
              <w:szCs w:val="28"/>
            </w:rPr>
          </w:pPr>
        </w:p>
      </w:tc>
      <w:tc>
        <w:tcPr>
          <w:tcW w:w="4518" w:type="dxa"/>
        </w:tcPr>
        <w:p w14:paraId="2B849F4D" w14:textId="77777777" w:rsidR="007756EC" w:rsidRPr="00CB4BD6" w:rsidRDefault="007756EC" w:rsidP="007756E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466914CE" w14:textId="77777777" w:rsidR="000B4F10" w:rsidRDefault="000C30CF" w:rsidP="00796478">
    <w:pPr>
      <w:pStyle w:val="Header"/>
      <w:spacing w:line="200" w:lineRule="exact"/>
    </w:pPr>
    <w:r>
      <w:rPr>
        <w:noProof/>
      </w:rPr>
      <mc:AlternateContent>
        <mc:Choice Requires="wpg">
          <w:drawing>
            <wp:anchor distT="0" distB="0" distL="114300" distR="114300" simplePos="0" relativeHeight="251664384" behindDoc="0" locked="0" layoutInCell="1" allowOverlap="1" wp14:anchorId="55B13084" wp14:editId="099F2C05">
              <wp:simplePos x="0" y="0"/>
              <wp:positionH relativeFrom="page">
                <wp:posOffset>-8255</wp:posOffset>
              </wp:positionH>
              <wp:positionV relativeFrom="page">
                <wp:posOffset>1232535</wp:posOffset>
              </wp:positionV>
              <wp:extent cx="7560310" cy="236220"/>
              <wp:effectExtent l="0" t="0" r="254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1C22C" id="Group 7" o:spid="_x0000_s1026" alt="Header separation line" style="position:absolute;margin-left:-.65pt;margin-top:97.05pt;width:595.3pt;height:18.6pt;flip:x;z-index:25166438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796478">
      <w:rPr>
        <w:rFonts w:ascii="Arial" w:hAnsi="Arial" w:cs="Arial"/>
        <w:noProof/>
      </w:rPr>
      <w:drawing>
        <wp:anchor distT="0" distB="0" distL="114300" distR="114300" simplePos="0" relativeHeight="251662336" behindDoc="0" locked="0" layoutInCell="1" allowOverlap="1" wp14:anchorId="3A687D28" wp14:editId="559629FE">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374B5D">
      <w:rPr>
        <w:rFonts w:ascii="Arial" w:hAnsi="Arial" w:cs="Arial"/>
        <w:noProof/>
      </w:rPr>
      <mc:AlternateContent>
        <mc:Choice Requires="wps">
          <w:drawing>
            <wp:anchor distT="0" distB="0" distL="114300" distR="114300" simplePos="0" relativeHeight="251660288" behindDoc="0" locked="0" layoutInCell="1" allowOverlap="1" wp14:anchorId="7CD5D388" wp14:editId="3220F59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6EF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4EA9" w14:textId="631A9689"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E2B9E">
      <w:rPr>
        <w:rFonts w:ascii="Times New Roman Bold" w:hAnsi="Times New Roman Bold"/>
        <w:b/>
        <w:bCs/>
        <w:noProof/>
      </w:rPr>
      <w:t>ITU-R SM.2012-7</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4C7E"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92B4" w14:textId="167570A4" w:rsidR="008B68C4" w:rsidRPr="00815054" w:rsidRDefault="008B68C4" w:rsidP="00DB2C18">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 xml:space="preserve">ITU-R  </w:t>
    </w:r>
    <w:r w:rsidRPr="00A47D1E">
      <w:rPr>
        <w:rFonts w:ascii="Times New Roman Bold" w:hAnsi="Times New Roman Bold"/>
        <w:b/>
        <w:bCs/>
      </w:rPr>
      <w:t>SM.2012-</w:t>
    </w:r>
    <w:r>
      <w:rPr>
        <w:rFonts w:ascii="Times New Roman Bold" w:hAnsi="Times New Roman Bold"/>
        <w:b/>
        <w:bCs/>
      </w:rPr>
      <w:t>7</w:t>
    </w:r>
    <w:r w:rsidRPr="00D85087">
      <w:rPr>
        <w:rFonts w:ascii="Times New Roman Bold" w:hAnsi="Times New Roman Bold"/>
        <w:b/>
        <w:bCs/>
        <w:rtl/>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DA6A7" w14:textId="77777777" w:rsidR="008B68C4" w:rsidRPr="00815054" w:rsidRDefault="008B68C4" w:rsidP="00DB2C18">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sidRPr="00236C1D">
      <w:rPr>
        <w:rFonts w:ascii="Times New Roman Bold" w:hAnsi="Times New Roman Bold"/>
        <w:b/>
        <w:bCs/>
      </w:rPr>
      <w:t>SM.2012-</w:t>
    </w:r>
    <w:r>
      <w:rPr>
        <w:rFonts w:ascii="Times New Roman Bold" w:hAnsi="Times New Roman Bold"/>
        <w:b/>
        <w:bCs/>
      </w:rPr>
      <w:t>7</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Pr>
        <w:rFonts w:cs="Times New Roman"/>
        <w:b/>
        <w:bCs/>
        <w:noProof/>
        <w:szCs w:val="22"/>
        <w:rtl/>
      </w:rPr>
      <w:t>3</w:t>
    </w:r>
    <w:r w:rsidRPr="00945774">
      <w:rPr>
        <w:rFonts w:cs="Times New Roman"/>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90610" w14:textId="77777777" w:rsidR="008B68C4" w:rsidRPr="00AE3E36" w:rsidRDefault="008B68C4" w:rsidP="00DB2C18">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sidRPr="00236C1D">
      <w:rPr>
        <w:rFonts w:ascii="Times New Roman Bold" w:hAnsi="Times New Roman Bold"/>
        <w:b/>
        <w:bCs/>
      </w:rPr>
      <w:t>SM.2012-</w:t>
    </w:r>
    <w:r>
      <w:rPr>
        <w:rFonts w:ascii="Times New Roman Bold" w:hAnsi="Times New Roman Bold"/>
        <w:b/>
        <w:bCs/>
      </w:rPr>
      <w:t>7</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Pr>
        <w:rFonts w:cs="Times New Roman"/>
        <w:b/>
        <w:bCs/>
        <w:noProof/>
        <w:szCs w:val="22"/>
        <w:rtl/>
      </w:rPr>
      <w:t>1</w:t>
    </w:r>
    <w:r w:rsidRPr="00945774">
      <w:rPr>
        <w:rFonts w:cs="Times New Roman"/>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7139" w14:textId="77777777" w:rsidR="008B68C4" w:rsidRPr="00815054" w:rsidRDefault="008B68C4" w:rsidP="00034E66">
    <w:pPr>
      <w:tabs>
        <w:tab w:val="center" w:pos="7625"/>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188</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Pr="00A47D1E">
      <w:rPr>
        <w:rFonts w:ascii="Times New Roman Bold" w:hAnsi="Times New Roman Bold"/>
        <w:b/>
        <w:bCs/>
      </w:rPr>
      <w:t>SM.2012-6</w:t>
    </w:r>
    <w:r w:rsidRPr="00D85087">
      <w:rPr>
        <w:rFonts w:ascii="Times New Roman Bold" w:hAnsi="Times New Roman Bold"/>
        <w:b/>
        <w:bCs/>
        <w:rtl/>
        <w:lang w:bidi="ar-EG"/>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13C4" w14:textId="22E8B27F" w:rsidR="008B68C4" w:rsidRPr="00AE3E36" w:rsidRDefault="008B68C4" w:rsidP="00DB2C18">
    <w:pPr>
      <w:tabs>
        <w:tab w:val="center" w:pos="7058"/>
        <w:tab w:val="right" w:pos="1513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 xml:space="preserve">ITU-R  </w:t>
    </w:r>
    <w:r w:rsidRPr="00236C1D">
      <w:rPr>
        <w:rFonts w:ascii="Times New Roman Bold" w:hAnsi="Times New Roman Bold"/>
        <w:b/>
        <w:bCs/>
      </w:rPr>
      <w:t>SM.2012-</w:t>
    </w:r>
    <w:r w:rsidR="004E408D">
      <w:rPr>
        <w:rFonts w:ascii="Times New Roman Bold" w:hAnsi="Times New Roman Bold"/>
        <w:b/>
        <w:bCs/>
      </w:rPr>
      <w:t>7</w:t>
    </w:r>
    <w:r w:rsidRPr="00AE3E36">
      <w:rPr>
        <w:rFonts w:ascii="Times New Roman Bold" w:hAnsi="Times New Roman Bold"/>
        <w:b/>
        <w:bCs/>
        <w:rtl/>
        <w:lang w:bidi="ar-EG"/>
      </w:rPr>
      <w:tab/>
    </w:r>
    <w:r w:rsidRPr="00945774">
      <w:rPr>
        <w:rFonts w:cs="Times New Roman"/>
        <w:b/>
        <w:bCs/>
        <w:szCs w:val="22"/>
      </w:rPr>
      <w:fldChar w:fldCharType="begin"/>
    </w:r>
    <w:r w:rsidRPr="00945774">
      <w:rPr>
        <w:rFonts w:cs="Times New Roman"/>
        <w:b/>
        <w:bCs/>
        <w:szCs w:val="22"/>
      </w:rPr>
      <w:instrText xml:space="preserve"> PAGE   \* MERGEFORMAT </w:instrText>
    </w:r>
    <w:r w:rsidRPr="00945774">
      <w:rPr>
        <w:rFonts w:cs="Times New Roman"/>
        <w:b/>
        <w:bCs/>
        <w:szCs w:val="22"/>
      </w:rPr>
      <w:fldChar w:fldCharType="separate"/>
    </w:r>
    <w:r>
      <w:rPr>
        <w:rFonts w:cs="Times New Roman"/>
        <w:b/>
        <w:bCs/>
        <w:noProof/>
        <w:szCs w:val="22"/>
        <w:rtl/>
      </w:rPr>
      <w:t>43</w:t>
    </w:r>
    <w:r w:rsidRPr="00945774">
      <w:rPr>
        <w:rFonts w:cs="Times New Roman"/>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708E3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A47E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96D2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DAE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FA5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70F5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A49C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E85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67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28E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4F7A2B"/>
    <w:multiLevelType w:val="hybridMultilevel"/>
    <w:tmpl w:val="E59AE6BC"/>
    <w:lvl w:ilvl="0" w:tplc="5BA43432">
      <w:start w:val="2"/>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D96243"/>
    <w:multiLevelType w:val="hybridMultilevel"/>
    <w:tmpl w:val="68D4E2BE"/>
    <w:name w:val="SEQ1"/>
    <w:lvl w:ilvl="0" w:tplc="D8B2D8E0">
      <w:start w:val="1"/>
      <w:numFmt w:val="lowerLetter"/>
      <w:lvlText w:val="%1."/>
      <w:lvlJc w:val="left"/>
      <w:pPr>
        <w:tabs>
          <w:tab w:val="num" w:pos="1494"/>
        </w:tabs>
        <w:ind w:left="1494" w:hanging="360"/>
      </w:pPr>
      <w:rPr>
        <w:rFonts w:ascii="Verdana" w:hAnsi="Verdana" w:cs="Times New Roman" w:hint="default"/>
        <w:b w:val="0"/>
        <w:i w:val="0"/>
        <w:sz w:val="18"/>
      </w:rPr>
    </w:lvl>
    <w:lvl w:ilvl="1" w:tplc="A3DE2208">
      <w:start w:val="1"/>
      <w:numFmt w:val="lowerLetter"/>
      <w:lvlText w:val="%2."/>
      <w:lvlJc w:val="left"/>
      <w:pPr>
        <w:tabs>
          <w:tab w:val="num" w:pos="1440"/>
        </w:tabs>
        <w:ind w:left="1440" w:hanging="360"/>
      </w:pPr>
      <w:rPr>
        <w:rFonts w:cs="Times New Roman"/>
      </w:rPr>
    </w:lvl>
    <w:lvl w:ilvl="2" w:tplc="135E4A4C">
      <w:start w:val="1"/>
      <w:numFmt w:val="lowerRoman"/>
      <w:lvlText w:val="%3."/>
      <w:lvlJc w:val="right"/>
      <w:pPr>
        <w:tabs>
          <w:tab w:val="num" w:pos="2160"/>
        </w:tabs>
        <w:ind w:left="2160" w:hanging="180"/>
      </w:pPr>
      <w:rPr>
        <w:rFonts w:cs="Times New Roman"/>
      </w:rPr>
    </w:lvl>
    <w:lvl w:ilvl="3" w:tplc="AC280402">
      <w:start w:val="1"/>
      <w:numFmt w:val="decimal"/>
      <w:lvlText w:val="%4."/>
      <w:lvlJc w:val="left"/>
      <w:pPr>
        <w:tabs>
          <w:tab w:val="num" w:pos="2880"/>
        </w:tabs>
        <w:ind w:left="2880" w:hanging="360"/>
      </w:pPr>
      <w:rPr>
        <w:rFonts w:cs="Times New Roman"/>
      </w:rPr>
    </w:lvl>
    <w:lvl w:ilvl="4" w:tplc="2DB4B32C">
      <w:start w:val="1"/>
      <w:numFmt w:val="lowerLetter"/>
      <w:lvlText w:val="%5."/>
      <w:lvlJc w:val="left"/>
      <w:pPr>
        <w:tabs>
          <w:tab w:val="num" w:pos="3600"/>
        </w:tabs>
        <w:ind w:left="3600" w:hanging="360"/>
      </w:pPr>
      <w:rPr>
        <w:rFonts w:cs="Times New Roman"/>
      </w:rPr>
    </w:lvl>
    <w:lvl w:ilvl="5" w:tplc="191A6EB4">
      <w:start w:val="1"/>
      <w:numFmt w:val="lowerRoman"/>
      <w:lvlText w:val="%6."/>
      <w:lvlJc w:val="right"/>
      <w:pPr>
        <w:tabs>
          <w:tab w:val="num" w:pos="4320"/>
        </w:tabs>
        <w:ind w:left="4320" w:hanging="180"/>
      </w:pPr>
      <w:rPr>
        <w:rFonts w:cs="Times New Roman"/>
      </w:rPr>
    </w:lvl>
    <w:lvl w:ilvl="6" w:tplc="5B24F7D4">
      <w:start w:val="1"/>
      <w:numFmt w:val="decimal"/>
      <w:lvlText w:val="%7."/>
      <w:lvlJc w:val="left"/>
      <w:pPr>
        <w:tabs>
          <w:tab w:val="num" w:pos="5040"/>
        </w:tabs>
        <w:ind w:left="5040" w:hanging="360"/>
      </w:pPr>
      <w:rPr>
        <w:rFonts w:cs="Times New Roman"/>
      </w:rPr>
    </w:lvl>
    <w:lvl w:ilvl="7" w:tplc="12A8FF70">
      <w:start w:val="1"/>
      <w:numFmt w:val="lowerLetter"/>
      <w:lvlText w:val="%8."/>
      <w:lvlJc w:val="left"/>
      <w:pPr>
        <w:tabs>
          <w:tab w:val="num" w:pos="5760"/>
        </w:tabs>
        <w:ind w:left="5760" w:hanging="360"/>
      </w:pPr>
      <w:rPr>
        <w:rFonts w:cs="Times New Roman"/>
      </w:rPr>
    </w:lvl>
    <w:lvl w:ilvl="8" w:tplc="048242DE">
      <w:start w:val="1"/>
      <w:numFmt w:val="lowerRoman"/>
      <w:lvlText w:val="%9."/>
      <w:lvlJc w:val="right"/>
      <w:pPr>
        <w:tabs>
          <w:tab w:val="num" w:pos="6480"/>
        </w:tabs>
        <w:ind w:left="6480" w:hanging="180"/>
      </w:pPr>
      <w:rPr>
        <w:rFonts w:cs="Times New Roman"/>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5"/>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3"/>
  </w:num>
  <w:num w:numId="13" w16cid:durableId="739401560">
    <w:abstractNumId w:val="24"/>
  </w:num>
  <w:num w:numId="14" w16cid:durableId="1407534973">
    <w:abstractNumId w:val="23"/>
  </w:num>
  <w:num w:numId="15" w16cid:durableId="173692686">
    <w:abstractNumId w:val="17"/>
  </w:num>
  <w:num w:numId="16" w16cid:durableId="435373542">
    <w:abstractNumId w:val="10"/>
  </w:num>
  <w:num w:numId="17" w16cid:durableId="856769614">
    <w:abstractNumId w:val="12"/>
  </w:num>
  <w:num w:numId="18" w16cid:durableId="1140997112">
    <w:abstractNumId w:val="18"/>
  </w:num>
  <w:num w:numId="19" w16cid:durableId="211162380">
    <w:abstractNumId w:val="20"/>
  </w:num>
  <w:num w:numId="20" w16cid:durableId="534468103">
    <w:abstractNumId w:val="21"/>
  </w:num>
  <w:num w:numId="21" w16cid:durableId="516964700">
    <w:abstractNumId w:val="19"/>
  </w:num>
  <w:num w:numId="22" w16cid:durableId="1405714009">
    <w:abstractNumId w:val="16"/>
  </w:num>
  <w:num w:numId="23" w16cid:durableId="1497259602">
    <w:abstractNumId w:val="11"/>
  </w:num>
  <w:num w:numId="24" w16cid:durableId="429619411">
    <w:abstractNumId w:val="14"/>
  </w:num>
  <w:num w:numId="25" w16cid:durableId="1751230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42"/>
    <w:rsid w:val="00002849"/>
    <w:rsid w:val="00003F65"/>
    <w:rsid w:val="00004474"/>
    <w:rsid w:val="00010B2A"/>
    <w:rsid w:val="00015829"/>
    <w:rsid w:val="00021E44"/>
    <w:rsid w:val="00027907"/>
    <w:rsid w:val="00034E66"/>
    <w:rsid w:val="000472AE"/>
    <w:rsid w:val="000473FF"/>
    <w:rsid w:val="000522D1"/>
    <w:rsid w:val="000537FD"/>
    <w:rsid w:val="00053B94"/>
    <w:rsid w:val="00055E65"/>
    <w:rsid w:val="00067954"/>
    <w:rsid w:val="00071F36"/>
    <w:rsid w:val="00081122"/>
    <w:rsid w:val="00091A6B"/>
    <w:rsid w:val="00096C44"/>
    <w:rsid w:val="00096F01"/>
    <w:rsid w:val="00097FF8"/>
    <w:rsid w:val="000A079C"/>
    <w:rsid w:val="000A76F9"/>
    <w:rsid w:val="000A7D47"/>
    <w:rsid w:val="000B30D7"/>
    <w:rsid w:val="000B4F10"/>
    <w:rsid w:val="000C30CF"/>
    <w:rsid w:val="000D02E3"/>
    <w:rsid w:val="000E3140"/>
    <w:rsid w:val="000F312E"/>
    <w:rsid w:val="000F6D38"/>
    <w:rsid w:val="001048FC"/>
    <w:rsid w:val="001107FF"/>
    <w:rsid w:val="00113EE4"/>
    <w:rsid w:val="001222CA"/>
    <w:rsid w:val="001231D6"/>
    <w:rsid w:val="00132731"/>
    <w:rsid w:val="00134026"/>
    <w:rsid w:val="00140B98"/>
    <w:rsid w:val="00151BBA"/>
    <w:rsid w:val="00153BA3"/>
    <w:rsid w:val="001568ED"/>
    <w:rsid w:val="00160047"/>
    <w:rsid w:val="00160200"/>
    <w:rsid w:val="0017413D"/>
    <w:rsid w:val="00174247"/>
    <w:rsid w:val="00182385"/>
    <w:rsid w:val="00183CAB"/>
    <w:rsid w:val="00193939"/>
    <w:rsid w:val="00195F82"/>
    <w:rsid w:val="00196389"/>
    <w:rsid w:val="00197749"/>
    <w:rsid w:val="001A3336"/>
    <w:rsid w:val="001A73E7"/>
    <w:rsid w:val="001B03B8"/>
    <w:rsid w:val="001C6670"/>
    <w:rsid w:val="001C7D9C"/>
    <w:rsid w:val="001D2146"/>
    <w:rsid w:val="001D728C"/>
    <w:rsid w:val="001E0B6B"/>
    <w:rsid w:val="001E2B9E"/>
    <w:rsid w:val="001E77BC"/>
    <w:rsid w:val="001F23C7"/>
    <w:rsid w:val="00201143"/>
    <w:rsid w:val="002137FD"/>
    <w:rsid w:val="002144CB"/>
    <w:rsid w:val="00226BA4"/>
    <w:rsid w:val="00230502"/>
    <w:rsid w:val="00233D19"/>
    <w:rsid w:val="002428C2"/>
    <w:rsid w:val="002434E6"/>
    <w:rsid w:val="00244EEC"/>
    <w:rsid w:val="00255B10"/>
    <w:rsid w:val="002571A2"/>
    <w:rsid w:val="00271843"/>
    <w:rsid w:val="00280E16"/>
    <w:rsid w:val="0028279A"/>
    <w:rsid w:val="00293F34"/>
    <w:rsid w:val="002971E7"/>
    <w:rsid w:val="00297786"/>
    <w:rsid w:val="002B261D"/>
    <w:rsid w:val="002B706F"/>
    <w:rsid w:val="002C0F17"/>
    <w:rsid w:val="002C17E3"/>
    <w:rsid w:val="002C1FE8"/>
    <w:rsid w:val="002C3D25"/>
    <w:rsid w:val="002D2886"/>
    <w:rsid w:val="002D33E5"/>
    <w:rsid w:val="002D3483"/>
    <w:rsid w:val="002D3F44"/>
    <w:rsid w:val="002D7C30"/>
    <w:rsid w:val="002E69CA"/>
    <w:rsid w:val="002E6ECC"/>
    <w:rsid w:val="002E7058"/>
    <w:rsid w:val="002F2C81"/>
    <w:rsid w:val="002F3D62"/>
    <w:rsid w:val="002F5725"/>
    <w:rsid w:val="003019CF"/>
    <w:rsid w:val="00303491"/>
    <w:rsid w:val="00304728"/>
    <w:rsid w:val="0030719D"/>
    <w:rsid w:val="00314E5F"/>
    <w:rsid w:val="00340205"/>
    <w:rsid w:val="0035263D"/>
    <w:rsid w:val="00364CA1"/>
    <w:rsid w:val="0036750D"/>
    <w:rsid w:val="00374B5D"/>
    <w:rsid w:val="00380511"/>
    <w:rsid w:val="00390B1B"/>
    <w:rsid w:val="00393745"/>
    <w:rsid w:val="003D017C"/>
    <w:rsid w:val="003D307E"/>
    <w:rsid w:val="003D31C2"/>
    <w:rsid w:val="003D3490"/>
    <w:rsid w:val="003D40E1"/>
    <w:rsid w:val="003E2FB4"/>
    <w:rsid w:val="003F118F"/>
    <w:rsid w:val="003F15D8"/>
    <w:rsid w:val="003F592D"/>
    <w:rsid w:val="00402F6B"/>
    <w:rsid w:val="004044EE"/>
    <w:rsid w:val="00422D17"/>
    <w:rsid w:val="0042647B"/>
    <w:rsid w:val="0044201D"/>
    <w:rsid w:val="0045598B"/>
    <w:rsid w:val="00461664"/>
    <w:rsid w:val="0046456E"/>
    <w:rsid w:val="0047085B"/>
    <w:rsid w:val="00486F77"/>
    <w:rsid w:val="004910A2"/>
    <w:rsid w:val="004B094A"/>
    <w:rsid w:val="004C60E4"/>
    <w:rsid w:val="004D79B4"/>
    <w:rsid w:val="004E072B"/>
    <w:rsid w:val="004E1620"/>
    <w:rsid w:val="004E408D"/>
    <w:rsid w:val="004E7024"/>
    <w:rsid w:val="004E7D1E"/>
    <w:rsid w:val="00500F00"/>
    <w:rsid w:val="00506547"/>
    <w:rsid w:val="00511801"/>
    <w:rsid w:val="00525750"/>
    <w:rsid w:val="00527EAF"/>
    <w:rsid w:val="00530A88"/>
    <w:rsid w:val="005370D2"/>
    <w:rsid w:val="005425A3"/>
    <w:rsid w:val="005514CA"/>
    <w:rsid w:val="00551E78"/>
    <w:rsid w:val="00552180"/>
    <w:rsid w:val="005570BF"/>
    <w:rsid w:val="0056060A"/>
    <w:rsid w:val="00561623"/>
    <w:rsid w:val="00566E29"/>
    <w:rsid w:val="00570AB6"/>
    <w:rsid w:val="00577803"/>
    <w:rsid w:val="00584B8F"/>
    <w:rsid w:val="0059020C"/>
    <w:rsid w:val="00591053"/>
    <w:rsid w:val="00591577"/>
    <w:rsid w:val="005960C8"/>
    <w:rsid w:val="005A018F"/>
    <w:rsid w:val="005A2653"/>
    <w:rsid w:val="005A750D"/>
    <w:rsid w:val="005B2B10"/>
    <w:rsid w:val="005B530B"/>
    <w:rsid w:val="005C397A"/>
    <w:rsid w:val="005C3E1F"/>
    <w:rsid w:val="005C43CD"/>
    <w:rsid w:val="005C462C"/>
    <w:rsid w:val="005D6161"/>
    <w:rsid w:val="005D6A35"/>
    <w:rsid w:val="005E066B"/>
    <w:rsid w:val="005F01A2"/>
    <w:rsid w:val="005F24EB"/>
    <w:rsid w:val="005F3E06"/>
    <w:rsid w:val="005F3FD2"/>
    <w:rsid w:val="00607FA9"/>
    <w:rsid w:val="00617A19"/>
    <w:rsid w:val="00631E7D"/>
    <w:rsid w:val="006328BC"/>
    <w:rsid w:val="006405DD"/>
    <w:rsid w:val="00642351"/>
    <w:rsid w:val="006523AF"/>
    <w:rsid w:val="00656A69"/>
    <w:rsid w:val="00665EBF"/>
    <w:rsid w:val="00667C08"/>
    <w:rsid w:val="00680CA6"/>
    <w:rsid w:val="00681114"/>
    <w:rsid w:val="00686ACA"/>
    <w:rsid w:val="00690B4C"/>
    <w:rsid w:val="006C0AFA"/>
    <w:rsid w:val="006D24D6"/>
    <w:rsid w:val="006D69C5"/>
    <w:rsid w:val="006E4830"/>
    <w:rsid w:val="006F0DD4"/>
    <w:rsid w:val="006F5C29"/>
    <w:rsid w:val="006F67A9"/>
    <w:rsid w:val="00711612"/>
    <w:rsid w:val="00714B51"/>
    <w:rsid w:val="00721615"/>
    <w:rsid w:val="007245C9"/>
    <w:rsid w:val="007362CE"/>
    <w:rsid w:val="007445DA"/>
    <w:rsid w:val="0075422B"/>
    <w:rsid w:val="00774DEC"/>
    <w:rsid w:val="007756EC"/>
    <w:rsid w:val="007810F0"/>
    <w:rsid w:val="007811B1"/>
    <w:rsid w:val="0078502D"/>
    <w:rsid w:val="00794E1C"/>
    <w:rsid w:val="00796478"/>
    <w:rsid w:val="00796EC3"/>
    <w:rsid w:val="00796F0C"/>
    <w:rsid w:val="007A6D14"/>
    <w:rsid w:val="007B1739"/>
    <w:rsid w:val="007C58FE"/>
    <w:rsid w:val="007D0147"/>
    <w:rsid w:val="007D7E68"/>
    <w:rsid w:val="007E6D4F"/>
    <w:rsid w:val="007F1856"/>
    <w:rsid w:val="00802B34"/>
    <w:rsid w:val="00810D15"/>
    <w:rsid w:val="00811188"/>
    <w:rsid w:val="008113E9"/>
    <w:rsid w:val="00815E12"/>
    <w:rsid w:val="00822DBC"/>
    <w:rsid w:val="00823B6F"/>
    <w:rsid w:val="00827512"/>
    <w:rsid w:val="0083115C"/>
    <w:rsid w:val="00846552"/>
    <w:rsid w:val="00846C0D"/>
    <w:rsid w:val="008656C3"/>
    <w:rsid w:val="0087705A"/>
    <w:rsid w:val="00894394"/>
    <w:rsid w:val="00897041"/>
    <w:rsid w:val="008B5B35"/>
    <w:rsid w:val="008B60C2"/>
    <w:rsid w:val="008B68C4"/>
    <w:rsid w:val="008B76A0"/>
    <w:rsid w:val="008C5CCB"/>
    <w:rsid w:val="008C6A66"/>
    <w:rsid w:val="008C733D"/>
    <w:rsid w:val="008D609B"/>
    <w:rsid w:val="008E173E"/>
    <w:rsid w:val="008F0129"/>
    <w:rsid w:val="008F56B4"/>
    <w:rsid w:val="00904910"/>
    <w:rsid w:val="009067BA"/>
    <w:rsid w:val="00907621"/>
    <w:rsid w:val="00912A86"/>
    <w:rsid w:val="009163F7"/>
    <w:rsid w:val="00924610"/>
    <w:rsid w:val="00925FAA"/>
    <w:rsid w:val="00930F9D"/>
    <w:rsid w:val="009352F6"/>
    <w:rsid w:val="00936CB4"/>
    <w:rsid w:val="0093717B"/>
    <w:rsid w:val="00946910"/>
    <w:rsid w:val="009533AE"/>
    <w:rsid w:val="0096112A"/>
    <w:rsid w:val="00961214"/>
    <w:rsid w:val="009643BD"/>
    <w:rsid w:val="00964A11"/>
    <w:rsid w:val="00972570"/>
    <w:rsid w:val="009845C0"/>
    <w:rsid w:val="0099079B"/>
    <w:rsid w:val="0099097D"/>
    <w:rsid w:val="009937AE"/>
    <w:rsid w:val="009B6728"/>
    <w:rsid w:val="009C28AB"/>
    <w:rsid w:val="009C3849"/>
    <w:rsid w:val="009C6655"/>
    <w:rsid w:val="009D0F0A"/>
    <w:rsid w:val="009F2F4F"/>
    <w:rsid w:val="00A0453F"/>
    <w:rsid w:val="00A161D3"/>
    <w:rsid w:val="00A163C1"/>
    <w:rsid w:val="00A177D7"/>
    <w:rsid w:val="00A2420C"/>
    <w:rsid w:val="00A35603"/>
    <w:rsid w:val="00A42E3D"/>
    <w:rsid w:val="00A564DB"/>
    <w:rsid w:val="00A56CCF"/>
    <w:rsid w:val="00A66480"/>
    <w:rsid w:val="00A70D90"/>
    <w:rsid w:val="00A756BD"/>
    <w:rsid w:val="00A96D62"/>
    <w:rsid w:val="00AA1ACD"/>
    <w:rsid w:val="00AB0789"/>
    <w:rsid w:val="00AB2BD9"/>
    <w:rsid w:val="00AC7014"/>
    <w:rsid w:val="00AE09F4"/>
    <w:rsid w:val="00AE2234"/>
    <w:rsid w:val="00AE46C8"/>
    <w:rsid w:val="00AE7C5A"/>
    <w:rsid w:val="00AF5F81"/>
    <w:rsid w:val="00AF6ABB"/>
    <w:rsid w:val="00B05F43"/>
    <w:rsid w:val="00B16E8C"/>
    <w:rsid w:val="00B22D33"/>
    <w:rsid w:val="00B244FA"/>
    <w:rsid w:val="00B25E29"/>
    <w:rsid w:val="00B312BE"/>
    <w:rsid w:val="00B40B90"/>
    <w:rsid w:val="00B452E5"/>
    <w:rsid w:val="00B53771"/>
    <w:rsid w:val="00B5638E"/>
    <w:rsid w:val="00B56E5B"/>
    <w:rsid w:val="00B60FFE"/>
    <w:rsid w:val="00B64D20"/>
    <w:rsid w:val="00B80D6D"/>
    <w:rsid w:val="00B85EBA"/>
    <w:rsid w:val="00B92880"/>
    <w:rsid w:val="00B978E1"/>
    <w:rsid w:val="00B97F45"/>
    <w:rsid w:val="00BA3973"/>
    <w:rsid w:val="00BB3971"/>
    <w:rsid w:val="00BC37CA"/>
    <w:rsid w:val="00BD4C09"/>
    <w:rsid w:val="00BE0D0E"/>
    <w:rsid w:val="00BE3014"/>
    <w:rsid w:val="00BE5AAE"/>
    <w:rsid w:val="00BF0907"/>
    <w:rsid w:val="00BF1138"/>
    <w:rsid w:val="00BF3DD6"/>
    <w:rsid w:val="00BF6724"/>
    <w:rsid w:val="00C04244"/>
    <w:rsid w:val="00C043CA"/>
    <w:rsid w:val="00C055D8"/>
    <w:rsid w:val="00C1100F"/>
    <w:rsid w:val="00C11C91"/>
    <w:rsid w:val="00C312F7"/>
    <w:rsid w:val="00C42A74"/>
    <w:rsid w:val="00C46925"/>
    <w:rsid w:val="00C50B28"/>
    <w:rsid w:val="00C53F27"/>
    <w:rsid w:val="00C56FCA"/>
    <w:rsid w:val="00C65989"/>
    <w:rsid w:val="00C71576"/>
    <w:rsid w:val="00C71721"/>
    <w:rsid w:val="00C74AB0"/>
    <w:rsid w:val="00C93F89"/>
    <w:rsid w:val="00C94B6E"/>
    <w:rsid w:val="00CA5280"/>
    <w:rsid w:val="00CA603A"/>
    <w:rsid w:val="00CA66DD"/>
    <w:rsid w:val="00CB4BE8"/>
    <w:rsid w:val="00CC48AA"/>
    <w:rsid w:val="00CC63B2"/>
    <w:rsid w:val="00CC6EA6"/>
    <w:rsid w:val="00CD11C3"/>
    <w:rsid w:val="00CD2510"/>
    <w:rsid w:val="00CD64F1"/>
    <w:rsid w:val="00CD71D4"/>
    <w:rsid w:val="00CD7E65"/>
    <w:rsid w:val="00CE2C51"/>
    <w:rsid w:val="00CF2C82"/>
    <w:rsid w:val="00CF545E"/>
    <w:rsid w:val="00CF6960"/>
    <w:rsid w:val="00CF73A8"/>
    <w:rsid w:val="00D056E3"/>
    <w:rsid w:val="00D05F90"/>
    <w:rsid w:val="00D11292"/>
    <w:rsid w:val="00D2107D"/>
    <w:rsid w:val="00D231CE"/>
    <w:rsid w:val="00D23D39"/>
    <w:rsid w:val="00D27850"/>
    <w:rsid w:val="00D30FE6"/>
    <w:rsid w:val="00D33839"/>
    <w:rsid w:val="00D34703"/>
    <w:rsid w:val="00D47BE6"/>
    <w:rsid w:val="00D53BE6"/>
    <w:rsid w:val="00D84FD3"/>
    <w:rsid w:val="00D85FA6"/>
    <w:rsid w:val="00DA348F"/>
    <w:rsid w:val="00DB2C18"/>
    <w:rsid w:val="00DB3355"/>
    <w:rsid w:val="00DB3D2A"/>
    <w:rsid w:val="00DC46DB"/>
    <w:rsid w:val="00DC7E91"/>
    <w:rsid w:val="00DD2ABE"/>
    <w:rsid w:val="00DD4DF7"/>
    <w:rsid w:val="00DD670F"/>
    <w:rsid w:val="00DE0C97"/>
    <w:rsid w:val="00DE4AF7"/>
    <w:rsid w:val="00DF1B5B"/>
    <w:rsid w:val="00DF2450"/>
    <w:rsid w:val="00DF4E37"/>
    <w:rsid w:val="00E02F8C"/>
    <w:rsid w:val="00E103BB"/>
    <w:rsid w:val="00E12EB0"/>
    <w:rsid w:val="00E15CD6"/>
    <w:rsid w:val="00E1601B"/>
    <w:rsid w:val="00E16062"/>
    <w:rsid w:val="00E235E9"/>
    <w:rsid w:val="00E27A46"/>
    <w:rsid w:val="00E3032C"/>
    <w:rsid w:val="00E314A4"/>
    <w:rsid w:val="00E32604"/>
    <w:rsid w:val="00E3773B"/>
    <w:rsid w:val="00E45AFF"/>
    <w:rsid w:val="00E577A6"/>
    <w:rsid w:val="00E6418C"/>
    <w:rsid w:val="00E650A3"/>
    <w:rsid w:val="00E726E9"/>
    <w:rsid w:val="00E736B4"/>
    <w:rsid w:val="00E9048A"/>
    <w:rsid w:val="00E91B4E"/>
    <w:rsid w:val="00E92B73"/>
    <w:rsid w:val="00E964C9"/>
    <w:rsid w:val="00EA1C43"/>
    <w:rsid w:val="00EA27C6"/>
    <w:rsid w:val="00EC2BCA"/>
    <w:rsid w:val="00EC44EE"/>
    <w:rsid w:val="00EC5461"/>
    <w:rsid w:val="00EC782A"/>
    <w:rsid w:val="00ED5CC3"/>
    <w:rsid w:val="00ED5F20"/>
    <w:rsid w:val="00EE626B"/>
    <w:rsid w:val="00EF0744"/>
    <w:rsid w:val="00EF4799"/>
    <w:rsid w:val="00EF6496"/>
    <w:rsid w:val="00EF7CB5"/>
    <w:rsid w:val="00F03CE4"/>
    <w:rsid w:val="00F1320B"/>
    <w:rsid w:val="00F13850"/>
    <w:rsid w:val="00F15682"/>
    <w:rsid w:val="00F15AAE"/>
    <w:rsid w:val="00F171D0"/>
    <w:rsid w:val="00F22C87"/>
    <w:rsid w:val="00F26EE3"/>
    <w:rsid w:val="00F3359B"/>
    <w:rsid w:val="00F35CA3"/>
    <w:rsid w:val="00F36342"/>
    <w:rsid w:val="00F37C10"/>
    <w:rsid w:val="00F40BC5"/>
    <w:rsid w:val="00F43693"/>
    <w:rsid w:val="00F50284"/>
    <w:rsid w:val="00F615CE"/>
    <w:rsid w:val="00F62A9D"/>
    <w:rsid w:val="00F82FD6"/>
    <w:rsid w:val="00F86278"/>
    <w:rsid w:val="00F939BC"/>
    <w:rsid w:val="00F95755"/>
    <w:rsid w:val="00F97714"/>
    <w:rsid w:val="00FA1062"/>
    <w:rsid w:val="00FA3938"/>
    <w:rsid w:val="00FA6F45"/>
    <w:rsid w:val="00FC6892"/>
    <w:rsid w:val="00FD19E8"/>
    <w:rsid w:val="00FE49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1"/>
    <o:shapelayout v:ext="edit">
      <o:idmap v:ext="edit" data="2"/>
    </o:shapelayout>
  </w:shapeDefaults>
  <w:decimalSymbol w:val="."/>
  <w:listSeparator w:val=","/>
  <w14:docId w14:val="73D533E3"/>
  <w15:docId w15:val="{9E0D9E37-5B4D-4367-9B72-1014CFC0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6D4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E2FB4"/>
  </w:style>
  <w:style w:type="paragraph" w:customStyle="1" w:styleId="AnnexNotitle">
    <w:name w:val="Annex_No &amp; title"/>
    <w:basedOn w:val="Normal"/>
    <w:next w:val="Normalaftertitle"/>
    <w:rsid w:val="003E2FB4"/>
    <w:pPr>
      <w:keepNext/>
      <w:keepLines/>
      <w:spacing w:before="240" w:after="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qFormat/>
    <w:rsid w:val="00E32604"/>
    <w:pPr>
      <w:tabs>
        <w:tab w:val="center" w:pos="1134"/>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basedOn w:val="Note"/>
    <w:link w:val="FootnoteTextChar"/>
    <w:uiPriority w:val="99"/>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2D7C30"/>
    <w:rPr>
      <w:i w:val="0"/>
    </w:rPr>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8F0129"/>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7C30"/>
    <w:pPr>
      <w:tabs>
        <w:tab w:val="left" w:pos="567"/>
        <w:tab w:val="left" w:leader="dot" w:pos="9072"/>
        <w:tab w:val="right" w:pos="9639"/>
      </w:tabs>
      <w:ind w:left="567" w:right="567" w:hanging="567"/>
    </w:pPr>
    <w:rPr>
      <w:lang w:bidi="ar-SY"/>
    </w:rPr>
  </w:style>
  <w:style w:type="paragraph" w:styleId="TOC2">
    <w:name w:val="toc 2"/>
    <w:basedOn w:val="TOC1"/>
    <w:uiPriority w:val="39"/>
    <w:rsid w:val="002D7C30"/>
    <w:pPr>
      <w:tabs>
        <w:tab w:val="clear" w:pos="567"/>
        <w:tab w:val="left" w:pos="1134"/>
      </w:tabs>
      <w:spacing w:before="60"/>
      <w:ind w:left="1134"/>
    </w:pPr>
  </w:style>
  <w:style w:type="paragraph" w:styleId="TOC3">
    <w:name w:val="toc 3"/>
    <w:basedOn w:val="TOC2"/>
    <w:uiPriority w:val="39"/>
    <w:rsid w:val="002D7C30"/>
    <w:pPr>
      <w:tabs>
        <w:tab w:val="clear" w:pos="1134"/>
        <w:tab w:val="left" w:pos="1701"/>
      </w:tabs>
      <w:spacing w:before="0"/>
      <w:ind w:left="1701"/>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2D7C30"/>
    <w:pPr>
      <w:keepNext/>
      <w:spacing w:before="240" w:after="12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9393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E2FB4"/>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gure">
    <w:name w:val="Figure"/>
    <w:basedOn w:val="Normal"/>
    <w:rsid w:val="009C3849"/>
    <w:pPr>
      <w:spacing w:before="240" w:after="120" w:line="240" w:lineRule="auto"/>
      <w:jc w:val="center"/>
    </w:pPr>
  </w:style>
  <w:style w:type="paragraph" w:styleId="Date">
    <w:name w:val="Date"/>
    <w:basedOn w:val="Normal"/>
    <w:next w:val="Normal"/>
    <w:link w:val="DateChar"/>
    <w:uiPriority w:val="99"/>
    <w:unhideWhenUsed/>
    <w:rsid w:val="008B68C4"/>
    <w:pPr>
      <w:keepNext/>
      <w:spacing w:after="120"/>
      <w:jc w:val="right"/>
    </w:pPr>
  </w:style>
  <w:style w:type="character" w:customStyle="1" w:styleId="DateChar">
    <w:name w:val="Date Char"/>
    <w:basedOn w:val="DefaultParagraphFont"/>
    <w:link w:val="Date"/>
    <w:uiPriority w:val="99"/>
    <w:rsid w:val="008B68C4"/>
    <w:rPr>
      <w:rFonts w:ascii="Times New Roman" w:hAnsi="Times New Roman" w:cs="Traditional Arabic"/>
      <w:sz w:val="22"/>
      <w:szCs w:val="30"/>
      <w:lang w:eastAsia="fr-FR"/>
    </w:rPr>
  </w:style>
  <w:style w:type="paragraph" w:styleId="NoSpacing">
    <w:name w:val="No Spacing"/>
    <w:uiPriority w:val="1"/>
    <w:qFormat/>
    <w:rsid w:val="008B68C4"/>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8B68C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8B68C4"/>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8B68C4"/>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8B68C4"/>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8B68C4"/>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8B68C4"/>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8B68C4"/>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8B68C4"/>
    <w:rPr>
      <w:rFonts w:ascii="Times New Roman Bold" w:hAnsi="Times New Roman Bold" w:cs="Traditional Arabic"/>
      <w:b/>
      <w:bCs/>
      <w:sz w:val="22"/>
      <w:szCs w:val="30"/>
      <w:lang w:eastAsia="fr-FR"/>
    </w:rPr>
  </w:style>
  <w:style w:type="paragraph" w:customStyle="1" w:styleId="HeadingI0">
    <w:name w:val="Heading I"/>
    <w:basedOn w:val="Normal"/>
    <w:qFormat/>
    <w:rsid w:val="008B68C4"/>
    <w:pPr>
      <w:keepNext/>
      <w:keepLines/>
      <w:spacing w:before="160"/>
    </w:pPr>
    <w:rPr>
      <w:i/>
      <w:iCs/>
    </w:rPr>
  </w:style>
  <w:style w:type="paragraph" w:customStyle="1" w:styleId="AgendaItem">
    <w:name w:val="Agenda Item"/>
    <w:basedOn w:val="Normal"/>
    <w:qFormat/>
    <w:rsid w:val="008B68C4"/>
    <w:pPr>
      <w:spacing w:before="360" w:after="120"/>
      <w:jc w:val="center"/>
    </w:pPr>
    <w:rPr>
      <w:sz w:val="26"/>
      <w:szCs w:val="36"/>
      <w:lang w:bidi="ar-SY"/>
    </w:rPr>
  </w:style>
  <w:style w:type="paragraph" w:customStyle="1" w:styleId="AnnexNo">
    <w:name w:val="Annex No"/>
    <w:basedOn w:val="AgendaItem"/>
    <w:qFormat/>
    <w:rsid w:val="007E6D4F"/>
    <w:pPr>
      <w:outlineLvl w:val="0"/>
    </w:pPr>
  </w:style>
  <w:style w:type="paragraph" w:customStyle="1" w:styleId="Annextitle">
    <w:name w:val="Annex title"/>
    <w:basedOn w:val="AnnexNo"/>
    <w:qFormat/>
    <w:rsid w:val="008B68C4"/>
    <w:pPr>
      <w:keepNext/>
      <w:keepLines/>
      <w:spacing w:before="120" w:after="360"/>
    </w:pPr>
    <w:rPr>
      <w:b/>
      <w:bCs/>
      <w:sz w:val="28"/>
      <w:szCs w:val="40"/>
    </w:rPr>
  </w:style>
  <w:style w:type="character" w:styleId="PlaceholderText">
    <w:name w:val="Placeholder Text"/>
    <w:basedOn w:val="DefaultParagraphFont"/>
    <w:uiPriority w:val="99"/>
    <w:semiHidden/>
    <w:rsid w:val="008B68C4"/>
    <w:rPr>
      <w:color w:val="808080"/>
    </w:rPr>
  </w:style>
  <w:style w:type="paragraph" w:customStyle="1" w:styleId="Referencetitle">
    <w:name w:val="Reference title"/>
    <w:basedOn w:val="Normal"/>
    <w:qFormat/>
    <w:rsid w:val="008B68C4"/>
    <w:pPr>
      <w:keepNext/>
      <w:spacing w:after="360"/>
      <w:jc w:val="center"/>
    </w:pPr>
    <w:rPr>
      <w:lang w:bidi="ar-SY"/>
    </w:rPr>
  </w:style>
  <w:style w:type="paragraph" w:customStyle="1" w:styleId="AppendixNo">
    <w:name w:val="Appendix No"/>
    <w:basedOn w:val="Normal"/>
    <w:qFormat/>
    <w:rsid w:val="008B68C4"/>
    <w:pPr>
      <w:keepNext/>
      <w:keepLines/>
      <w:spacing w:before="360" w:after="120"/>
      <w:jc w:val="center"/>
    </w:pPr>
    <w:rPr>
      <w:sz w:val="26"/>
      <w:szCs w:val="36"/>
      <w:lang w:bidi="ar-SY"/>
    </w:rPr>
  </w:style>
  <w:style w:type="paragraph" w:customStyle="1" w:styleId="Appendixtitle">
    <w:name w:val="Appendix title"/>
    <w:basedOn w:val="Normal"/>
    <w:qFormat/>
    <w:rsid w:val="008B68C4"/>
    <w:pPr>
      <w:keepNext/>
      <w:keepLines/>
      <w:spacing w:after="360"/>
      <w:jc w:val="center"/>
    </w:pPr>
    <w:rPr>
      <w:b/>
      <w:bCs/>
      <w:sz w:val="28"/>
      <w:szCs w:val="40"/>
    </w:rPr>
  </w:style>
  <w:style w:type="paragraph" w:customStyle="1" w:styleId="ArticleNo">
    <w:name w:val="Article No"/>
    <w:basedOn w:val="Normal"/>
    <w:qFormat/>
    <w:rsid w:val="007E6D4F"/>
    <w:pPr>
      <w:keepNext/>
      <w:keepLines/>
      <w:spacing w:before="480"/>
      <w:jc w:val="center"/>
      <w:outlineLvl w:val="0"/>
    </w:pPr>
    <w:rPr>
      <w:sz w:val="28"/>
      <w:szCs w:val="40"/>
      <w:lang w:bidi="ar-SY"/>
    </w:rPr>
  </w:style>
  <w:style w:type="paragraph" w:customStyle="1" w:styleId="Articletitle">
    <w:name w:val="Article title"/>
    <w:basedOn w:val="ArticleNo"/>
    <w:qFormat/>
    <w:rsid w:val="00F26EE3"/>
    <w:pPr>
      <w:spacing w:before="240"/>
    </w:pPr>
    <w:rPr>
      <w:rFonts w:ascii="Times New Roman Bold" w:hAnsi="Times New Roman Bold"/>
      <w:b/>
      <w:bCs/>
    </w:rPr>
  </w:style>
  <w:style w:type="paragraph" w:customStyle="1" w:styleId="ChapterNo">
    <w:name w:val="Chapter No"/>
    <w:basedOn w:val="Normal"/>
    <w:qFormat/>
    <w:rsid w:val="005370D2"/>
    <w:pPr>
      <w:keepNext/>
      <w:keepLines/>
      <w:spacing w:before="480" w:after="120"/>
      <w:jc w:val="center"/>
    </w:pPr>
    <w:rPr>
      <w:sz w:val="28"/>
      <w:szCs w:val="40"/>
      <w:lang w:bidi="ar-SY"/>
    </w:rPr>
  </w:style>
  <w:style w:type="paragraph" w:customStyle="1" w:styleId="Chaptertitle">
    <w:name w:val="Chapter title"/>
    <w:basedOn w:val="ChapterNo"/>
    <w:qFormat/>
    <w:rsid w:val="005370D2"/>
    <w:pPr>
      <w:spacing w:before="120" w:after="480"/>
    </w:pPr>
    <w:rPr>
      <w:b/>
      <w:bCs/>
      <w:sz w:val="32"/>
      <w:szCs w:val="44"/>
    </w:rPr>
  </w:style>
  <w:style w:type="paragraph" w:customStyle="1" w:styleId="DecisionNo">
    <w:name w:val="Decision No"/>
    <w:basedOn w:val="Normal"/>
    <w:qFormat/>
    <w:rsid w:val="008B68C4"/>
    <w:pPr>
      <w:keepNext/>
      <w:keepLines/>
      <w:spacing w:before="360" w:after="120"/>
      <w:jc w:val="center"/>
    </w:pPr>
    <w:rPr>
      <w:sz w:val="26"/>
      <w:szCs w:val="36"/>
    </w:rPr>
  </w:style>
  <w:style w:type="paragraph" w:customStyle="1" w:styleId="Decisiontitle">
    <w:name w:val="Decision title"/>
    <w:basedOn w:val="DecisionNo"/>
    <w:qFormat/>
    <w:rsid w:val="008B68C4"/>
    <w:pPr>
      <w:spacing w:before="120" w:after="360"/>
    </w:pPr>
    <w:rPr>
      <w:b/>
      <w:bCs/>
      <w:sz w:val="28"/>
      <w:szCs w:val="40"/>
    </w:rPr>
  </w:style>
  <w:style w:type="paragraph" w:customStyle="1" w:styleId="enumlev10">
    <w:name w:val="enumlev 1"/>
    <w:basedOn w:val="Normal"/>
    <w:qFormat/>
    <w:rsid w:val="002C17E3"/>
    <w:pPr>
      <w:spacing w:before="80" w:after="80"/>
      <w:ind w:left="794" w:hanging="794"/>
      <w:outlineLvl w:val="0"/>
    </w:pPr>
    <w:rPr>
      <w:lang w:bidi="ar-SY"/>
    </w:rPr>
  </w:style>
  <w:style w:type="paragraph" w:customStyle="1" w:styleId="enumlev20">
    <w:name w:val="enumlev 2"/>
    <w:basedOn w:val="Normal"/>
    <w:qFormat/>
    <w:rsid w:val="00B85EBA"/>
    <w:pPr>
      <w:spacing w:before="80" w:after="80"/>
      <w:ind w:left="1588" w:hanging="794"/>
      <w:outlineLvl w:val="1"/>
    </w:pPr>
  </w:style>
  <w:style w:type="paragraph" w:customStyle="1" w:styleId="enumlev30">
    <w:name w:val="enumlev 3"/>
    <w:basedOn w:val="Normal"/>
    <w:qFormat/>
    <w:rsid w:val="008B68C4"/>
    <w:pPr>
      <w:spacing w:before="80"/>
      <w:ind w:left="2382" w:hanging="794"/>
      <w:outlineLvl w:val="2"/>
    </w:pPr>
    <w:rPr>
      <w:lang w:bidi="ar-SY"/>
    </w:rPr>
  </w:style>
  <w:style w:type="paragraph" w:customStyle="1" w:styleId="Figurelegend0">
    <w:name w:val="Figure legend"/>
    <w:basedOn w:val="Normal"/>
    <w:qFormat/>
    <w:rsid w:val="008B68C4"/>
    <w:pPr>
      <w:spacing w:before="60"/>
    </w:pPr>
    <w:rPr>
      <w:lang w:bidi="ar-SY"/>
    </w:rPr>
  </w:style>
  <w:style w:type="paragraph" w:customStyle="1" w:styleId="Normalaftertitle0">
    <w:name w:val="Normal after title"/>
    <w:basedOn w:val="Normal"/>
    <w:qFormat/>
    <w:rsid w:val="008B68C4"/>
    <w:pPr>
      <w:keepNext/>
      <w:spacing w:before="360"/>
    </w:pPr>
    <w:rPr>
      <w:lang w:bidi="ar-SY"/>
    </w:rPr>
  </w:style>
  <w:style w:type="paragraph" w:customStyle="1" w:styleId="Proposal">
    <w:name w:val="Proposal"/>
    <w:basedOn w:val="Note"/>
    <w:qFormat/>
    <w:rsid w:val="008B68C4"/>
    <w:pPr>
      <w:keepNext/>
      <w:tabs>
        <w:tab w:val="clear" w:pos="794"/>
        <w:tab w:val="clear" w:pos="907"/>
        <w:tab w:val="clear" w:pos="1191"/>
        <w:tab w:val="clear" w:pos="1588"/>
        <w:tab w:val="clear" w:pos="1985"/>
      </w:tabs>
      <w:spacing w:before="240"/>
    </w:pPr>
    <w:rPr>
      <w:b/>
      <w:bCs/>
      <w:sz w:val="22"/>
      <w:szCs w:val="30"/>
      <w:lang w:eastAsia="fr-FR"/>
    </w:rPr>
  </w:style>
  <w:style w:type="paragraph" w:customStyle="1" w:styleId="Reasons">
    <w:name w:val="Reasons"/>
    <w:basedOn w:val="Normal"/>
    <w:qFormat/>
    <w:rsid w:val="008B68C4"/>
  </w:style>
  <w:style w:type="paragraph" w:customStyle="1" w:styleId="Referencetexte">
    <w:name w:val="Reference texte"/>
    <w:basedOn w:val="Normal"/>
    <w:qFormat/>
    <w:rsid w:val="008B68C4"/>
  </w:style>
  <w:style w:type="paragraph" w:customStyle="1" w:styleId="PartNo0">
    <w:name w:val="Part No"/>
    <w:basedOn w:val="Normal"/>
    <w:qFormat/>
    <w:rsid w:val="008B68C4"/>
    <w:pPr>
      <w:keepNext/>
      <w:keepLines/>
      <w:spacing w:before="360" w:after="120"/>
      <w:jc w:val="center"/>
    </w:pPr>
    <w:rPr>
      <w:sz w:val="26"/>
      <w:szCs w:val="36"/>
    </w:rPr>
  </w:style>
  <w:style w:type="paragraph" w:customStyle="1" w:styleId="Parttitle0">
    <w:name w:val="Part title"/>
    <w:basedOn w:val="PartNo0"/>
    <w:qFormat/>
    <w:rsid w:val="008B68C4"/>
    <w:pPr>
      <w:spacing w:before="120" w:after="360"/>
    </w:pPr>
    <w:rPr>
      <w:b/>
      <w:bCs/>
      <w:sz w:val="28"/>
      <w:szCs w:val="40"/>
    </w:rPr>
  </w:style>
  <w:style w:type="paragraph" w:customStyle="1" w:styleId="Section10">
    <w:name w:val="Section 1"/>
    <w:basedOn w:val="Normal"/>
    <w:qFormat/>
    <w:rsid w:val="008B68C4"/>
    <w:pPr>
      <w:keepNext/>
      <w:spacing w:before="360" w:after="240"/>
      <w:jc w:val="center"/>
    </w:pPr>
    <w:rPr>
      <w:b/>
      <w:bCs/>
      <w:sz w:val="26"/>
      <w:szCs w:val="36"/>
      <w:lang w:bidi="ar-SY"/>
    </w:rPr>
  </w:style>
  <w:style w:type="paragraph" w:customStyle="1" w:styleId="Section20">
    <w:name w:val="Section 2"/>
    <w:basedOn w:val="Section10"/>
    <w:qFormat/>
    <w:rsid w:val="008B68C4"/>
    <w:pPr>
      <w:spacing w:before="240"/>
    </w:pPr>
    <w:rPr>
      <w:b w:val="0"/>
      <w:bCs w:val="0"/>
    </w:rPr>
  </w:style>
  <w:style w:type="paragraph" w:customStyle="1" w:styleId="SectionNo0">
    <w:name w:val="Section No"/>
    <w:basedOn w:val="Normal"/>
    <w:qFormat/>
    <w:rsid w:val="008B68C4"/>
    <w:pPr>
      <w:keepNext/>
      <w:keepLines/>
      <w:spacing w:before="360" w:after="120"/>
      <w:jc w:val="center"/>
    </w:pPr>
    <w:rPr>
      <w:sz w:val="26"/>
      <w:szCs w:val="36"/>
    </w:rPr>
  </w:style>
  <w:style w:type="paragraph" w:customStyle="1" w:styleId="Sectiontitle0">
    <w:name w:val="Section title"/>
    <w:basedOn w:val="Normal"/>
    <w:qFormat/>
    <w:rsid w:val="008B68C4"/>
    <w:pPr>
      <w:keepNext/>
      <w:keepLines/>
      <w:spacing w:after="360"/>
      <w:jc w:val="center"/>
    </w:pPr>
    <w:rPr>
      <w:b/>
      <w:bCs/>
      <w:sz w:val="28"/>
      <w:szCs w:val="40"/>
      <w:lang w:bidi="ar-SY"/>
    </w:rPr>
  </w:style>
  <w:style w:type="paragraph" w:customStyle="1" w:styleId="FigureNo0">
    <w:name w:val="Figure No"/>
    <w:basedOn w:val="Normal"/>
    <w:qFormat/>
    <w:rsid w:val="008B68C4"/>
    <w:pPr>
      <w:keepNext/>
      <w:spacing w:before="240" w:after="120"/>
      <w:jc w:val="center"/>
    </w:pPr>
    <w:rPr>
      <w:lang w:bidi="ar-SY"/>
    </w:rPr>
  </w:style>
  <w:style w:type="paragraph" w:customStyle="1" w:styleId="Figuretitle0">
    <w:name w:val="Figure title"/>
    <w:basedOn w:val="Normal"/>
    <w:qFormat/>
    <w:rsid w:val="008B68C4"/>
    <w:pPr>
      <w:keepNext/>
      <w:spacing w:after="240"/>
      <w:jc w:val="center"/>
    </w:pPr>
    <w:rPr>
      <w:b/>
      <w:bCs/>
    </w:rPr>
  </w:style>
  <w:style w:type="paragraph" w:customStyle="1" w:styleId="Tabletitle0">
    <w:name w:val="Table title"/>
    <w:basedOn w:val="TableNo"/>
    <w:qFormat/>
    <w:rsid w:val="00714B51"/>
    <w:pPr>
      <w:spacing w:before="120" w:after="120"/>
    </w:pPr>
    <w:rPr>
      <w:b/>
      <w:bCs/>
      <w:lang w:bidi="ar-SY"/>
    </w:rPr>
  </w:style>
  <w:style w:type="paragraph" w:customStyle="1" w:styleId="TableHead0">
    <w:name w:val="Table Head"/>
    <w:basedOn w:val="Normal"/>
    <w:qFormat/>
    <w:rsid w:val="008B68C4"/>
    <w:pPr>
      <w:keepNext/>
      <w:spacing w:before="60" w:after="60" w:line="260" w:lineRule="exact"/>
      <w:jc w:val="center"/>
    </w:pPr>
    <w:rPr>
      <w:b/>
      <w:bCs/>
      <w:sz w:val="20"/>
      <w:szCs w:val="26"/>
    </w:rPr>
  </w:style>
  <w:style w:type="paragraph" w:customStyle="1" w:styleId="Tabletexte">
    <w:name w:val="Table texte"/>
    <w:basedOn w:val="Normal"/>
    <w:qFormat/>
    <w:rsid w:val="008B68C4"/>
    <w:pPr>
      <w:spacing w:before="60" w:after="60" w:line="260" w:lineRule="exact"/>
    </w:pPr>
    <w:rPr>
      <w:sz w:val="20"/>
      <w:szCs w:val="26"/>
      <w:lang w:bidi="ar-SY"/>
    </w:rPr>
  </w:style>
  <w:style w:type="paragraph" w:styleId="TOC9">
    <w:name w:val="toc 9"/>
    <w:basedOn w:val="Normal"/>
    <w:next w:val="Normal"/>
    <w:autoRedefine/>
    <w:uiPriority w:val="39"/>
    <w:unhideWhenUsed/>
    <w:rsid w:val="008B68C4"/>
    <w:pPr>
      <w:ind w:left="6787" w:hanging="720"/>
    </w:pPr>
  </w:style>
  <w:style w:type="paragraph" w:customStyle="1" w:styleId="VolumeNo">
    <w:name w:val="Volume No"/>
    <w:basedOn w:val="Normal"/>
    <w:qFormat/>
    <w:rsid w:val="008B68C4"/>
    <w:pPr>
      <w:keepNext/>
      <w:spacing w:before="360" w:after="120"/>
      <w:jc w:val="center"/>
    </w:pPr>
    <w:rPr>
      <w:sz w:val="26"/>
      <w:szCs w:val="36"/>
      <w:lang w:bidi="ar-SY"/>
    </w:rPr>
  </w:style>
  <w:style w:type="paragraph" w:customStyle="1" w:styleId="Volumetitle">
    <w:name w:val="Volume title"/>
    <w:basedOn w:val="VolumeNo"/>
    <w:qFormat/>
    <w:rsid w:val="008B68C4"/>
    <w:pPr>
      <w:spacing w:before="120" w:after="360"/>
    </w:pPr>
    <w:rPr>
      <w:sz w:val="28"/>
      <w:szCs w:val="40"/>
    </w:rPr>
  </w:style>
  <w:style w:type="paragraph" w:styleId="Title">
    <w:name w:val="Title"/>
    <w:aliases w:val="Title right"/>
    <w:basedOn w:val="Normal"/>
    <w:next w:val="Normal"/>
    <w:link w:val="TitleChar"/>
    <w:uiPriority w:val="10"/>
    <w:qFormat/>
    <w:rsid w:val="008B68C4"/>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8B68C4"/>
    <w:rPr>
      <w:rFonts w:ascii="Times New Roman" w:eastAsiaTheme="majorEastAsia" w:hAnsi="Times New Roman" w:cs="Traditional Arabic"/>
      <w:b/>
      <w:bCs/>
      <w:color w:val="FF0000"/>
      <w:kern w:val="28"/>
      <w:sz w:val="28"/>
      <w:szCs w:val="40"/>
      <w:lang w:eastAsia="fr-FR"/>
    </w:rPr>
  </w:style>
  <w:style w:type="paragraph" w:customStyle="1" w:styleId="ResolutionNo">
    <w:name w:val="Resolution No"/>
    <w:basedOn w:val="Normal"/>
    <w:qFormat/>
    <w:rsid w:val="008B68C4"/>
    <w:pPr>
      <w:keepNext/>
      <w:keepLines/>
      <w:spacing w:before="360" w:after="120"/>
      <w:jc w:val="center"/>
    </w:pPr>
    <w:rPr>
      <w:sz w:val="26"/>
      <w:szCs w:val="36"/>
    </w:rPr>
  </w:style>
  <w:style w:type="paragraph" w:customStyle="1" w:styleId="Resolutiontitle">
    <w:name w:val="Resolution title"/>
    <w:basedOn w:val="Normal"/>
    <w:qFormat/>
    <w:rsid w:val="008B68C4"/>
    <w:pPr>
      <w:keepNext/>
      <w:keepLines/>
      <w:spacing w:after="360"/>
      <w:jc w:val="center"/>
    </w:pPr>
    <w:rPr>
      <w:b/>
      <w:bCs/>
      <w:sz w:val="28"/>
      <w:szCs w:val="40"/>
      <w:lang w:bidi="ar-SY"/>
    </w:rPr>
  </w:style>
  <w:style w:type="paragraph" w:customStyle="1" w:styleId="OpinionNo">
    <w:name w:val="Opinion No"/>
    <w:basedOn w:val="Normal"/>
    <w:qFormat/>
    <w:rsid w:val="008B68C4"/>
    <w:pPr>
      <w:keepNext/>
      <w:keepLines/>
      <w:spacing w:before="360" w:after="120"/>
      <w:jc w:val="center"/>
    </w:pPr>
    <w:rPr>
      <w:sz w:val="26"/>
      <w:szCs w:val="36"/>
    </w:rPr>
  </w:style>
  <w:style w:type="paragraph" w:customStyle="1" w:styleId="Opiniontitle">
    <w:name w:val="Opinion title"/>
    <w:basedOn w:val="Normal"/>
    <w:qFormat/>
    <w:rsid w:val="008B68C4"/>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B68C4"/>
    <w:pPr>
      <w:spacing w:before="1440"/>
      <w:jc w:val="left"/>
    </w:pPr>
  </w:style>
  <w:style w:type="character" w:customStyle="1" w:styleId="SignatureChar">
    <w:name w:val="Signature Char"/>
    <w:basedOn w:val="DefaultParagraphFont"/>
    <w:link w:val="Signature"/>
    <w:uiPriority w:val="99"/>
    <w:semiHidden/>
    <w:rsid w:val="008B68C4"/>
    <w:rPr>
      <w:rFonts w:ascii="Times New Roman" w:hAnsi="Times New Roman" w:cs="Traditional Arabic"/>
      <w:sz w:val="22"/>
      <w:szCs w:val="30"/>
      <w:lang w:eastAsia="fr-FR"/>
    </w:rPr>
  </w:style>
  <w:style w:type="paragraph" w:customStyle="1" w:styleId="Headingb0">
    <w:name w:val="Heading b"/>
    <w:basedOn w:val="Normal"/>
    <w:qFormat/>
    <w:rsid w:val="008B68C4"/>
    <w:pPr>
      <w:keepNext/>
      <w:spacing w:before="240"/>
    </w:pPr>
    <w:rPr>
      <w:b/>
      <w:bCs/>
      <w:lang w:bidi="ar-SY"/>
    </w:rPr>
  </w:style>
  <w:style w:type="character" w:styleId="BookTitle">
    <w:name w:val="Book Title"/>
    <w:basedOn w:val="DefaultParagraphFont"/>
    <w:uiPriority w:val="33"/>
    <w:qFormat/>
    <w:rsid w:val="008B68C4"/>
    <w:rPr>
      <w:b/>
      <w:bCs/>
      <w:i/>
      <w:iCs/>
      <w:color w:val="FF0000"/>
      <w:spacing w:val="5"/>
    </w:rPr>
  </w:style>
  <w:style w:type="character" w:styleId="Emphasis">
    <w:name w:val="Emphasis"/>
    <w:basedOn w:val="DefaultParagraphFont"/>
    <w:uiPriority w:val="20"/>
    <w:qFormat/>
    <w:rsid w:val="008B68C4"/>
    <w:rPr>
      <w:i/>
      <w:iCs/>
      <w:color w:val="FF0000"/>
    </w:rPr>
  </w:style>
  <w:style w:type="character" w:styleId="IntenseEmphasis">
    <w:name w:val="Intense Emphasis"/>
    <w:basedOn w:val="DefaultParagraphFont"/>
    <w:uiPriority w:val="21"/>
    <w:qFormat/>
    <w:rsid w:val="008B68C4"/>
    <w:rPr>
      <w:i/>
      <w:iCs/>
      <w:color w:val="FF0000"/>
    </w:rPr>
  </w:style>
  <w:style w:type="paragraph" w:styleId="IntenseQuote">
    <w:name w:val="Intense Quote"/>
    <w:basedOn w:val="Normal"/>
    <w:next w:val="Normal"/>
    <w:link w:val="IntenseQuoteChar"/>
    <w:uiPriority w:val="30"/>
    <w:qFormat/>
    <w:rsid w:val="008B68C4"/>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8B68C4"/>
    <w:rPr>
      <w:rFonts w:ascii="Times New Roman" w:hAnsi="Times New Roman" w:cs="Traditional Arabic"/>
      <w:i/>
      <w:iCs/>
      <w:color w:val="FF0000"/>
      <w:sz w:val="22"/>
      <w:szCs w:val="30"/>
      <w:lang w:eastAsia="fr-FR"/>
    </w:rPr>
  </w:style>
  <w:style w:type="character" w:styleId="IntenseReference">
    <w:name w:val="Intense Reference"/>
    <w:basedOn w:val="DefaultParagraphFont"/>
    <w:uiPriority w:val="32"/>
    <w:qFormat/>
    <w:rsid w:val="008B68C4"/>
    <w:rPr>
      <w:b/>
      <w:bCs/>
      <w:smallCaps/>
      <w:color w:val="FF0000"/>
      <w:spacing w:val="5"/>
    </w:rPr>
  </w:style>
  <w:style w:type="paragraph" w:styleId="ListParagraph">
    <w:name w:val="List Paragraph"/>
    <w:basedOn w:val="Normal"/>
    <w:uiPriority w:val="34"/>
    <w:qFormat/>
    <w:rsid w:val="008B68C4"/>
    <w:pPr>
      <w:spacing w:before="80"/>
      <w:ind w:left="720"/>
      <w:contextualSpacing/>
    </w:pPr>
  </w:style>
  <w:style w:type="paragraph" w:styleId="Quote">
    <w:name w:val="Quote"/>
    <w:basedOn w:val="Normal"/>
    <w:next w:val="Normal"/>
    <w:link w:val="QuoteChar"/>
    <w:uiPriority w:val="29"/>
    <w:qFormat/>
    <w:rsid w:val="008B68C4"/>
    <w:pPr>
      <w:spacing w:before="200" w:after="160"/>
      <w:ind w:left="864" w:right="864"/>
      <w:jc w:val="center"/>
    </w:pPr>
    <w:rPr>
      <w:i/>
      <w:iCs/>
      <w:color w:val="FF0000"/>
    </w:rPr>
  </w:style>
  <w:style w:type="character" w:customStyle="1" w:styleId="QuoteChar">
    <w:name w:val="Quote Char"/>
    <w:basedOn w:val="DefaultParagraphFont"/>
    <w:link w:val="Quote"/>
    <w:uiPriority w:val="29"/>
    <w:rsid w:val="008B68C4"/>
    <w:rPr>
      <w:rFonts w:ascii="Times New Roman" w:hAnsi="Times New Roman" w:cs="Traditional Arabic"/>
      <w:i/>
      <w:iCs/>
      <w:color w:val="FF0000"/>
      <w:sz w:val="22"/>
      <w:szCs w:val="30"/>
      <w:lang w:eastAsia="fr-FR"/>
    </w:rPr>
  </w:style>
  <w:style w:type="character" w:styleId="Strong">
    <w:name w:val="Strong"/>
    <w:basedOn w:val="DefaultParagraphFont"/>
    <w:uiPriority w:val="22"/>
    <w:qFormat/>
    <w:rsid w:val="008B68C4"/>
    <w:rPr>
      <w:b/>
      <w:bCs/>
      <w:color w:val="FF0000"/>
    </w:rPr>
  </w:style>
  <w:style w:type="paragraph" w:styleId="Subtitle">
    <w:name w:val="Subtitle"/>
    <w:basedOn w:val="Normal"/>
    <w:next w:val="Normal"/>
    <w:link w:val="SubtitleChar"/>
    <w:uiPriority w:val="11"/>
    <w:qFormat/>
    <w:rsid w:val="008B68C4"/>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8B68C4"/>
    <w:rPr>
      <w:rFonts w:asciiTheme="minorHAnsi" w:hAnsiTheme="minorHAnsi" w:cstheme="minorBidi"/>
      <w:color w:val="FF0000"/>
      <w:spacing w:val="15"/>
      <w:sz w:val="22"/>
      <w:szCs w:val="22"/>
      <w:lang w:eastAsia="fr-FR"/>
    </w:rPr>
  </w:style>
  <w:style w:type="character" w:styleId="SubtleEmphasis">
    <w:name w:val="Subtle Emphasis"/>
    <w:basedOn w:val="DefaultParagraphFont"/>
    <w:uiPriority w:val="19"/>
    <w:qFormat/>
    <w:rsid w:val="008B68C4"/>
    <w:rPr>
      <w:i/>
      <w:iCs/>
      <w:color w:val="FF0000"/>
    </w:rPr>
  </w:style>
  <w:style w:type="character" w:styleId="SubtleReference">
    <w:name w:val="Subtle Reference"/>
    <w:basedOn w:val="DefaultParagraphFont"/>
    <w:uiPriority w:val="31"/>
    <w:qFormat/>
    <w:rsid w:val="008B68C4"/>
    <w:rPr>
      <w:smallCaps/>
      <w:color w:val="FF0000"/>
    </w:rPr>
  </w:style>
  <w:style w:type="paragraph" w:customStyle="1" w:styleId="Footnotetexte">
    <w:name w:val="Footnote texte"/>
    <w:basedOn w:val="Normal"/>
    <w:qFormat/>
    <w:rsid w:val="008B68C4"/>
    <w:pPr>
      <w:tabs>
        <w:tab w:val="left" w:pos="397"/>
        <w:tab w:val="left" w:pos="567"/>
      </w:tabs>
      <w:spacing w:before="60" w:line="168" w:lineRule="auto"/>
    </w:pPr>
    <w:rPr>
      <w:sz w:val="20"/>
      <w:szCs w:val="26"/>
    </w:rPr>
  </w:style>
  <w:style w:type="paragraph" w:customStyle="1" w:styleId="Tablelegend0">
    <w:name w:val="Table legend"/>
    <w:basedOn w:val="Normal"/>
    <w:qFormat/>
    <w:rsid w:val="008B68C4"/>
    <w:pPr>
      <w:spacing w:before="80" w:line="168" w:lineRule="auto"/>
    </w:pPr>
    <w:rPr>
      <w:lang w:bidi="ar-SY"/>
    </w:rPr>
  </w:style>
  <w:style w:type="character" w:customStyle="1" w:styleId="EquationChar">
    <w:name w:val="Equation Char"/>
    <w:link w:val="Equation"/>
    <w:qFormat/>
    <w:locked/>
    <w:rsid w:val="00E32604"/>
    <w:rPr>
      <w:rFonts w:ascii="Times New Roman" w:hAnsi="Times New Roman" w:cs="Traditional Arabic"/>
      <w:sz w:val="22"/>
      <w:szCs w:val="30"/>
      <w:lang w:eastAsia="fr-FR"/>
    </w:rPr>
  </w:style>
  <w:style w:type="paragraph" w:styleId="NormalIndent">
    <w:name w:val="Normal Indent"/>
    <w:basedOn w:val="Normal"/>
    <w:semiHidden/>
    <w:unhideWhenUsed/>
    <w:rsid w:val="008B68C4"/>
    <w:pPr>
      <w:ind w:left="720"/>
    </w:pPr>
  </w:style>
  <w:style w:type="character" w:customStyle="1" w:styleId="TabletextChar">
    <w:name w:val="Table_text Char"/>
    <w:basedOn w:val="DefaultParagraphFont"/>
    <w:link w:val="Tabletext"/>
    <w:qFormat/>
    <w:locked/>
    <w:rsid w:val="008B68C4"/>
    <w:rPr>
      <w:rFonts w:ascii="Times New Roman" w:hAnsi="Times New Roman" w:cs="Traditional Arabic"/>
      <w:szCs w:val="26"/>
      <w:lang w:eastAsia="fr-FR"/>
    </w:rPr>
  </w:style>
  <w:style w:type="character" w:customStyle="1" w:styleId="TitleChar1">
    <w:name w:val="Title Char1"/>
    <w:aliases w:val="Title right Char1"/>
    <w:basedOn w:val="DefaultParagraphFont"/>
    <w:uiPriority w:val="10"/>
    <w:rsid w:val="008B68C4"/>
    <w:rPr>
      <w:rFonts w:asciiTheme="majorHAnsi" w:eastAsiaTheme="majorEastAsia" w:hAnsiTheme="majorHAnsi" w:cstheme="majorBidi"/>
      <w:spacing w:val="-10"/>
      <w:kern w:val="28"/>
      <w:sz w:val="56"/>
      <w:szCs w:val="56"/>
      <w:lang w:eastAsia="fr-FR"/>
    </w:rPr>
  </w:style>
  <w:style w:type="character" w:customStyle="1" w:styleId="BalloonTextChar">
    <w:name w:val="Balloon Text Char"/>
    <w:basedOn w:val="DefaultParagraphFont"/>
    <w:link w:val="BalloonText"/>
    <w:uiPriority w:val="99"/>
    <w:rsid w:val="008B68C4"/>
    <w:rPr>
      <w:rFonts w:ascii="Segoe UI" w:hAnsi="Segoe UI" w:cs="Segoe UI"/>
      <w:sz w:val="18"/>
      <w:szCs w:val="18"/>
      <w:lang w:eastAsia="fr-FR"/>
    </w:rPr>
  </w:style>
  <w:style w:type="paragraph" w:styleId="BalloonText">
    <w:name w:val="Balloon Text"/>
    <w:basedOn w:val="Normal"/>
    <w:link w:val="BalloonTextChar"/>
    <w:uiPriority w:val="99"/>
    <w:unhideWhenUsed/>
    <w:rsid w:val="008B68C4"/>
    <w:pPr>
      <w:spacing w:before="0" w:line="240" w:lineRule="auto"/>
      <w:textAlignment w:val="auto"/>
    </w:pPr>
    <w:rPr>
      <w:rFonts w:ascii="Segoe UI" w:hAnsi="Segoe UI" w:cs="Segoe UI"/>
      <w:sz w:val="18"/>
      <w:szCs w:val="18"/>
    </w:rPr>
  </w:style>
  <w:style w:type="character" w:customStyle="1" w:styleId="BalloonTextChar1">
    <w:name w:val="Balloon Text Char1"/>
    <w:basedOn w:val="DefaultParagraphFont"/>
    <w:uiPriority w:val="99"/>
    <w:rsid w:val="008B68C4"/>
    <w:rPr>
      <w:rFonts w:ascii="Segoe UI" w:hAnsi="Segoe UI" w:cs="Segoe UI"/>
      <w:sz w:val="18"/>
      <w:szCs w:val="18"/>
      <w:lang w:eastAsia="fr-FR"/>
    </w:rPr>
  </w:style>
  <w:style w:type="character" w:customStyle="1" w:styleId="TableheadChar">
    <w:name w:val="Table_head Char"/>
    <w:basedOn w:val="DefaultParagraphFont"/>
    <w:link w:val="Tablehead"/>
    <w:qFormat/>
    <w:locked/>
    <w:rsid w:val="008B68C4"/>
    <w:rPr>
      <w:rFonts w:ascii="Times New Roman Bold" w:hAnsi="Times New Roman Bold" w:cs="Traditional Arabic"/>
      <w:b/>
      <w:bCs/>
      <w:szCs w:val="26"/>
      <w:lang w:eastAsia="en-US"/>
    </w:rPr>
  </w:style>
  <w:style w:type="paragraph" w:customStyle="1" w:styleId="FootnoteReference10pt">
    <w:name w:val="Footnote Reference + 10 pt"/>
    <w:basedOn w:val="FootnoteText"/>
    <w:rsid w:val="008B68C4"/>
    <w:pPr>
      <w:keepLines/>
      <w:tabs>
        <w:tab w:val="clear" w:pos="283"/>
        <w:tab w:val="left" w:pos="255"/>
        <w:tab w:val="left" w:pos="794"/>
        <w:tab w:val="left" w:pos="1191"/>
        <w:tab w:val="left" w:pos="1588"/>
        <w:tab w:val="left" w:pos="1985"/>
      </w:tabs>
      <w:bidi w:val="0"/>
      <w:spacing w:before="120" w:line="240" w:lineRule="auto"/>
      <w:jc w:val="left"/>
      <w:textAlignment w:val="auto"/>
    </w:pPr>
    <w:rPr>
      <w:rFonts w:cs="Times New Roman"/>
      <w:szCs w:val="20"/>
      <w:lang w:val="fr-FR"/>
    </w:rPr>
  </w:style>
  <w:style w:type="paragraph" w:customStyle="1" w:styleId="FootnoteTextComplex12pt">
    <w:name w:val="Footnote Text + (Complex) 12 pt"/>
    <w:basedOn w:val="FootnoteText"/>
    <w:rsid w:val="008B68C4"/>
    <w:pPr>
      <w:keepLines/>
      <w:tabs>
        <w:tab w:val="clear" w:pos="283"/>
        <w:tab w:val="left" w:pos="255"/>
        <w:tab w:val="left" w:pos="794"/>
        <w:tab w:val="left" w:pos="1191"/>
        <w:tab w:val="left" w:pos="1588"/>
        <w:tab w:val="left" w:pos="1985"/>
      </w:tabs>
      <w:bidi w:val="0"/>
      <w:spacing w:before="120" w:line="240" w:lineRule="auto"/>
      <w:jc w:val="left"/>
      <w:textAlignment w:val="auto"/>
    </w:pPr>
    <w:rPr>
      <w:rFonts w:cs="Times New Roman"/>
      <w:sz w:val="24"/>
      <w:szCs w:val="24"/>
      <w:lang w:val="en-GB"/>
    </w:rPr>
  </w:style>
  <w:style w:type="character" w:customStyle="1" w:styleId="InternetLink">
    <w:name w:val="Internet Link"/>
    <w:basedOn w:val="DefaultParagraphFont"/>
    <w:rsid w:val="008B68C4"/>
    <w:rPr>
      <w:color w:val="0000FF"/>
      <w:u w:val="single"/>
    </w:rPr>
  </w:style>
  <w:style w:type="character" w:styleId="UnresolvedMention">
    <w:name w:val="Unresolved Mention"/>
    <w:basedOn w:val="DefaultParagraphFont"/>
    <w:uiPriority w:val="99"/>
    <w:semiHidden/>
    <w:unhideWhenUsed/>
    <w:rsid w:val="008B68C4"/>
    <w:rPr>
      <w:color w:val="605E5C"/>
      <w:shd w:val="clear" w:color="auto" w:fill="E1DFDD"/>
    </w:rPr>
  </w:style>
  <w:style w:type="paragraph" w:customStyle="1" w:styleId="TableNo0">
    <w:name w:val="Table_No"/>
    <w:basedOn w:val="Normal"/>
    <w:next w:val="Normal"/>
    <w:link w:val="TableNoChar"/>
    <w:rsid w:val="00B05F43"/>
    <w:pPr>
      <w:keepNext/>
      <w:tabs>
        <w:tab w:val="left" w:pos="794"/>
        <w:tab w:val="left" w:pos="1191"/>
        <w:tab w:val="left" w:pos="1588"/>
        <w:tab w:val="left" w:pos="1985"/>
      </w:tabs>
      <w:bidi w:val="0"/>
      <w:spacing w:before="240" w:after="120"/>
      <w:jc w:val="center"/>
    </w:pPr>
    <w:rPr>
      <w:lang w:val="en-GB" w:eastAsia="en-US"/>
    </w:rPr>
  </w:style>
  <w:style w:type="character" w:customStyle="1" w:styleId="TableNoChar">
    <w:name w:val="Table_No Char"/>
    <w:link w:val="TableNo0"/>
    <w:qFormat/>
    <w:locked/>
    <w:rsid w:val="00B05F43"/>
    <w:rPr>
      <w:rFonts w:ascii="Times New Roman" w:hAnsi="Times New Roman" w:cs="Traditional Arabic"/>
      <w:sz w:val="22"/>
      <w:szCs w:val="30"/>
      <w:lang w:val="en-GB" w:eastAsia="en-US"/>
    </w:rPr>
  </w:style>
  <w:style w:type="paragraph" w:customStyle="1" w:styleId="a">
    <w:name w:val="فشلامث ى"/>
    <w:basedOn w:val="Normal"/>
    <w:qFormat/>
    <w:rsid w:val="00461664"/>
    <w:pPr>
      <w:jc w:val="center"/>
    </w:pPr>
    <w:rPr>
      <w:lang w:val="en-GB"/>
    </w:rPr>
  </w:style>
  <w:style w:type="paragraph" w:styleId="Revision">
    <w:name w:val="Revision"/>
    <w:hidden/>
    <w:uiPriority w:val="99"/>
    <w:semiHidden/>
    <w:rsid w:val="00486F77"/>
    <w:rPr>
      <w:rFonts w:ascii="Times New Roman" w:hAnsi="Times New Roman" w:cs="Traditional Arabic"/>
      <w:sz w:val="22"/>
      <w:szCs w:val="30"/>
      <w:lang w:eastAsia="fr-FR"/>
    </w:rPr>
  </w:style>
  <w:style w:type="paragraph" w:customStyle="1" w:styleId="NOR">
    <w:name w:val="NOR"/>
    <w:basedOn w:val="Equationlegend"/>
    <w:qFormat/>
    <w:rsid w:val="00B80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4.wmf"/><Relationship Id="rId42" Type="http://schemas.openxmlformats.org/officeDocument/2006/relationships/image" Target="media/image17.wmf"/><Relationship Id="rId63" Type="http://schemas.openxmlformats.org/officeDocument/2006/relationships/oleObject" Target="embeddings/oleObject19.bin"/><Relationship Id="rId84" Type="http://schemas.openxmlformats.org/officeDocument/2006/relationships/oleObject" Target="embeddings/oleObject28.bin"/><Relationship Id="rId138" Type="http://schemas.openxmlformats.org/officeDocument/2006/relationships/image" Target="media/image67.png"/><Relationship Id="rId159" Type="http://schemas.openxmlformats.org/officeDocument/2006/relationships/oleObject" Target="embeddings/oleObject63.bin"/><Relationship Id="rId170" Type="http://schemas.openxmlformats.org/officeDocument/2006/relationships/image" Target="media/image83.wmf"/><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hyperlink" Target="http://www.itu.int/en/ITU-D/Spectrum-Broadcasting/Documents/Publications/Guidelines_SpectrumFees_Final_E.pdf" TargetMode="External"/><Relationship Id="rId107" Type="http://schemas.openxmlformats.org/officeDocument/2006/relationships/oleObject" Target="embeddings/oleObject39.bin"/><Relationship Id="rId11" Type="http://schemas.openxmlformats.org/officeDocument/2006/relationships/hyperlink" Target="http://www.itu.int/ITU-R/go/patents/en" TargetMode="External"/><Relationship Id="rId32" Type="http://schemas.openxmlformats.org/officeDocument/2006/relationships/image" Target="media/image10.png"/><Relationship Id="rId53" Type="http://schemas.openxmlformats.org/officeDocument/2006/relationships/oleObject" Target="embeddings/oleObject14.bin"/><Relationship Id="rId74" Type="http://schemas.openxmlformats.org/officeDocument/2006/relationships/oleObject" Target="embeddings/oleObject25.bin"/><Relationship Id="rId128" Type="http://schemas.openxmlformats.org/officeDocument/2006/relationships/image" Target="media/image62.wmf"/><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image" Target="media/image78.wmf"/><Relationship Id="rId181" Type="http://schemas.openxmlformats.org/officeDocument/2006/relationships/oleObject" Target="embeddings/oleObject72.bin"/><Relationship Id="rId216" Type="http://schemas.openxmlformats.org/officeDocument/2006/relationships/image" Target="media/image106.wmf"/><Relationship Id="rId22" Type="http://schemas.openxmlformats.org/officeDocument/2006/relationships/oleObject" Target="embeddings/oleObject1.bin"/><Relationship Id="rId43" Type="http://schemas.openxmlformats.org/officeDocument/2006/relationships/oleObject" Target="embeddings/oleObject9.bin"/><Relationship Id="rId64" Type="http://schemas.openxmlformats.org/officeDocument/2006/relationships/image" Target="media/image28.wmf"/><Relationship Id="rId118" Type="http://schemas.openxmlformats.org/officeDocument/2006/relationships/image" Target="media/image57.wmf"/><Relationship Id="rId139" Type="http://schemas.openxmlformats.org/officeDocument/2006/relationships/image" Target="media/image68.wmf"/><Relationship Id="rId85" Type="http://schemas.openxmlformats.org/officeDocument/2006/relationships/image" Target="media/image40.emf"/><Relationship Id="rId150" Type="http://schemas.openxmlformats.org/officeDocument/2006/relationships/oleObject" Target="embeddings/oleObject60.bin"/><Relationship Id="rId171" Type="http://schemas.openxmlformats.org/officeDocument/2006/relationships/oleObject" Target="embeddings/oleObject69.bin"/><Relationship Id="rId192" Type="http://schemas.openxmlformats.org/officeDocument/2006/relationships/oleObject" Target="embeddings/oleObject78.bin"/><Relationship Id="rId206" Type="http://schemas.openxmlformats.org/officeDocument/2006/relationships/oleObject" Target="embeddings/oleObject85.bin"/><Relationship Id="rId227" Type="http://schemas.openxmlformats.org/officeDocument/2006/relationships/header" Target="header10.xml"/><Relationship Id="rId12" Type="http://schemas.openxmlformats.org/officeDocument/2006/relationships/header" Target="header3.xml"/><Relationship Id="rId33" Type="http://schemas.openxmlformats.org/officeDocument/2006/relationships/image" Target="media/image11.png"/><Relationship Id="rId108" Type="http://schemas.openxmlformats.org/officeDocument/2006/relationships/image" Target="media/image52.wmf"/><Relationship Id="rId129" Type="http://schemas.openxmlformats.org/officeDocument/2006/relationships/oleObject" Target="embeddings/oleObject50.bin"/><Relationship Id="rId54" Type="http://schemas.openxmlformats.org/officeDocument/2006/relationships/image" Target="media/image23.wmf"/><Relationship Id="rId75" Type="http://schemas.openxmlformats.org/officeDocument/2006/relationships/image" Target="media/image33.png"/><Relationship Id="rId96" Type="http://schemas.openxmlformats.org/officeDocument/2006/relationships/image" Target="media/image46.wmf"/><Relationship Id="rId140" Type="http://schemas.openxmlformats.org/officeDocument/2006/relationships/oleObject" Target="embeddings/oleObject55.bin"/><Relationship Id="rId161" Type="http://schemas.openxmlformats.org/officeDocument/2006/relationships/oleObject" Target="embeddings/oleObject64.bin"/><Relationship Id="rId182" Type="http://schemas.openxmlformats.org/officeDocument/2006/relationships/image" Target="media/image91.wmf"/><Relationship Id="rId217" Type="http://schemas.openxmlformats.org/officeDocument/2006/relationships/oleObject" Target="embeddings/oleObject89.bin"/><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oleObject" Target="embeddings/oleObject45.bin"/><Relationship Id="rId44" Type="http://schemas.openxmlformats.org/officeDocument/2006/relationships/image" Target="media/image18.wmf"/><Relationship Id="rId65" Type="http://schemas.openxmlformats.org/officeDocument/2006/relationships/oleObject" Target="embeddings/oleObject20.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image" Target="media/image74.png"/><Relationship Id="rId172" Type="http://schemas.openxmlformats.org/officeDocument/2006/relationships/image" Target="media/image84.wmf"/><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header" Target="header11.xml"/><Relationship Id="rId13" Type="http://schemas.openxmlformats.org/officeDocument/2006/relationships/header" Target="header4.xml"/><Relationship Id="rId109" Type="http://schemas.openxmlformats.org/officeDocument/2006/relationships/oleObject" Target="embeddings/oleObject40.bin"/><Relationship Id="rId34" Type="http://schemas.openxmlformats.org/officeDocument/2006/relationships/image" Target="media/image12.wmf"/><Relationship Id="rId55" Type="http://schemas.openxmlformats.org/officeDocument/2006/relationships/oleObject" Target="embeddings/oleObject15.bin"/><Relationship Id="rId76" Type="http://schemas.openxmlformats.org/officeDocument/2006/relationships/image" Target="media/image34.png"/><Relationship Id="rId97" Type="http://schemas.openxmlformats.org/officeDocument/2006/relationships/oleObject" Target="embeddings/oleObject34.bin"/><Relationship Id="rId120" Type="http://schemas.openxmlformats.org/officeDocument/2006/relationships/image" Target="media/image58.wmf"/><Relationship Id="rId141" Type="http://schemas.openxmlformats.org/officeDocument/2006/relationships/image" Target="media/image69.wmf"/><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73.bin"/><Relationship Id="rId218" Type="http://schemas.openxmlformats.org/officeDocument/2006/relationships/image" Target="media/image107.wmf"/><Relationship Id="rId24" Type="http://schemas.openxmlformats.org/officeDocument/2006/relationships/oleObject" Target="embeddings/oleObject2.bin"/><Relationship Id="rId45" Type="http://schemas.openxmlformats.org/officeDocument/2006/relationships/oleObject" Target="embeddings/oleObject10.bin"/><Relationship Id="rId66" Type="http://schemas.openxmlformats.org/officeDocument/2006/relationships/oleObject" Target="embeddings/oleObject21.bin"/><Relationship Id="rId87" Type="http://schemas.openxmlformats.org/officeDocument/2006/relationships/oleObject" Target="embeddings/oleObject29.bin"/><Relationship Id="rId110" Type="http://schemas.openxmlformats.org/officeDocument/2006/relationships/image" Target="media/image53.wmf"/><Relationship Id="rId131" Type="http://schemas.openxmlformats.org/officeDocument/2006/relationships/oleObject" Target="embeddings/oleObject51.bin"/><Relationship Id="rId152" Type="http://schemas.openxmlformats.org/officeDocument/2006/relationships/hyperlink" Target="https://www.fcc.gov/auctions" TargetMode="External"/><Relationship Id="rId173" Type="http://schemas.openxmlformats.org/officeDocument/2006/relationships/oleObject" Target="embeddings/oleObject70.bin"/><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footer" Target="footer1.xml"/><Relationship Id="rId14" Type="http://schemas.openxmlformats.org/officeDocument/2006/relationships/image" Target="media/image3.png"/><Relationship Id="rId35" Type="http://schemas.openxmlformats.org/officeDocument/2006/relationships/oleObject" Target="embeddings/oleObject6.bin"/><Relationship Id="rId56" Type="http://schemas.openxmlformats.org/officeDocument/2006/relationships/image" Target="media/image24.wmf"/><Relationship Id="rId77" Type="http://schemas.openxmlformats.org/officeDocument/2006/relationships/image" Target="media/image35.png"/><Relationship Id="rId100" Type="http://schemas.openxmlformats.org/officeDocument/2006/relationships/image" Target="media/image48.wmf"/><Relationship Id="rId8" Type="http://schemas.openxmlformats.org/officeDocument/2006/relationships/image" Target="media/image1.png"/><Relationship Id="rId98" Type="http://schemas.openxmlformats.org/officeDocument/2006/relationships/image" Target="media/image47.wmf"/><Relationship Id="rId121" Type="http://schemas.openxmlformats.org/officeDocument/2006/relationships/oleObject" Target="embeddings/oleObject46.bin"/><Relationship Id="rId142" Type="http://schemas.openxmlformats.org/officeDocument/2006/relationships/oleObject" Target="embeddings/oleObject56.bin"/><Relationship Id="rId163" Type="http://schemas.openxmlformats.org/officeDocument/2006/relationships/oleObject" Target="embeddings/oleObject65.bin"/><Relationship Id="rId184" Type="http://schemas.openxmlformats.org/officeDocument/2006/relationships/image" Target="media/image92.wmf"/><Relationship Id="rId219" Type="http://schemas.openxmlformats.org/officeDocument/2006/relationships/oleObject" Target="embeddings/oleObject90.bin"/><Relationship Id="rId230" Type="http://schemas.openxmlformats.org/officeDocument/2006/relationships/footer" Target="footer2.xml"/><Relationship Id="rId25" Type="http://schemas.openxmlformats.org/officeDocument/2006/relationships/image" Target="media/image6.wmf"/><Relationship Id="rId46" Type="http://schemas.openxmlformats.org/officeDocument/2006/relationships/image" Target="media/image19.wmf"/><Relationship Id="rId67" Type="http://schemas.openxmlformats.org/officeDocument/2006/relationships/image" Target="media/image29.wmf"/><Relationship Id="rId20" Type="http://schemas.openxmlformats.org/officeDocument/2006/relationships/hyperlink" Target="http://www.itu.int/ITU-D/tech/spectrum_management/docs/MODEL_FULL.pdf" TargetMode="External"/><Relationship Id="rId41" Type="http://schemas.openxmlformats.org/officeDocument/2006/relationships/oleObject" Target="embeddings/oleObject8.bin"/><Relationship Id="rId62" Type="http://schemas.openxmlformats.org/officeDocument/2006/relationships/image" Target="media/image27.wmf"/><Relationship Id="rId83" Type="http://schemas.openxmlformats.org/officeDocument/2006/relationships/image" Target="media/image39.wmf"/><Relationship Id="rId88" Type="http://schemas.openxmlformats.org/officeDocument/2006/relationships/image" Target="media/image42.wmf"/><Relationship Id="rId111" Type="http://schemas.openxmlformats.org/officeDocument/2006/relationships/oleObject" Target="embeddings/oleObject41.bin"/><Relationship Id="rId132" Type="http://schemas.openxmlformats.org/officeDocument/2006/relationships/image" Target="media/image64.wmf"/><Relationship Id="rId153" Type="http://schemas.openxmlformats.org/officeDocument/2006/relationships/hyperlink" Target="https://dot.gov.in/sites/default/files/Notice%20Inviting%20Applications%202023-24.pdf" TargetMode="External"/><Relationship Id="rId174" Type="http://schemas.openxmlformats.org/officeDocument/2006/relationships/image" Target="media/image85.png"/><Relationship Id="rId179" Type="http://schemas.openxmlformats.org/officeDocument/2006/relationships/oleObject" Target="embeddings/oleObject71.bin"/><Relationship Id="rId195" Type="http://schemas.openxmlformats.org/officeDocument/2006/relationships/image" Target="media/image97.wmf"/><Relationship Id="rId209" Type="http://schemas.openxmlformats.org/officeDocument/2006/relationships/hyperlink" Target="http://www.ofcom.org.uk/research/radiocomms/reports/policy_report/evaluation_report_AIP.pdf" TargetMode="External"/><Relationship Id="rId190" Type="http://schemas.openxmlformats.org/officeDocument/2006/relationships/oleObject" Target="embeddings/oleObject77.bin"/><Relationship Id="rId204" Type="http://schemas.openxmlformats.org/officeDocument/2006/relationships/oleObject" Target="embeddings/oleObject84.bin"/><Relationship Id="rId220" Type="http://schemas.openxmlformats.org/officeDocument/2006/relationships/oleObject" Target="embeddings/oleObject91.bin"/><Relationship Id="rId225" Type="http://schemas.openxmlformats.org/officeDocument/2006/relationships/hyperlink" Target="https://www.amazon.com/Radio-Spectrum-Management-Regulations-Techniques/dp/1118511794" TargetMode="External"/><Relationship Id="rId15" Type="http://schemas.openxmlformats.org/officeDocument/2006/relationships/header" Target="header5.xml"/><Relationship Id="rId36" Type="http://schemas.openxmlformats.org/officeDocument/2006/relationships/image" Target="media/image13.png"/><Relationship Id="rId57" Type="http://schemas.openxmlformats.org/officeDocument/2006/relationships/oleObject" Target="embeddings/oleObject16.bin"/><Relationship Id="rId106" Type="http://schemas.openxmlformats.org/officeDocument/2006/relationships/image" Target="media/image51.wmf"/><Relationship Id="rId127" Type="http://schemas.openxmlformats.org/officeDocument/2006/relationships/oleObject" Target="embeddings/oleObject49.bin"/><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6.png"/><Relationship Id="rId94" Type="http://schemas.openxmlformats.org/officeDocument/2006/relationships/image" Target="media/image45.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9.wmf"/><Relationship Id="rId143" Type="http://schemas.openxmlformats.org/officeDocument/2006/relationships/image" Target="media/image70.wmf"/><Relationship Id="rId148" Type="http://schemas.openxmlformats.org/officeDocument/2006/relationships/oleObject" Target="embeddings/oleObject59.bin"/><Relationship Id="rId164" Type="http://schemas.openxmlformats.org/officeDocument/2006/relationships/image" Target="media/image80.wmf"/><Relationship Id="rId169" Type="http://schemas.openxmlformats.org/officeDocument/2006/relationships/oleObject" Target="embeddings/oleObject68.bin"/><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0.wmf"/><Relationship Id="rId210" Type="http://schemas.openxmlformats.org/officeDocument/2006/relationships/hyperlink" Target="https://www.fcc.gov/licensing-databases/fees/application-processing-fees" TargetMode="External"/><Relationship Id="rId215" Type="http://schemas.openxmlformats.org/officeDocument/2006/relationships/oleObject" Target="embeddings/oleObject88.bin"/><Relationship Id="rId26" Type="http://schemas.openxmlformats.org/officeDocument/2006/relationships/oleObject" Target="embeddings/oleObject3.bin"/><Relationship Id="rId231" Type="http://schemas.openxmlformats.org/officeDocument/2006/relationships/header" Target="header12.xml"/><Relationship Id="rId47" Type="http://schemas.openxmlformats.org/officeDocument/2006/relationships/oleObject" Target="embeddings/oleObject11.bin"/><Relationship Id="rId68" Type="http://schemas.openxmlformats.org/officeDocument/2006/relationships/oleObject" Target="embeddings/oleObject22.bin"/><Relationship Id="rId89" Type="http://schemas.openxmlformats.org/officeDocument/2006/relationships/oleObject" Target="embeddings/oleObject30.bin"/><Relationship Id="rId112" Type="http://schemas.openxmlformats.org/officeDocument/2006/relationships/image" Target="media/image54.wmf"/><Relationship Id="rId133" Type="http://schemas.openxmlformats.org/officeDocument/2006/relationships/oleObject" Target="embeddings/oleObject52.bin"/><Relationship Id="rId154" Type="http://schemas.openxmlformats.org/officeDocument/2006/relationships/image" Target="media/image75.wmf"/><Relationship Id="rId175" Type="http://schemas.openxmlformats.org/officeDocument/2006/relationships/image" Target="media/image86.png"/><Relationship Id="rId196" Type="http://schemas.openxmlformats.org/officeDocument/2006/relationships/oleObject" Target="embeddings/oleObject80.bin"/><Relationship Id="rId200" Type="http://schemas.openxmlformats.org/officeDocument/2006/relationships/oleObject" Target="embeddings/oleObject82.bin"/><Relationship Id="rId16" Type="http://schemas.openxmlformats.org/officeDocument/2006/relationships/header" Target="header6.xml"/><Relationship Id="rId221" Type="http://schemas.openxmlformats.org/officeDocument/2006/relationships/image" Target="media/image108.emf"/><Relationship Id="rId37" Type="http://schemas.openxmlformats.org/officeDocument/2006/relationships/image" Target="media/image14.png"/><Relationship Id="rId58" Type="http://schemas.openxmlformats.org/officeDocument/2006/relationships/image" Target="media/image25.wmf"/><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47.bin"/><Relationship Id="rId144" Type="http://schemas.openxmlformats.org/officeDocument/2006/relationships/oleObject" Target="embeddings/oleObject57.bin"/><Relationship Id="rId90" Type="http://schemas.openxmlformats.org/officeDocument/2006/relationships/image" Target="media/image43.wmf"/><Relationship Id="rId165" Type="http://schemas.openxmlformats.org/officeDocument/2006/relationships/oleObject" Target="embeddings/oleObject66.bin"/><Relationship Id="rId186" Type="http://schemas.openxmlformats.org/officeDocument/2006/relationships/image" Target="media/image93.wmf"/><Relationship Id="rId211" Type="http://schemas.openxmlformats.org/officeDocument/2006/relationships/hyperlink" Target="https://www.ecfr.gov/current/title-47/chapter-I/subchapter-A/part-1/subpart-A/subject-group-ECFRe23796df9028e47/section-1.80" TargetMode="External"/><Relationship Id="rId232" Type="http://schemas.openxmlformats.org/officeDocument/2006/relationships/footer" Target="footer3.xml"/><Relationship Id="rId27" Type="http://schemas.openxmlformats.org/officeDocument/2006/relationships/image" Target="media/image7.wmf"/><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42.bin"/><Relationship Id="rId134" Type="http://schemas.openxmlformats.org/officeDocument/2006/relationships/image" Target="media/image65.wmf"/><Relationship Id="rId80" Type="http://schemas.openxmlformats.org/officeDocument/2006/relationships/oleObject" Target="embeddings/oleObject26.bin"/><Relationship Id="rId155" Type="http://schemas.openxmlformats.org/officeDocument/2006/relationships/oleObject" Target="embeddings/oleObject61.bin"/><Relationship Id="rId176" Type="http://schemas.openxmlformats.org/officeDocument/2006/relationships/image" Target="media/image87.png"/><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09.png"/><Relationship Id="rId17" Type="http://schemas.openxmlformats.org/officeDocument/2006/relationships/header" Target="header7.xml"/><Relationship Id="rId38" Type="http://schemas.openxmlformats.org/officeDocument/2006/relationships/image" Target="media/image15.wmf"/><Relationship Id="rId59" Type="http://schemas.openxmlformats.org/officeDocument/2006/relationships/oleObject" Target="embeddings/oleObject17.bin"/><Relationship Id="rId103" Type="http://schemas.openxmlformats.org/officeDocument/2006/relationships/oleObject" Target="embeddings/oleObject37.bin"/><Relationship Id="rId124" Type="http://schemas.openxmlformats.org/officeDocument/2006/relationships/image" Target="media/image60.wmf"/><Relationship Id="rId70" Type="http://schemas.openxmlformats.org/officeDocument/2006/relationships/oleObject" Target="embeddings/oleObject23.bin"/><Relationship Id="rId91" Type="http://schemas.openxmlformats.org/officeDocument/2006/relationships/oleObject" Target="embeddings/oleObject31.bin"/><Relationship Id="rId145" Type="http://schemas.openxmlformats.org/officeDocument/2006/relationships/image" Target="media/image71.wmf"/><Relationship Id="rId166" Type="http://schemas.openxmlformats.org/officeDocument/2006/relationships/image" Target="media/image81.wmf"/><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fontTable" Target="fontTable.xml"/><Relationship Id="rId28" Type="http://schemas.openxmlformats.org/officeDocument/2006/relationships/oleObject" Target="embeddings/oleObject4.bin"/><Relationship Id="rId49" Type="http://schemas.openxmlformats.org/officeDocument/2006/relationships/oleObject" Target="embeddings/oleObject12.bin"/><Relationship Id="rId114" Type="http://schemas.openxmlformats.org/officeDocument/2006/relationships/image" Target="media/image55.wmf"/><Relationship Id="rId60" Type="http://schemas.openxmlformats.org/officeDocument/2006/relationships/image" Target="media/image26.wmf"/><Relationship Id="rId81" Type="http://schemas.openxmlformats.org/officeDocument/2006/relationships/image" Target="media/image38.wmf"/><Relationship Id="rId135" Type="http://schemas.openxmlformats.org/officeDocument/2006/relationships/oleObject" Target="embeddings/oleObject53.bin"/><Relationship Id="rId156" Type="http://schemas.openxmlformats.org/officeDocument/2006/relationships/image" Target="media/image76.wmf"/><Relationship Id="rId177" Type="http://schemas.openxmlformats.org/officeDocument/2006/relationships/image" Target="media/image88.png"/><Relationship Id="rId198" Type="http://schemas.openxmlformats.org/officeDocument/2006/relationships/oleObject" Target="embeddings/oleObject81.bin"/><Relationship Id="rId202" Type="http://schemas.openxmlformats.org/officeDocument/2006/relationships/oleObject" Target="embeddings/oleObject83.bin"/><Relationship Id="rId223" Type="http://schemas.openxmlformats.org/officeDocument/2006/relationships/image" Target="media/image110.emf"/><Relationship Id="rId18" Type="http://schemas.openxmlformats.org/officeDocument/2006/relationships/header" Target="header8.xml"/><Relationship Id="rId39" Type="http://schemas.openxmlformats.org/officeDocument/2006/relationships/oleObject" Target="embeddings/oleObject7.bin"/><Relationship Id="rId50" Type="http://schemas.openxmlformats.org/officeDocument/2006/relationships/image" Target="media/image21.wmf"/><Relationship Id="rId104" Type="http://schemas.openxmlformats.org/officeDocument/2006/relationships/image" Target="media/image50.wmf"/><Relationship Id="rId125" Type="http://schemas.openxmlformats.org/officeDocument/2006/relationships/oleObject" Target="embeddings/oleObject48.bin"/><Relationship Id="rId146" Type="http://schemas.openxmlformats.org/officeDocument/2006/relationships/oleObject" Target="embeddings/oleObject58.bin"/><Relationship Id="rId167" Type="http://schemas.openxmlformats.org/officeDocument/2006/relationships/oleObject" Target="embeddings/oleObject67.bin"/><Relationship Id="rId188" Type="http://schemas.openxmlformats.org/officeDocument/2006/relationships/oleObject" Target="embeddings/oleObject76.bin"/><Relationship Id="rId71" Type="http://schemas.openxmlformats.org/officeDocument/2006/relationships/image" Target="media/image31.wmf"/><Relationship Id="rId92" Type="http://schemas.openxmlformats.org/officeDocument/2006/relationships/image" Target="media/image44.wmf"/><Relationship Id="rId213" Type="http://schemas.openxmlformats.org/officeDocument/2006/relationships/oleObject" Target="embeddings/oleObject87.bin"/><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wmf"/><Relationship Id="rId40" Type="http://schemas.openxmlformats.org/officeDocument/2006/relationships/image" Target="media/image16.wmf"/><Relationship Id="rId115" Type="http://schemas.openxmlformats.org/officeDocument/2006/relationships/oleObject" Target="embeddings/oleObject43.bin"/><Relationship Id="rId136" Type="http://schemas.openxmlformats.org/officeDocument/2006/relationships/image" Target="media/image66.wmf"/><Relationship Id="rId157" Type="http://schemas.openxmlformats.org/officeDocument/2006/relationships/oleObject" Target="embeddings/oleObject62.bin"/><Relationship Id="rId178" Type="http://schemas.openxmlformats.org/officeDocument/2006/relationships/image" Target="media/image89.wmf"/><Relationship Id="rId61" Type="http://schemas.openxmlformats.org/officeDocument/2006/relationships/oleObject" Target="embeddings/oleObject18.bin"/><Relationship Id="rId82" Type="http://schemas.openxmlformats.org/officeDocument/2006/relationships/oleObject" Target="embeddings/oleObject27.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header" Target="header9.xml"/><Relationship Id="rId224" Type="http://schemas.openxmlformats.org/officeDocument/2006/relationships/hyperlink" Target="https://www.fcc.gov/about-fcc/advisory-committees-fcc" TargetMode="External"/><Relationship Id="rId30" Type="http://schemas.openxmlformats.org/officeDocument/2006/relationships/oleObject" Target="embeddings/oleObject5.bin"/><Relationship Id="rId105" Type="http://schemas.openxmlformats.org/officeDocument/2006/relationships/oleObject" Target="embeddings/oleObject38.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image" Target="media/image82.wmf"/><Relationship Id="rId51" Type="http://schemas.openxmlformats.org/officeDocument/2006/relationships/oleObject" Target="embeddings/oleObject13.bin"/><Relationship Id="rId72" Type="http://schemas.openxmlformats.org/officeDocument/2006/relationships/oleObject" Target="embeddings/oleObject24.bin"/><Relationship Id="rId93" Type="http://schemas.openxmlformats.org/officeDocument/2006/relationships/oleObject" Target="embeddings/oleObject32.bin"/><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image" Target="media/image105.wmf"/><Relationship Id="rId116" Type="http://schemas.openxmlformats.org/officeDocument/2006/relationships/image" Target="media/image56.wmf"/><Relationship Id="rId137" Type="http://schemas.openxmlformats.org/officeDocument/2006/relationships/oleObject" Target="embeddings/oleObject54.bin"/><Relationship Id="rId158" Type="http://schemas.openxmlformats.org/officeDocument/2006/relationships/image" Target="media/image77.wmf"/></Relationships>
</file>

<file path=word/_rels/footnotes.xml.rels><?xml version="1.0" encoding="UTF-8" standalone="yes"?>
<Relationships xmlns="http://schemas.openxmlformats.org/package/2006/relationships"><Relationship Id="rId3" Type="http://schemas.openxmlformats.org/officeDocument/2006/relationships/hyperlink" Target="https://www.itu.int/en/ITU-D/Spectrum-Broadcasting/Documents/Publications/Guidelines_SpectrumFees_Final_A.pdf" TargetMode="External"/><Relationship Id="rId2" Type="http://schemas.openxmlformats.org/officeDocument/2006/relationships/hyperlink" Target="http://www.whitehouse.gov/the-press-office/2013/06/14/presidential-memorandum-expanding-americas-leadership-wireless-innovatio" TargetMode="External"/><Relationship Id="rId1" Type="http://schemas.openxmlformats.org/officeDocument/2006/relationships/hyperlink" Target="https://search.itu.int/history/HistoryDigitalCollectionDocLibrary/5.21.61.en.10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5\ITU-R%20(BR)\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614</TotalTime>
  <Pages>192</Pages>
  <Words>63115</Words>
  <Characters>359757</Characters>
  <Application>Microsoft Office Word</Application>
  <DocSecurity>0</DocSecurity>
  <Lines>2997</Lines>
  <Paragraphs>844</Paragraphs>
  <ScaleCrop>false</ScaleCrop>
  <HeadingPairs>
    <vt:vector size="2" baseType="variant">
      <vt:variant>
        <vt:lpstr>Title</vt:lpstr>
      </vt:variant>
      <vt:variant>
        <vt:i4>1</vt:i4>
      </vt:variant>
    </vt:vector>
  </HeadingPairs>
  <TitlesOfParts>
    <vt:vector size="1" baseType="lpstr">
      <vt:lpstr>التقرير ITU-R SM.2012-7 (2025/06) النُهج الاقتصادية لإدارة الطيف</vt:lpstr>
    </vt:vector>
  </TitlesOfParts>
  <Company>ITU</Company>
  <LinksUpToDate>false</LinksUpToDate>
  <CharactersWithSpaces>422028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ITU-R SM.2012-7 (2025/06) النُهج الاقتصادية لإدارة الطيف</dc:title>
  <dc:subject/>
  <dc:creator>Arabic_AK</dc:creator>
  <cp:keywords/>
  <dc:description/>
  <cp:lastModifiedBy>Gergis, Mina</cp:lastModifiedBy>
  <cp:revision>17</cp:revision>
  <cp:lastPrinted>2026-01-17T17:33:00Z</cp:lastPrinted>
  <dcterms:created xsi:type="dcterms:W3CDTF">2026-01-17T07:11:00Z</dcterms:created>
  <dcterms:modified xsi:type="dcterms:W3CDTF">2026-01-17T18:23:00Z</dcterms:modified>
</cp:coreProperties>
</file>